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CE" w:rsidRDefault="007C4DCE" w:rsidP="007C4DCE">
      <w:pPr>
        <w:pStyle w:val="Titolo1"/>
        <w:jc w:val="center"/>
        <w:rPr>
          <w:rFonts w:ascii="Times New Roman" w:hAnsi="Times New Roman" w:cs="Times New Roman"/>
          <w:sz w:val="24"/>
        </w:rPr>
      </w:pPr>
      <w:r w:rsidRPr="008C4B8C">
        <w:rPr>
          <w:b w:val="0"/>
          <w:noProof/>
          <w:color w:val="008080"/>
        </w:rPr>
        <w:drawing>
          <wp:inline distT="0" distB="0" distL="0" distR="0" wp14:anchorId="082E997B" wp14:editId="7EC2CB9C">
            <wp:extent cx="647700" cy="940868"/>
            <wp:effectExtent l="0" t="0" r="0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0" cy="9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CE" w:rsidRPr="00A76488" w:rsidRDefault="007C4DCE" w:rsidP="007C4DCE">
      <w:pPr>
        <w:pStyle w:val="Titolo4"/>
        <w:spacing w:before="0" w:line="240" w:lineRule="auto"/>
        <w:jc w:val="center"/>
        <w:rPr>
          <w:rFonts w:ascii="Times New Roman" w:hAnsi="Times New Roman" w:cs="Times New Roman"/>
          <w:b/>
          <w:i w:val="0"/>
          <w:smallCaps/>
          <w:color w:val="008080"/>
          <w:szCs w:val="24"/>
        </w:rPr>
      </w:pPr>
      <w:r w:rsidRPr="00A76488">
        <w:rPr>
          <w:rFonts w:ascii="Times New Roman" w:hAnsi="Times New Roman" w:cs="Times New Roman"/>
          <w:b/>
          <w:i w:val="0"/>
          <w:smallCaps/>
          <w:color w:val="008080"/>
          <w:szCs w:val="24"/>
        </w:rPr>
        <w:t>DIREZIONE GENERALE</w:t>
      </w:r>
    </w:p>
    <w:p w:rsidR="007C4DCE" w:rsidRPr="007C4DCE" w:rsidRDefault="007C4DCE" w:rsidP="00AE7EDF">
      <w:pPr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7C4DCE" w:rsidRPr="007C4DCE" w:rsidRDefault="007C4DCE" w:rsidP="007C4DCE">
      <w:pPr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7C4DCE">
        <w:rPr>
          <w:rFonts w:ascii="Times New Roman" w:hAnsi="Times New Roman" w:cs="Times New Roman"/>
          <w:b/>
          <w:smallCaps/>
          <w:sz w:val="28"/>
          <w:szCs w:val="28"/>
        </w:rPr>
        <w:t>All</w:t>
      </w:r>
      <w:proofErr w:type="spellEnd"/>
      <w:r w:rsidRPr="007C4DCE">
        <w:rPr>
          <w:rFonts w:ascii="Times New Roman" w:hAnsi="Times New Roman" w:cs="Times New Roman"/>
          <w:b/>
          <w:smallCaps/>
          <w:sz w:val="28"/>
          <w:szCs w:val="28"/>
        </w:rPr>
        <w:t>. A</w:t>
      </w:r>
    </w:p>
    <w:p w:rsidR="007C4DCE" w:rsidRPr="007C4DCE" w:rsidRDefault="007C4DCE" w:rsidP="007C4DCE">
      <w:pPr>
        <w:jc w:val="both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8C4B8C" w:rsidRPr="00E55DFD" w:rsidRDefault="008C4B8C" w:rsidP="007C4DCE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FD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E55DFD" w:rsidRDefault="008C4B8C" w:rsidP="007C4DCE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EC0D87" w:rsidRPr="00EC0D87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_____________________________________________________, il ____/____/________, residente nel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r w:rsidRPr="00EC0D87">
        <w:rPr>
          <w:rFonts w:ascii="Times New Roman" w:hAnsi="Times New Roman" w:cs="Times New Roman"/>
          <w:bCs/>
          <w:sz w:val="24"/>
          <w:szCs w:val="24"/>
        </w:rPr>
        <w:t>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legale rappresentante</w:t>
      </w:r>
    </w:p>
    <w:p w:rsidR="00EC0D87" w:rsidRPr="00E55DFD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procuratore</w:t>
      </w:r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>(</w:t>
      </w:r>
      <w:r w:rsidR="00E17AEE">
        <w:rPr>
          <w:rFonts w:ascii="Times New Roman" w:hAnsi="Times New Roman" w:cs="Times New Roman"/>
          <w:b/>
          <w:bCs/>
        </w:rPr>
        <w:t>N</w:t>
      </w:r>
      <w:r w:rsidR="00E55DFD" w:rsidRPr="00E55DFD">
        <w:rPr>
          <w:rFonts w:ascii="Times New Roman" w:hAnsi="Times New Roman" w:cs="Times New Roman"/>
          <w:b/>
          <w:bCs/>
        </w:rPr>
        <w:t>.</w:t>
      </w:r>
      <w:r w:rsidR="00E17AEE">
        <w:rPr>
          <w:rFonts w:ascii="Times New Roman" w:hAnsi="Times New Roman" w:cs="Times New Roman"/>
          <w:b/>
          <w:bCs/>
        </w:rPr>
        <w:t>B</w:t>
      </w:r>
      <w:r w:rsidR="00E55DFD" w:rsidRPr="00E55DFD">
        <w:rPr>
          <w:rFonts w:ascii="Times New Roman" w:hAnsi="Times New Roman" w:cs="Times New Roman"/>
          <w:b/>
          <w:bCs/>
        </w:rPr>
        <w:t>. allegare 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B854FC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dell’operatore economico __________________________________________________________</w:t>
      </w:r>
      <w:r w:rsidR="00B854FC">
        <w:rPr>
          <w:rFonts w:ascii="Times New Roman" w:hAnsi="Times New Roman" w:cs="Times New Roman"/>
          <w:bCs/>
          <w:sz w:val="24"/>
          <w:szCs w:val="24"/>
        </w:rPr>
        <w:t>_</w:t>
      </w:r>
    </w:p>
    <w:p w:rsidR="00EC0D87" w:rsidRPr="00EC0D87" w:rsidRDefault="00B854FC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EC0D87" w:rsidRPr="00EC0D87">
        <w:rPr>
          <w:rFonts w:ascii="Times New Roman" w:hAnsi="Times New Roman" w:cs="Times New Roman"/>
          <w:bCs/>
          <w:sz w:val="24"/>
          <w:szCs w:val="24"/>
        </w:rPr>
        <w:t>,</w:t>
      </w:r>
    </w:p>
    <w:p w:rsidR="00EC0D87" w:rsidRPr="00EC0D87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con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7C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alla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>via</w:t>
      </w:r>
      <w:r w:rsidRPr="00EC0D87">
        <w:rPr>
          <w:rFonts w:ascii="Times New Roman" w:hAnsi="Times New Roman" w:cs="Times New Roman"/>
          <w:bCs/>
          <w:sz w:val="24"/>
          <w:szCs w:val="24"/>
        </w:rPr>
        <w:t>/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piazza 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7C4DCE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partita IVA ______________________________________________________________________,</w:t>
      </w:r>
    </w:p>
    <w:p w:rsidR="00EC0D87" w:rsidRPr="00EC0D87" w:rsidRDefault="00EC0D87" w:rsidP="007C4DCE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7C4DCE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e-mail __________________________________________________________________________,</w:t>
      </w:r>
    </w:p>
    <w:p w:rsidR="00EC0D87" w:rsidRPr="00EC0D87" w:rsidRDefault="00EC0D87" w:rsidP="007C4DCE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EC0D87" w:rsidRPr="00EC0D87" w:rsidRDefault="00EC0D87" w:rsidP="007C4D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ai sensi degli artt. 46 e 47 del D.P.R. n. 445/2000 s.m.i</w:t>
      </w:r>
      <w:r w:rsidR="001831CF" w:rsidRPr="00EC0D87">
        <w:rPr>
          <w:rFonts w:ascii="Times New Roman" w:hAnsi="Times New Roman" w:cs="Times New Roman"/>
          <w:bCs/>
          <w:sz w:val="24"/>
          <w:szCs w:val="24"/>
        </w:rPr>
        <w:t xml:space="preserve">., consapevole </w:t>
      </w:r>
      <w:r w:rsidRPr="00EC0D87">
        <w:rPr>
          <w:rFonts w:ascii="Times New Roman" w:hAnsi="Times New Roman" w:cs="Times New Roman"/>
          <w:bCs/>
          <w:sz w:val="24"/>
          <w:szCs w:val="24"/>
        </w:rPr>
        <w:t>delle sanzioni penali previste dall’art. 76 del medesimo Decreto, per le ipotesi di falsità in atti e dichiarazioni mendaci ivi indicate</w:t>
      </w:r>
    </w:p>
    <w:p w:rsidR="00807433" w:rsidRDefault="009F09B8" w:rsidP="007C4DCE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>dichiara di manifestare il proprio interesse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essere invitato alla</w:t>
      </w:r>
      <w:r w:rsidR="00183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968">
        <w:rPr>
          <w:rFonts w:ascii="Times New Roman" w:hAnsi="Times New Roman" w:cs="Times New Roman"/>
          <w:b/>
          <w:bCs/>
          <w:sz w:val="24"/>
          <w:szCs w:val="24"/>
        </w:rPr>
        <w:t xml:space="preserve">procedura negoziata per </w:t>
      </w:r>
      <w:r w:rsidR="004E5968" w:rsidRPr="004E5968">
        <w:rPr>
          <w:rFonts w:ascii="Times New Roman" w:hAnsi="Times New Roman" w:cs="Times New Roman"/>
          <w:b/>
          <w:sz w:val="24"/>
          <w:szCs w:val="24"/>
        </w:rPr>
        <w:t xml:space="preserve">l’affidamento del </w:t>
      </w:r>
      <w:r w:rsidR="004E5968" w:rsidRPr="004E5968">
        <w:rPr>
          <w:rFonts w:ascii="Times New Roman" w:hAnsi="Times New Roman" w:cs="Times New Roman"/>
          <w:b/>
          <w:i/>
          <w:sz w:val="24"/>
          <w:szCs w:val="24"/>
        </w:rPr>
        <w:t>Servizio di Cassa</w:t>
      </w:r>
      <w:r w:rsidR="004E5968" w:rsidRPr="004E5968">
        <w:rPr>
          <w:rFonts w:ascii="Times New Roman" w:hAnsi="Times New Roman" w:cs="Times New Roman"/>
          <w:b/>
          <w:sz w:val="24"/>
          <w:szCs w:val="24"/>
        </w:rPr>
        <w:t xml:space="preserve"> del Politecnico di Bari, ai sensi dell’art. 1, co. 2, </w:t>
      </w:r>
      <w:proofErr w:type="spellStart"/>
      <w:r w:rsidR="004E5968" w:rsidRPr="004E5968"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 w:rsidR="004E5968" w:rsidRPr="004E5968">
        <w:rPr>
          <w:rFonts w:ascii="Times New Roman" w:hAnsi="Times New Roman" w:cs="Times New Roman"/>
          <w:b/>
          <w:sz w:val="24"/>
          <w:szCs w:val="24"/>
        </w:rPr>
        <w:t>. b), L. n. 120/2020</w:t>
      </w:r>
      <w:r w:rsidR="008555D0">
        <w:rPr>
          <w:rFonts w:ascii="Times New Roman" w:hAnsi="Times New Roman"/>
          <w:b/>
          <w:sz w:val="22"/>
        </w:rPr>
        <w:t xml:space="preserve"> </w:t>
      </w:r>
      <w:r w:rsidR="00CF2F88">
        <w:rPr>
          <w:rFonts w:ascii="Times New Roman" w:hAnsi="Times New Roman" w:cs="Times New Roman"/>
          <w:sz w:val="24"/>
          <w:szCs w:val="24"/>
        </w:rPr>
        <w:t>e,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194629" w:rsidRPr="00CF2F88" w:rsidRDefault="00807433" w:rsidP="007C4DCE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7C4DC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BA6FDE" w:rsidRDefault="00BA6FDE" w:rsidP="0018037D">
      <w:pPr>
        <w:pStyle w:val="Default"/>
        <w:numPr>
          <w:ilvl w:val="0"/>
          <w:numId w:val="20"/>
        </w:numPr>
        <w:spacing w:line="360" w:lineRule="auto"/>
        <w:ind w:left="142" w:hanging="142"/>
        <w:jc w:val="both"/>
        <w:rPr>
          <w:color w:val="auto"/>
        </w:rPr>
      </w:pPr>
      <w:r w:rsidRPr="00BA6FDE">
        <w:rPr>
          <w:color w:val="auto"/>
        </w:rPr>
        <w:t xml:space="preserve">che l’operatore economico che rappresenta è </w:t>
      </w:r>
      <w:r w:rsidRPr="00BA6FDE">
        <w:rPr>
          <w:color w:val="auto"/>
        </w:rPr>
        <w:t>iscritto al Registro delle Imprese della C.C.I.A.A. di _____________________________________,</w:t>
      </w:r>
      <w:r w:rsidRPr="00BA6FDE">
        <w:rPr>
          <w:color w:val="auto"/>
        </w:rPr>
        <w:t xml:space="preserve"> </w:t>
      </w:r>
      <w:r w:rsidRPr="00BA6FDE">
        <w:rPr>
          <w:color w:val="auto"/>
        </w:rPr>
        <w:t>n. ________</w:t>
      </w:r>
      <w:r w:rsidRPr="00BA6FDE">
        <w:rPr>
          <w:color w:val="auto"/>
        </w:rPr>
        <w:t>______________________________</w:t>
      </w:r>
      <w:r w:rsidRPr="00BA6FDE">
        <w:rPr>
          <w:color w:val="auto"/>
        </w:rPr>
        <w:t>, data di iscrizione ___/___/______,</w:t>
      </w:r>
      <w:r w:rsidRPr="00BA6FDE">
        <w:rPr>
          <w:color w:val="auto"/>
        </w:rPr>
        <w:t xml:space="preserve"> </w:t>
      </w:r>
      <w:r w:rsidRPr="00BA6FDE">
        <w:rPr>
          <w:color w:val="auto"/>
        </w:rPr>
        <w:t>per l’attività di ______________________</w:t>
      </w:r>
      <w:r>
        <w:rPr>
          <w:color w:val="auto"/>
        </w:rPr>
        <w:t>________________</w:t>
      </w:r>
      <w:r w:rsidRPr="00BA6FDE">
        <w:rPr>
          <w:color w:val="auto"/>
        </w:rPr>
        <w:t>_</w:t>
      </w:r>
    </w:p>
    <w:p w:rsidR="00BA6FDE" w:rsidRDefault="00BA6FDE" w:rsidP="00BA6FDE">
      <w:pPr>
        <w:pStyle w:val="Default"/>
        <w:spacing w:line="360" w:lineRule="auto"/>
        <w:ind w:left="142"/>
        <w:jc w:val="both"/>
        <w:rPr>
          <w:color w:val="auto"/>
        </w:rPr>
      </w:pPr>
      <w:r>
        <w:rPr>
          <w:color w:val="auto"/>
        </w:rPr>
        <w:lastRenderedPageBreak/>
        <w:t>______________________________________________________________________________,</w:t>
      </w:r>
    </w:p>
    <w:p w:rsidR="00BA6FDE" w:rsidRDefault="00BA6FDE" w:rsidP="00BA6FDE">
      <w:pPr>
        <w:pStyle w:val="Default"/>
        <w:spacing w:line="360" w:lineRule="auto"/>
        <w:ind w:left="142"/>
        <w:jc w:val="both"/>
        <w:rPr>
          <w:color w:val="auto"/>
        </w:rPr>
      </w:pPr>
      <w:r>
        <w:t xml:space="preserve">ovvero </w:t>
      </w:r>
      <w:r w:rsidRPr="00E17AEE">
        <w:rPr>
          <w:i/>
          <w:sz w:val="20"/>
          <w:szCs w:val="20"/>
        </w:rPr>
        <w:t>(</w:t>
      </w:r>
      <w:r w:rsidRPr="00E17AEE">
        <w:rPr>
          <w:i/>
          <w:sz w:val="20"/>
          <w:szCs w:val="20"/>
          <w:u w:val="single"/>
        </w:rPr>
        <w:t xml:space="preserve">solo </w:t>
      </w:r>
      <w:r w:rsidRPr="00E17AEE">
        <w:rPr>
          <w:i/>
          <w:sz w:val="20"/>
          <w:szCs w:val="20"/>
        </w:rPr>
        <w:t>se operatore economico di altro Stato membro UE non residente in Italia)</w:t>
      </w:r>
      <w:r>
        <w:t>, iscritto, sulla base della legislazione dello Stato in cui ha sede</w:t>
      </w:r>
      <w:r w:rsidRPr="00EC0D87">
        <w:rPr>
          <w:color w:val="auto"/>
        </w:rPr>
        <w:t>,</w:t>
      </w:r>
      <w:r>
        <w:rPr>
          <w:color w:val="auto"/>
        </w:rPr>
        <w:t xml:space="preserve"> a _______________________________________________</w:t>
      </w:r>
      <w:r w:rsidR="004A2BD6">
        <w:rPr>
          <w:color w:val="auto"/>
        </w:rPr>
        <w:t>;</w:t>
      </w:r>
    </w:p>
    <w:p w:rsidR="00BA6FDE" w:rsidRDefault="00BA6FDE" w:rsidP="006704EC">
      <w:pPr>
        <w:pStyle w:val="Default"/>
        <w:numPr>
          <w:ilvl w:val="0"/>
          <w:numId w:val="20"/>
        </w:numPr>
        <w:ind w:left="142" w:hanging="142"/>
        <w:jc w:val="both"/>
        <w:rPr>
          <w:color w:val="auto"/>
        </w:rPr>
      </w:pPr>
      <w:r w:rsidRPr="00BA6FDE">
        <w:rPr>
          <w:color w:val="auto"/>
        </w:rPr>
        <w:t xml:space="preserve">che l’operatore economico che rappresenta è </w:t>
      </w:r>
      <w:r>
        <w:rPr>
          <w:color w:val="auto"/>
        </w:rPr>
        <w:t xml:space="preserve">autorizzato all’esercizio dell’attività bancaria in Italia, ai sensi degli artt. 10, 13 e 14 del </w:t>
      </w:r>
      <w:proofErr w:type="gramStart"/>
      <w:r>
        <w:rPr>
          <w:color w:val="auto"/>
        </w:rPr>
        <w:t>D.Lgs</w:t>
      </w:r>
      <w:proofErr w:type="gramEnd"/>
      <w:r>
        <w:rPr>
          <w:color w:val="auto"/>
        </w:rPr>
        <w:t>. n. 385 del 1° settembre 1993 (Testo Unico Bancario);</w:t>
      </w:r>
    </w:p>
    <w:p w:rsidR="006704EC" w:rsidRDefault="006704EC" w:rsidP="006704EC">
      <w:pPr>
        <w:pStyle w:val="Default"/>
        <w:numPr>
          <w:ilvl w:val="0"/>
          <w:numId w:val="20"/>
        </w:numPr>
        <w:ind w:left="142" w:hanging="142"/>
        <w:jc w:val="both"/>
        <w:rPr>
          <w:color w:val="auto"/>
        </w:rPr>
      </w:pPr>
      <w:r w:rsidRPr="006704EC">
        <w:rPr>
          <w:i/>
          <w:sz w:val="20"/>
          <w:szCs w:val="20"/>
        </w:rPr>
        <w:t>(per le banche di credito cooperativo e le banche popolari diverse da quelle con forma giuridica di S.p.A.)</w:t>
      </w:r>
      <w:r w:rsidRPr="006704EC">
        <w:rPr>
          <w:color w:val="auto"/>
        </w:rPr>
        <w:t xml:space="preserve"> che l’operatore economico che rappresenta è iscritto all’albo delle società cooperative di cui al D.M. 23</w:t>
      </w:r>
      <w:r w:rsidR="00530EE8">
        <w:rPr>
          <w:color w:val="auto"/>
        </w:rPr>
        <w:t xml:space="preserve"> giugno </w:t>
      </w:r>
      <w:r w:rsidRPr="006704EC">
        <w:rPr>
          <w:color w:val="auto"/>
        </w:rPr>
        <w:t>2004</w:t>
      </w:r>
      <w:r>
        <w:rPr>
          <w:color w:val="auto"/>
        </w:rPr>
        <w:t xml:space="preserve"> </w:t>
      </w:r>
      <w:r w:rsidRPr="006704EC">
        <w:rPr>
          <w:color w:val="auto"/>
        </w:rPr>
        <w:t xml:space="preserve">istituito presso il Ministero dello Sviluppo Economico ovvero, nel caso di cooperative </w:t>
      </w:r>
      <w:r>
        <w:rPr>
          <w:color w:val="auto"/>
        </w:rPr>
        <w:t>residenti in altri Stati membri</w:t>
      </w:r>
      <w:r w:rsidRPr="006704EC">
        <w:rPr>
          <w:color w:val="auto"/>
        </w:rPr>
        <w:t>, iscrizione presso analogo registro previsto dalla legislazione</w:t>
      </w:r>
      <w:r w:rsidRPr="006704EC">
        <w:rPr>
          <w:color w:val="auto"/>
        </w:rPr>
        <w:br/>
      </w:r>
      <w:r w:rsidRPr="006704EC">
        <w:rPr>
          <w:color w:val="auto"/>
        </w:rPr>
        <w:t>dello Stato di appartenenza;</w:t>
      </w:r>
    </w:p>
    <w:p w:rsidR="008A5AEE" w:rsidRDefault="00816174" w:rsidP="006704EC">
      <w:pPr>
        <w:pStyle w:val="Corpodeltesto2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r w:rsidR="008A5AEE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>
        <w:rPr>
          <w:rFonts w:ascii="Times New Roman" w:hAnsi="Times New Roman" w:cs="Times New Roman"/>
          <w:sz w:val="24"/>
          <w:szCs w:val="24"/>
        </w:rPr>
        <w:t xml:space="preserve">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>, per uno o più reati</w:t>
      </w:r>
      <w:r w:rsidR="008A5AEE"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6B5A6D" w:rsidRDefault="00194629" w:rsidP="006704EC">
      <w:pPr>
        <w:pStyle w:val="Corpodeltesto2"/>
        <w:numPr>
          <w:ilvl w:val="0"/>
          <w:numId w:val="11"/>
        </w:numPr>
        <w:tabs>
          <w:tab w:val="clear" w:pos="45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8A5AEE" w:rsidRPr="006B5A6D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2, </w:t>
      </w:r>
      <w:r w:rsidR="008A5AEE" w:rsidRPr="006B5A6D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, </w:t>
      </w:r>
      <w:r w:rsidRPr="006B5A6D">
        <w:rPr>
          <w:rFonts w:ascii="Times New Roman" w:hAnsi="Times New Roman" w:cs="Times New Roman"/>
          <w:sz w:val="24"/>
          <w:szCs w:val="24"/>
        </w:rPr>
        <w:t>che a proprio carico non sussistono cause di decadenza, di sospensione o di divieto previste dall’art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67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o di un tentativo di infiltrazione mafiosa di cui 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84, co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4, del medesimo </w:t>
      </w:r>
      <w:r w:rsidR="006B5A6D" w:rsidRPr="006B5A6D">
        <w:rPr>
          <w:rFonts w:ascii="Times New Roman" w:hAnsi="Times New Roman" w:cs="Times New Roman"/>
          <w:sz w:val="24"/>
          <w:szCs w:val="24"/>
        </w:rPr>
        <w:t>D</w:t>
      </w:r>
      <w:r w:rsidRPr="006B5A6D">
        <w:rPr>
          <w:rFonts w:ascii="Times New Roman" w:hAnsi="Times New Roman" w:cs="Times New Roman"/>
          <w:sz w:val="24"/>
          <w:szCs w:val="24"/>
        </w:rPr>
        <w:t>ecreto;</w:t>
      </w:r>
    </w:p>
    <w:p w:rsidR="00A476F1" w:rsidRPr="006B5A6D" w:rsidRDefault="00A476F1" w:rsidP="006704EC">
      <w:pPr>
        <w:pStyle w:val="Corpodeltesto2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 w:rsidR="00F844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441E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8441E">
        <w:rPr>
          <w:rFonts w:ascii="Times New Roman" w:hAnsi="Times New Roman" w:cs="Times New Roman"/>
          <w:sz w:val="24"/>
          <w:szCs w:val="24"/>
        </w:rPr>
        <w:t xml:space="preserve">.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 w:rsidR="00F8441E"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 w:rsidR="00F8441E"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C42772" w:rsidRPr="008C4B8C" w:rsidRDefault="00C42772" w:rsidP="006704EC">
      <w:pPr>
        <w:pStyle w:val="Corpodeltesto2"/>
        <w:numPr>
          <w:ilvl w:val="0"/>
          <w:numId w:val="2"/>
        </w:numPr>
        <w:tabs>
          <w:tab w:val="clear" w:pos="45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proofErr w:type="gramStart"/>
      <w:r w:rsidR="003131F7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3131F7"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C42772" w:rsidRPr="008C4B8C" w:rsidRDefault="00C42772" w:rsidP="006704EC">
      <w:pPr>
        <w:pStyle w:val="Corpodeltesto2"/>
        <w:numPr>
          <w:ilvl w:val="0"/>
          <w:numId w:val="2"/>
        </w:numPr>
        <w:tabs>
          <w:tab w:val="clear" w:pos="454"/>
          <w:tab w:val="left" w:pos="709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42772" w:rsidRPr="008C4B8C" w:rsidRDefault="003131F7" w:rsidP="006704EC">
      <w:pPr>
        <w:pStyle w:val="Corpodeltesto2"/>
        <w:numPr>
          <w:ilvl w:val="1"/>
          <w:numId w:val="12"/>
        </w:numPr>
        <w:tabs>
          <w:tab w:val="left" w:pos="284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C42772"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FF1" w:rsidRPr="00124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FF1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124FF1"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6704EC">
      <w:pPr>
        <w:pStyle w:val="Corpodeltesto2"/>
        <w:numPr>
          <w:ilvl w:val="1"/>
          <w:numId w:val="12"/>
        </w:numPr>
        <w:tabs>
          <w:tab w:val="left" w:pos="284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b)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6704EC">
      <w:pPr>
        <w:pStyle w:val="Corpodeltesto2"/>
        <w:numPr>
          <w:ilvl w:val="1"/>
          <w:numId w:val="12"/>
        </w:numPr>
        <w:tabs>
          <w:tab w:val="left" w:pos="284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c)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C42772" w:rsidRPr="008C4B8C" w:rsidRDefault="00124FF1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d) 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D" w:rsidRPr="008C4B8C">
        <w:rPr>
          <w:rFonts w:ascii="Times New Roman" w:hAnsi="Times New Roman" w:cs="Times New Roman"/>
          <w:sz w:val="24"/>
          <w:szCs w:val="24"/>
        </w:rPr>
        <w:t>stato soggetto alla sanzione interdittiva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CF350D"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n. 231/2001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</w:t>
      </w:r>
      <w:r w:rsidRPr="008C4B8C">
        <w:rPr>
          <w:rFonts w:ascii="Times New Roman" w:hAnsi="Times New Roman" w:cs="Times New Roman"/>
          <w:sz w:val="24"/>
          <w:szCs w:val="24"/>
        </w:rPr>
        <w:t>P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ubblica </w:t>
      </w:r>
      <w:r w:rsidRPr="008C4B8C">
        <w:rPr>
          <w:rFonts w:ascii="Times New Roman" w:hAnsi="Times New Roman" w:cs="Times New Roman"/>
          <w:sz w:val="24"/>
          <w:szCs w:val="24"/>
        </w:rPr>
        <w:t>A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mministrazione, compresi i provvedimenti </w:t>
      </w:r>
      <w:proofErr w:type="spellStart"/>
      <w:r w:rsidR="00CF350D" w:rsidRPr="008C4B8C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="00CF350D" w:rsidRPr="008C4B8C">
        <w:rPr>
          <w:rFonts w:ascii="Times New Roman" w:hAnsi="Times New Roman" w:cs="Times New Roman"/>
          <w:sz w:val="24"/>
          <w:szCs w:val="24"/>
        </w:rPr>
        <w:t xml:space="preserve">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n. 81/2008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CF350D" w:rsidRPr="008C4B8C" w:rsidRDefault="00124FF1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50D"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CF350D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di aver presentato la certificazione di cui all'articolo 17 della legge 12 marzo 1999, n. 68, ovvero [non] autocertifichi la sussistenza del medesimo requisito [Art. 80 comma 5, lettera i] ;</w:t>
      </w:r>
    </w:p>
    <w:p w:rsidR="00DA5AF2" w:rsidRPr="008C4B8C" w:rsidRDefault="00DA5AF2" w:rsidP="006704EC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la non esistenza delle condizioni di esclusione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 w:rsidR="00874A9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874A9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874A94"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987BFD" w:rsidRPr="008C4B8C" w:rsidRDefault="00987BFD" w:rsidP="006704EC">
      <w:pPr>
        <w:pStyle w:val="Paragrafoelenco1"/>
        <w:numPr>
          <w:ilvl w:val="0"/>
          <w:numId w:val="2"/>
        </w:numPr>
        <w:tabs>
          <w:tab w:val="left" w:pos="0"/>
          <w:tab w:val="left" w:pos="142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</w:t>
      </w:r>
      <w:r w:rsidR="00874A94"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A9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874A94">
        <w:rPr>
          <w:rFonts w:ascii="Times New Roman" w:hAnsi="Times New Roman" w:cs="Times New Roman"/>
          <w:sz w:val="24"/>
          <w:szCs w:val="24"/>
        </w:rPr>
        <w:t>.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</w:t>
      </w:r>
      <w:r w:rsidR="00874A94" w:rsidRPr="00874A94">
        <w:rPr>
          <w:rFonts w:ascii="Times New Roman" w:hAnsi="Times New Roman" w:cs="Times New Roman"/>
          <w:i/>
        </w:rPr>
        <w:t xml:space="preserve">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BFD" w:rsidRPr="008C4B8C" w:rsidRDefault="00987BFD" w:rsidP="006704EC">
      <w:pPr>
        <w:pStyle w:val="Corpodeltesto2"/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A94">
        <w:rPr>
          <w:rFonts w:ascii="Times New Roman" w:hAnsi="Times New Roman" w:cs="Times New Roman"/>
          <w:bCs/>
          <w:sz w:val="24"/>
          <w:szCs w:val="24"/>
        </w:rPr>
        <w:t>D.Lgs</w:t>
      </w:r>
      <w:proofErr w:type="gramEnd"/>
      <w:r w:rsidR="00874A94">
        <w:rPr>
          <w:rFonts w:ascii="Times New Roman" w:hAnsi="Times New Roman" w:cs="Times New Roman"/>
          <w:bCs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A9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874A94"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987BFD" w:rsidRPr="00B34930" w:rsidRDefault="00B34930" w:rsidP="007C4DCE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987BFD" w:rsidRPr="00B34930" w:rsidRDefault="00987BFD" w:rsidP="006704EC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987BFD" w:rsidRPr="006704EC" w:rsidRDefault="00987BFD" w:rsidP="006704EC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B34930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B34930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proofErr w:type="gramStart"/>
      <w:r w:rsidR="00B3493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B34930">
        <w:rPr>
          <w:rFonts w:ascii="Times New Roman" w:hAnsi="Times New Roman" w:cs="Times New Roman"/>
          <w:sz w:val="24"/>
          <w:szCs w:val="24"/>
        </w:rPr>
        <w:t>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B34930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</w:t>
      </w:r>
      <w:r w:rsidR="00390A4A" w:rsidRPr="008C4B8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04EC" w:rsidRDefault="006704EC" w:rsidP="006704EC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04EC">
        <w:rPr>
          <w:rFonts w:ascii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non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essere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incorso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nell’affidamento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incarichi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violazione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dell’art.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53,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 xml:space="preserve"> 16-</w:t>
      </w:r>
      <w:r w:rsidRPr="006704EC">
        <w:rPr>
          <w:rFonts w:ascii="Times New Roman" w:hAnsi="Times New Roman" w:cs="Times New Roman"/>
          <w:i/>
          <w:spacing w:val="-2"/>
          <w:sz w:val="24"/>
          <w:szCs w:val="24"/>
        </w:rPr>
        <w:t>ter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6704EC">
        <w:rPr>
          <w:rFonts w:ascii="Times New Roman" w:hAnsi="Times New Roman" w:cs="Times New Roman"/>
          <w:spacing w:val="-2"/>
          <w:sz w:val="24"/>
          <w:szCs w:val="24"/>
        </w:rPr>
        <w:t>gs</w:t>
      </w:r>
      <w:proofErr w:type="gramEnd"/>
      <w:r w:rsidRPr="006704E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n. 165/2001 s.m.i.;</w:t>
      </w:r>
    </w:p>
    <w:p w:rsidR="009276F8" w:rsidRDefault="00807433" w:rsidP="006704EC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 xml:space="preserve">di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aver preso conoscenza e di </w:t>
      </w:r>
      <w:r w:rsidRPr="00F768D0">
        <w:rPr>
          <w:rFonts w:ascii="Times New Roman" w:hAnsi="Times New Roman" w:cs="Times New Roman"/>
          <w:sz w:val="24"/>
          <w:szCs w:val="24"/>
        </w:rPr>
        <w:t>accettare, senza condizione o riserva alcuna, tutte le norme e le disposizioni, nessuna</w:t>
      </w:r>
      <w:r w:rsidR="00DF5F52" w:rsidRPr="00F768D0">
        <w:rPr>
          <w:rFonts w:ascii="Times New Roman" w:hAnsi="Times New Roman" w:cs="Times New Roman"/>
          <w:sz w:val="24"/>
          <w:szCs w:val="24"/>
        </w:rPr>
        <w:t xml:space="preserve"> esclusa, contenute nella documentazione d</w:t>
      </w:r>
      <w:r w:rsidR="00CF2F88" w:rsidRPr="00F768D0">
        <w:rPr>
          <w:rFonts w:ascii="Times New Roman" w:hAnsi="Times New Roman" w:cs="Times New Roman"/>
          <w:sz w:val="24"/>
          <w:szCs w:val="24"/>
        </w:rPr>
        <w:t>el presente Avviso</w:t>
      </w:r>
      <w:r w:rsidR="009276F8">
        <w:rPr>
          <w:rFonts w:ascii="Times New Roman" w:hAnsi="Times New Roman" w:cs="Times New Roman"/>
          <w:sz w:val="24"/>
          <w:szCs w:val="24"/>
        </w:rPr>
        <w:t>,</w:t>
      </w:r>
      <w:r w:rsidR="004136B4">
        <w:rPr>
          <w:rFonts w:ascii="Times New Roman" w:hAnsi="Times New Roman" w:cs="Times New Roman"/>
          <w:sz w:val="24"/>
          <w:szCs w:val="24"/>
        </w:rPr>
        <w:t xml:space="preserve"> nonché negli atti eventuali successivi pubblicati sul sito </w:t>
      </w:r>
      <w:r w:rsidR="004136B4" w:rsidRPr="004136B4">
        <w:rPr>
          <w:rFonts w:ascii="Times New Roman" w:hAnsi="Times New Roman" w:cs="Times New Roman"/>
          <w:i/>
          <w:sz w:val="24"/>
          <w:szCs w:val="24"/>
        </w:rPr>
        <w:t>web</w:t>
      </w:r>
      <w:r w:rsidR="004136B4">
        <w:rPr>
          <w:rFonts w:ascii="Times New Roman" w:hAnsi="Times New Roman" w:cs="Times New Roman"/>
          <w:sz w:val="24"/>
          <w:szCs w:val="24"/>
        </w:rPr>
        <w:t xml:space="preserve"> di Ateneo,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 w:rsidRPr="006A1830">
        <w:rPr>
          <w:rFonts w:ascii="Times New Roman" w:hAnsi="Times New Roman" w:cs="Times New Roman"/>
          <w:sz w:val="24"/>
          <w:szCs w:val="24"/>
          <w:u w:val="single"/>
        </w:rPr>
        <w:t>e in particolare</w:t>
      </w:r>
      <w:r w:rsidR="009276F8">
        <w:rPr>
          <w:rFonts w:ascii="Times New Roman" w:hAnsi="Times New Roman" w:cs="Times New Roman"/>
          <w:sz w:val="24"/>
          <w:szCs w:val="24"/>
        </w:rPr>
        <w:t>:</w:t>
      </w:r>
    </w:p>
    <w:p w:rsidR="006A1830" w:rsidRPr="005556DF" w:rsidRDefault="006A1830" w:rsidP="006704EC">
      <w:pPr>
        <w:pStyle w:val="Paragrafoelenco"/>
        <w:numPr>
          <w:ilvl w:val="0"/>
          <w:numId w:val="14"/>
        </w:numPr>
        <w:tabs>
          <w:tab w:val="left" w:pos="709"/>
          <w:tab w:val="left" w:pos="9638"/>
        </w:tabs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6DF">
        <w:rPr>
          <w:rFonts w:ascii="Times New Roman" w:hAnsi="Times New Roman" w:cs="Times New Roman"/>
          <w:sz w:val="24"/>
          <w:szCs w:val="24"/>
        </w:rPr>
        <w:t>che tutte le spese relative alla preparazione e alla presentazione dell</w:t>
      </w:r>
      <w:r w:rsidR="005556DF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5556DF">
        <w:rPr>
          <w:rFonts w:ascii="Times New Roman" w:hAnsi="Times New Roman" w:cs="Times New Roman"/>
          <w:sz w:val="24"/>
          <w:szCs w:val="24"/>
        </w:rPr>
        <w:t>istanza sono e resteranno integralmente a carico dell’operatore economico</w:t>
      </w:r>
      <w:r w:rsidR="005556DF">
        <w:rPr>
          <w:rFonts w:ascii="Times New Roman" w:hAnsi="Times New Roman" w:cs="Times New Roman"/>
          <w:sz w:val="24"/>
          <w:szCs w:val="24"/>
        </w:rPr>
        <w:t xml:space="preserve"> che la presente, non rimborsando </w:t>
      </w:r>
      <w:r w:rsidRPr="005556DF">
        <w:rPr>
          <w:rFonts w:ascii="Times New Roman" w:hAnsi="Times New Roman" w:cs="Times New Roman"/>
          <w:sz w:val="24"/>
          <w:szCs w:val="24"/>
        </w:rPr>
        <w:t>il Politecnico alcuna spesa</w:t>
      </w:r>
      <w:r w:rsidR="005556DF"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6704EC">
      <w:pPr>
        <w:pStyle w:val="Paragrafoelenco"/>
        <w:numPr>
          <w:ilvl w:val="0"/>
          <w:numId w:val="14"/>
        </w:numPr>
        <w:tabs>
          <w:tab w:val="left" w:pos="709"/>
        </w:tabs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831CF">
        <w:rPr>
          <w:rFonts w:ascii="Times New Roman" w:hAnsi="Times New Roman" w:cs="Times New Roman"/>
          <w:sz w:val="24"/>
          <w:szCs w:val="24"/>
        </w:rPr>
        <w:t>la presentazione della presente istanza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non precostituisce alcun diritto</w:t>
      </w:r>
      <w:r w:rsidR="001831CF">
        <w:rPr>
          <w:rFonts w:ascii="Times New Roman" w:hAnsi="Times New Roman" w:cs="Times New Roman"/>
          <w:sz w:val="24"/>
          <w:szCs w:val="24"/>
        </w:rPr>
        <w:t xml:space="preserve"> </w:t>
      </w:r>
      <w:r w:rsidR="00C53B34">
        <w:rPr>
          <w:rFonts w:ascii="Times New Roman" w:hAnsi="Times New Roman" w:cs="Times New Roman"/>
          <w:sz w:val="24"/>
          <w:szCs w:val="24"/>
        </w:rPr>
        <w:t>di partecipazione alla procedura,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</w:t>
      </w:r>
      <w:r w:rsidR="00730B7E">
        <w:rPr>
          <w:rFonts w:ascii="Times New Roman" w:hAnsi="Times New Roman" w:cs="Times New Roman"/>
          <w:sz w:val="24"/>
          <w:szCs w:val="24"/>
        </w:rPr>
        <w:t>né alcun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obbligo in capo agli operatori economici che intenderanno parteciparvi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6704EC">
      <w:pPr>
        <w:pStyle w:val="Paragrafoelenco"/>
        <w:numPr>
          <w:ilvl w:val="0"/>
          <w:numId w:val="14"/>
        </w:numPr>
        <w:tabs>
          <w:tab w:val="left" w:pos="709"/>
        </w:tabs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</w:t>
      </w:r>
      <w:r w:rsidR="006A1830" w:rsidRPr="005556DF">
        <w:rPr>
          <w:rFonts w:ascii="Times New Roman" w:hAnsi="Times New Roman" w:cs="Times New Roman"/>
          <w:sz w:val="24"/>
          <w:szCs w:val="24"/>
        </w:rPr>
        <w:t>l Politecnico si riserva, inoltre, il diritto di revocare il presente Avviso, indirlo nuovamente ovvero non darvi seguito, senza che ciò faccia sorgere in capo agli istanti alcun diritto o pretesa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830" w:rsidRPr="005556DF" w:rsidRDefault="005556DF" w:rsidP="006704EC">
      <w:pPr>
        <w:pStyle w:val="Paragrafoelenco"/>
        <w:numPr>
          <w:ilvl w:val="0"/>
          <w:numId w:val="14"/>
        </w:numPr>
        <w:tabs>
          <w:tab w:val="left" w:pos="709"/>
        </w:tabs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Politecnico si riserva altresì di </w:t>
      </w:r>
      <w:r w:rsidR="006A1830" w:rsidRPr="005556DF">
        <w:rPr>
          <w:rFonts w:ascii="Times New Roman" w:hAnsi="Times New Roman" w:cs="Times New Roman"/>
          <w:sz w:val="24"/>
          <w:szCs w:val="24"/>
        </w:rPr>
        <w:t>invitare alla procedura anche operatori economici che non abbiano presentato manifestazione d’interesse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6704EC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284" w:right="7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con la presentazione della propria manifestazione d’interesse, l’operatore economico accetta che il Politecnico effettui, a propria discrezione, ogni controllo relativo all’effettiva rispondenza al vero di quanto dichiarato anche preliminarmente all’avvio della procedura;</w:t>
      </w:r>
    </w:p>
    <w:p w:rsidR="005556DF" w:rsidRPr="005556DF" w:rsidRDefault="00134552" w:rsidP="006704EC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284" w:right="7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presentazione della propria manifestazione d’interesse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 non comprova il possesso di alcun requisito</w:t>
      </w:r>
      <w:r>
        <w:rPr>
          <w:rFonts w:ascii="Times New Roman" w:hAnsi="Times New Roman" w:cs="Times New Roman"/>
          <w:sz w:val="24"/>
          <w:szCs w:val="24"/>
        </w:rPr>
        <w:t>, e che il Politecnico effettui, a propria discrezione, ogni controllo relativo all’effettiva rispondenza al vero di quanto dichiarato anche preliminarmente all’avvio della procedura;</w:t>
      </w:r>
    </w:p>
    <w:p w:rsidR="0078714F" w:rsidRDefault="0078714F" w:rsidP="006704EC">
      <w:pPr>
        <w:pStyle w:val="Corpotesto"/>
        <w:widowControl w:val="0"/>
        <w:numPr>
          <w:ilvl w:val="0"/>
          <w:numId w:val="1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del fatto che, </w:t>
      </w:r>
      <w:r w:rsidRPr="0078714F">
        <w:rPr>
          <w:rFonts w:ascii="Times New Roman" w:hAnsi="Times New Roman" w:cs="Times New Roman"/>
          <w:sz w:val="24"/>
          <w:szCs w:val="24"/>
        </w:rPr>
        <w:t>per partecipare alla procedura negoziata, gli operatori economici, anche ove concorrano sotto forma di R.T.I. costituiti o costituendi, dovranno altresì possedere i seguenti requisiti:</w:t>
      </w:r>
    </w:p>
    <w:p w:rsidR="009D13E4" w:rsidRDefault="00242AB8" w:rsidP="00242AB8">
      <w:pPr>
        <w:pStyle w:val="Corpotesto"/>
        <w:widowControl w:val="0"/>
        <w:numPr>
          <w:ilvl w:val="0"/>
          <w:numId w:val="22"/>
        </w:numPr>
        <w:spacing w:after="0"/>
        <w:ind w:left="284" w:hanging="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ver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eseguito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 xml:space="preserve">almeno </w:t>
      </w:r>
      <w:r w:rsidR="009D13E4">
        <w:rPr>
          <w:rStyle w:val="markedcontent"/>
          <w:rFonts w:ascii="Times New Roman" w:hAnsi="Times New Roman" w:cs="Times New Roman"/>
          <w:sz w:val="24"/>
          <w:szCs w:val="24"/>
        </w:rPr>
        <w:t xml:space="preserve">un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contratto o convenzione per servizi di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 xml:space="preserve">cassa,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egli anni 201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, 201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,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20,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a favore di Enti pubblici</w:t>
      </w:r>
      <w:r w:rsidR="009D13E4">
        <w:rPr>
          <w:rStyle w:val="markedcontent"/>
          <w:rFonts w:ascii="Times New Roman" w:hAnsi="Times New Roman" w:cs="Times New Roman"/>
          <w:sz w:val="24"/>
          <w:szCs w:val="24"/>
        </w:rPr>
        <w:t xml:space="preserve"> obbligati alla contabilità economico-patrimoniale, e a tal fine indica importi, date e destinatari:</w:t>
      </w:r>
    </w:p>
    <w:p w:rsidR="009D13E4" w:rsidRDefault="009D13E4" w:rsidP="009D13E4">
      <w:pPr>
        <w:pStyle w:val="Corpotesto"/>
        <w:widowControl w:val="0"/>
        <w:spacing w:after="0" w:line="36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13E4" w:rsidRDefault="009D13E4" w:rsidP="009D13E4">
      <w:pPr>
        <w:pStyle w:val="Corpotesto"/>
        <w:widowControl w:val="0"/>
        <w:spacing w:after="0" w:line="36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2AB8" w:rsidRDefault="009D13E4" w:rsidP="009D13E4">
      <w:pPr>
        <w:pStyle w:val="Corpotesto"/>
        <w:widowControl w:val="0"/>
        <w:spacing w:after="0" w:line="36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242AB8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242AB8" w:rsidRPr="00242AB8" w:rsidRDefault="00242AB8" w:rsidP="00242AB8">
      <w:pPr>
        <w:pStyle w:val="Corpotesto"/>
        <w:widowControl w:val="0"/>
        <w:numPr>
          <w:ilvl w:val="0"/>
          <w:numId w:val="2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dis</w:t>
      </w:r>
      <w:bookmarkStart w:id="0" w:name="_GoBack"/>
      <w:bookmarkEnd w:id="0"/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 xml:space="preserve">porre di almeno </w:t>
      </w:r>
      <w:r w:rsidR="009D13E4">
        <w:rPr>
          <w:rStyle w:val="markedcontent"/>
          <w:rFonts w:ascii="Times New Roman" w:hAnsi="Times New Roman" w:cs="Times New Roman"/>
          <w:sz w:val="24"/>
          <w:szCs w:val="24"/>
        </w:rPr>
        <w:t xml:space="preserve">una </w:t>
      </w:r>
      <w:r w:rsidR="009D13E4">
        <w:rPr>
          <w:rFonts w:ascii="Times New Roman" w:hAnsi="Times New Roman" w:cs="Times New Roman"/>
          <w:sz w:val="24"/>
          <w:szCs w:val="24"/>
        </w:rPr>
        <w:t xml:space="preserve">filiale operativa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nel territorio del Comune di Bari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, ovvero deve impegnarsi ad</w:t>
      </w:r>
      <w:r w:rsidR="009D13E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aprirl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 xml:space="preserve">, in caso di aggiudicazione, entro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30 giorni antecedenti la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data di inizio del servizio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prevista al 1° luglio 2022,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di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mantenerle fino alla fine dell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’affidamento</w:t>
      </w:r>
      <w:r w:rsidRPr="00242AB8">
        <w:rPr>
          <w:rStyle w:val="markedcontent"/>
          <w:rFonts w:ascii="Times New Roman" w:hAnsi="Times New Roman" w:cs="Times New Roman"/>
          <w:sz w:val="24"/>
          <w:szCs w:val="24"/>
        </w:rPr>
        <w:t>, sotto pena di revoca dell’aggiudicazione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28719C" w:rsidRDefault="00DF5F52" w:rsidP="0028719C">
      <w:pPr>
        <w:pStyle w:val="Corpotesto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5968">
        <w:rPr>
          <w:rFonts w:ascii="Times New Roman" w:hAnsi="Times New Roman" w:cs="Times New Roman"/>
          <w:sz w:val="24"/>
          <w:szCs w:val="24"/>
        </w:rPr>
        <w:t xml:space="preserve">ai sensi dell’art. 40 del </w:t>
      </w:r>
      <w:proofErr w:type="gramStart"/>
      <w:r w:rsidR="00F768D0" w:rsidRPr="004E5968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768D0" w:rsidRPr="004E5968">
        <w:rPr>
          <w:rFonts w:ascii="Times New Roman" w:hAnsi="Times New Roman" w:cs="Times New Roman"/>
          <w:sz w:val="24"/>
          <w:szCs w:val="24"/>
        </w:rPr>
        <w:t>. n. 50/2016</w:t>
      </w:r>
      <w:r w:rsidR="00730B7E" w:rsidRPr="004E5968">
        <w:rPr>
          <w:rFonts w:ascii="Times New Roman" w:hAnsi="Times New Roman" w:cs="Times New Roman"/>
          <w:sz w:val="24"/>
          <w:szCs w:val="24"/>
        </w:rPr>
        <w:t xml:space="preserve"> s.m.i.</w:t>
      </w:r>
      <w:r w:rsidR="00F768D0" w:rsidRPr="004E5968">
        <w:rPr>
          <w:rFonts w:ascii="Times New Roman" w:hAnsi="Times New Roman" w:cs="Times New Roman"/>
          <w:sz w:val="24"/>
          <w:szCs w:val="24"/>
        </w:rPr>
        <w:t xml:space="preserve">, </w:t>
      </w:r>
      <w:r w:rsidRPr="004E5968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F768D0" w:rsidRPr="004E5968">
        <w:rPr>
          <w:rFonts w:ascii="Times New Roman" w:hAnsi="Times New Roman" w:cs="Times New Roman"/>
          <w:sz w:val="24"/>
          <w:szCs w:val="24"/>
        </w:rPr>
        <w:t xml:space="preserve">esplicitamente </w:t>
      </w:r>
      <w:r w:rsidRPr="004E5968">
        <w:rPr>
          <w:rFonts w:ascii="Times New Roman" w:hAnsi="Times New Roman" w:cs="Times New Roman"/>
          <w:sz w:val="24"/>
          <w:szCs w:val="24"/>
        </w:rPr>
        <w:t xml:space="preserve">l’uso della PEC </w:t>
      </w:r>
      <w:r w:rsidR="00807433" w:rsidRPr="004E5968">
        <w:rPr>
          <w:rFonts w:ascii="Times New Roman" w:hAnsi="Times New Roman" w:cs="Times New Roman"/>
          <w:sz w:val="24"/>
          <w:szCs w:val="24"/>
        </w:rPr>
        <w:t>di cui sopra</w:t>
      </w:r>
      <w:r w:rsidR="00F768D0" w:rsidRPr="004E5968">
        <w:rPr>
          <w:rFonts w:ascii="Times New Roman" w:hAnsi="Times New Roman" w:cs="Times New Roman"/>
          <w:sz w:val="24"/>
          <w:szCs w:val="24"/>
        </w:rPr>
        <w:t xml:space="preserve">, </w:t>
      </w:r>
      <w:r w:rsidR="00807433" w:rsidRPr="004E5968">
        <w:rPr>
          <w:rFonts w:ascii="Times New Roman" w:hAnsi="Times New Roman" w:cs="Times New Roman"/>
          <w:sz w:val="24"/>
          <w:szCs w:val="24"/>
        </w:rPr>
        <w:t>per tutte l</w:t>
      </w:r>
      <w:r w:rsidRPr="004E5968">
        <w:rPr>
          <w:rFonts w:ascii="Times New Roman" w:hAnsi="Times New Roman" w:cs="Times New Roman"/>
          <w:sz w:val="24"/>
          <w:szCs w:val="24"/>
        </w:rPr>
        <w:t xml:space="preserve">e comunicazioni </w:t>
      </w:r>
      <w:r w:rsidR="00F768D0" w:rsidRPr="004E5968">
        <w:rPr>
          <w:rFonts w:ascii="Times New Roman" w:hAnsi="Times New Roman" w:cs="Times New Roman"/>
          <w:sz w:val="24"/>
          <w:szCs w:val="24"/>
        </w:rPr>
        <w:t>necessarie</w:t>
      </w:r>
      <w:r w:rsidR="00FD4243" w:rsidRPr="004E5968">
        <w:rPr>
          <w:rFonts w:ascii="Times New Roman" w:hAnsi="Times New Roman" w:cs="Times New Roman"/>
          <w:sz w:val="24"/>
          <w:szCs w:val="24"/>
        </w:rPr>
        <w:t>;</w:t>
      </w:r>
    </w:p>
    <w:p w:rsidR="0028719C" w:rsidRDefault="0028719C" w:rsidP="0028719C">
      <w:pPr>
        <w:pStyle w:val="Corpotesto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/>
        <w:ind w:left="142" w:hanging="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8719C">
        <w:rPr>
          <w:rStyle w:val="markedcontent"/>
          <w:rFonts w:ascii="Times New Roman" w:hAnsi="Times New Roman" w:cs="Times New Roman"/>
          <w:sz w:val="24"/>
          <w:szCs w:val="24"/>
        </w:rPr>
        <w:t xml:space="preserve">di accettare, senza condizione o riserva alcuna, tutte le norme e le disposizioni contenute nell’Avviso e negli eventuali atti successivi, pubblicati sul </w:t>
      </w:r>
      <w:r w:rsidRPr="0028719C">
        <w:rPr>
          <w:rStyle w:val="markedcontent"/>
          <w:rFonts w:ascii="Times New Roman" w:hAnsi="Times New Roman" w:cs="Times New Roman"/>
          <w:i/>
          <w:sz w:val="24"/>
          <w:szCs w:val="24"/>
        </w:rPr>
        <w:t>website</w:t>
      </w:r>
      <w:r w:rsidRPr="0028719C">
        <w:rPr>
          <w:rStyle w:val="markedcontent"/>
          <w:rFonts w:ascii="Times New Roman" w:hAnsi="Times New Roman" w:cs="Times New Roman"/>
          <w:sz w:val="24"/>
          <w:szCs w:val="24"/>
        </w:rPr>
        <w:t xml:space="preserve"> di Ateneo;</w:t>
      </w:r>
    </w:p>
    <w:p w:rsidR="0028719C" w:rsidRPr="0028719C" w:rsidRDefault="0028719C" w:rsidP="0028719C">
      <w:pPr>
        <w:pStyle w:val="Corpotesto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/>
        <w:ind w:left="142" w:hanging="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8719C">
        <w:rPr>
          <w:rStyle w:val="markedcontent"/>
          <w:rFonts w:ascii="Times New Roman" w:hAnsi="Times New Roman" w:cs="Times New Roman"/>
          <w:sz w:val="24"/>
          <w:szCs w:val="24"/>
        </w:rPr>
        <w:t>di accettare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fin d’ora</w:t>
      </w:r>
      <w:r w:rsidRPr="0028719C">
        <w:rPr>
          <w:rStyle w:val="markedcontent"/>
          <w:rFonts w:ascii="Times New Roman" w:hAnsi="Times New Roman" w:cs="Times New Roman"/>
          <w:sz w:val="24"/>
          <w:szCs w:val="24"/>
        </w:rPr>
        <w:t>, per quanto applicabile, il Codice di Comportamento del Politecnico, reperibile all’URL: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8719C">
        <w:rPr>
          <w:rStyle w:val="markedcontent"/>
          <w:rFonts w:ascii="Times New Roman" w:hAnsi="Times New Roman" w:cs="Times New Roman"/>
        </w:rPr>
        <w:t xml:space="preserve">http://www.poliba.it/sites/default/files/Codice%20di%20Comportamento%20del%20Politecnico%20di%20Bari%20%28D.R.%20423_2014%29_0.pdf </w:t>
      </w:r>
      <w:r w:rsidRPr="0028719C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730B7E" w:rsidRDefault="00FD4243" w:rsidP="006704EC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propri dati personali, nei termini descritti nel presente Avviso</w:t>
      </w:r>
      <w:r w:rsidR="00730B7E">
        <w:rPr>
          <w:rFonts w:ascii="Times New Roman" w:hAnsi="Times New Roman" w:cs="Times New Roman"/>
          <w:sz w:val="24"/>
          <w:szCs w:val="24"/>
        </w:rPr>
        <w:t>;</w:t>
      </w:r>
    </w:p>
    <w:p w:rsidR="00247CCF" w:rsidRDefault="00730B7E" w:rsidP="006704EC">
      <w:pPr>
        <w:numPr>
          <w:ilvl w:val="0"/>
          <w:numId w:val="9"/>
        </w:numPr>
        <w:tabs>
          <w:tab w:val="left" w:pos="142"/>
        </w:tabs>
        <w:suppressAutoHyphens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eventuali successive variazioni a quanto fin qui dichiarato, saranno immediatamente e formalmente comunicate al Politecnico</w:t>
      </w:r>
      <w:r w:rsidR="00F768D0">
        <w:rPr>
          <w:rFonts w:ascii="Times New Roman" w:hAnsi="Times New Roman" w:cs="Times New Roman"/>
          <w:sz w:val="24"/>
          <w:szCs w:val="24"/>
        </w:rPr>
        <w:t>.</w:t>
      </w:r>
    </w:p>
    <w:p w:rsidR="00F768D0" w:rsidRDefault="00F768D0" w:rsidP="007C4DCE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768D0" w:rsidRPr="00F768D0" w:rsidRDefault="00F768D0" w:rsidP="007C4D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Default="00F768D0" w:rsidP="007C4D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9B5" w:rsidRPr="00F768D0" w:rsidRDefault="00E859B5" w:rsidP="007C4D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7C4DCE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7C4DCE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firma del dichiarante</w:t>
      </w:r>
    </w:p>
    <w:sectPr w:rsidR="00807433" w:rsidRPr="008C4B8C" w:rsidSect="008C4B8C">
      <w:headerReference w:type="default" r:id="rId9"/>
      <w:footerReference w:type="default" r:id="rId10"/>
      <w:pgSz w:w="11906" w:h="16838"/>
      <w:pgMar w:top="1417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B0" w:rsidRDefault="00C244B0">
      <w:r>
        <w:separator/>
      </w:r>
    </w:p>
  </w:endnote>
  <w:endnote w:type="continuationSeparator" w:id="0">
    <w:p w:rsidR="00C244B0" w:rsidRDefault="00C2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9D13E4">
      <w:rPr>
        <w:rFonts w:ascii="Times New Roman" w:hAnsi="Times New Roman" w:cs="Times New Roman"/>
        <w:noProof/>
        <w:sz w:val="24"/>
        <w:szCs w:val="24"/>
      </w:rPr>
      <w:t>4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B0" w:rsidRDefault="00C244B0">
      <w:r>
        <w:separator/>
      </w:r>
    </w:p>
  </w:footnote>
  <w:footnote w:type="continuationSeparator" w:id="0">
    <w:p w:rsidR="00C244B0" w:rsidRDefault="00C244B0">
      <w:r>
        <w:continuationSeparator/>
      </w:r>
    </w:p>
  </w:footnote>
  <w:footnote w:id="1">
    <w:p w:rsidR="00F768D0" w:rsidRPr="00B854FC" w:rsidRDefault="00F768D0" w:rsidP="00D35796">
      <w:pPr>
        <w:pStyle w:val="Pidipagina"/>
        <w:jc w:val="both"/>
        <w:rPr>
          <w:b/>
        </w:rPr>
      </w:pPr>
      <w:r w:rsidRPr="00B854FC">
        <w:rPr>
          <w:rStyle w:val="Rimandonotaapidipagina"/>
          <w:rFonts w:ascii="Times New Roman" w:hAnsi="Times New Roman" w:cs="Times New Roman"/>
          <w:b/>
        </w:rPr>
        <w:footnoteRef/>
      </w:r>
      <w:r w:rsidRPr="00B854FC">
        <w:rPr>
          <w:rFonts w:ascii="Times New Roman" w:hAnsi="Times New Roman" w:cs="Times New Roman"/>
          <w:b/>
        </w:rPr>
        <w:t xml:space="preserve"> </w:t>
      </w:r>
      <w:r w:rsidRPr="00B854FC">
        <w:rPr>
          <w:rFonts w:ascii="Times New Roman" w:hAnsi="Times New Roman" w:cs="Times New Roman"/>
          <w:b/>
          <w:bCs/>
        </w:rPr>
        <w:t xml:space="preserve">N.B. </w:t>
      </w:r>
      <w:r w:rsidRPr="00B854FC">
        <w:rPr>
          <w:rFonts w:ascii="Times New Roman" w:hAnsi="Times New Roman" w:cs="Times New Roman"/>
          <w:b/>
          <w:bCs/>
        </w:rPr>
        <w:tab/>
        <w:t xml:space="preserve">La presente dichiarazione deve essere </w:t>
      </w:r>
      <w:r w:rsidR="004E5968">
        <w:rPr>
          <w:rFonts w:ascii="Times New Roman" w:hAnsi="Times New Roman" w:cs="Times New Roman"/>
          <w:b/>
          <w:bCs/>
        </w:rPr>
        <w:t xml:space="preserve">firmata digitalmente e </w:t>
      </w:r>
      <w:r w:rsidRPr="00B854FC">
        <w:rPr>
          <w:rFonts w:ascii="Times New Roman" w:hAnsi="Times New Roman" w:cs="Times New Roman"/>
          <w:b/>
          <w:bCs/>
        </w:rPr>
        <w:t xml:space="preserve">corredata da </w:t>
      </w:r>
      <w:r w:rsidR="001042C0">
        <w:rPr>
          <w:rFonts w:ascii="Times New Roman" w:hAnsi="Times New Roman" w:cs="Times New Roman"/>
          <w:b/>
          <w:bCs/>
        </w:rPr>
        <w:t xml:space="preserve">valido </w:t>
      </w:r>
      <w:r w:rsidRPr="00B854FC">
        <w:rPr>
          <w:rFonts w:ascii="Times New Roman" w:hAnsi="Times New Roman" w:cs="Times New Roman"/>
          <w:b/>
          <w:bCs/>
        </w:rPr>
        <w:t>documento d</w:t>
      </w:r>
      <w:r w:rsidR="001042C0">
        <w:rPr>
          <w:rFonts w:ascii="Times New Roman" w:hAnsi="Times New Roman" w:cs="Times New Roman"/>
          <w:b/>
          <w:bCs/>
        </w:rPr>
        <w:t>’</w:t>
      </w:r>
      <w:r w:rsidRPr="00B854FC">
        <w:rPr>
          <w:rFonts w:ascii="Times New Roman" w:hAnsi="Times New Roman" w:cs="Times New Roman"/>
          <w:b/>
          <w:bCs/>
        </w:rPr>
        <w:t>identità del sottoscrittore, ai sensi dell’art. 38</w:t>
      </w:r>
      <w:r w:rsidR="00E17AEE">
        <w:rPr>
          <w:rFonts w:ascii="Times New Roman" w:hAnsi="Times New Roman" w:cs="Times New Roman"/>
          <w:b/>
          <w:bCs/>
        </w:rPr>
        <w:t>,</w:t>
      </w:r>
      <w:r w:rsidRPr="00B854FC">
        <w:rPr>
          <w:rFonts w:ascii="Times New Roman" w:hAnsi="Times New Roman" w:cs="Times New Roman"/>
          <w:b/>
          <w:bCs/>
        </w:rPr>
        <w:t xml:space="preserve"> D.P.R. n. 445/2000. Qualora</w:t>
      </w:r>
      <w:r w:rsidRPr="00B854FC">
        <w:rPr>
          <w:rFonts w:ascii="Times New Roman" w:hAnsi="Times New Roman" w:cs="Times New Roman"/>
          <w:b/>
        </w:rPr>
        <w:t xml:space="preserve"> diverso dal legale rappresentante dell’</w:t>
      </w:r>
      <w:r w:rsidR="00B854FC">
        <w:rPr>
          <w:rFonts w:ascii="Times New Roman" w:hAnsi="Times New Roman" w:cs="Times New Roman"/>
          <w:b/>
        </w:rPr>
        <w:t>o</w:t>
      </w:r>
      <w:r w:rsidRPr="00B854FC">
        <w:rPr>
          <w:rFonts w:ascii="Times New Roman" w:hAnsi="Times New Roman" w:cs="Times New Roman"/>
          <w:b/>
        </w:rPr>
        <w:t>peratore economico, allegare altresì copia conforme all’originale dell’atto che attesta i poteri di firma e di impegno economico del firmatario.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C" w:rsidRDefault="00BE4ADD" w:rsidP="00BE4ADD">
    <w:pPr>
      <w:jc w:val="both"/>
      <w:rPr>
        <w:rFonts w:ascii="Times New Roman" w:hAnsi="Times New Roman" w:cs="Times New Roman"/>
        <w:b/>
        <w:smallCaps/>
        <w:sz w:val="24"/>
        <w:szCs w:val="24"/>
      </w:rPr>
    </w:pPr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Avviso pubblico di manifestazione di interesse per l’individuazione di operatori economici per l’affidamento del </w:t>
    </w:r>
    <w:r w:rsidRPr="00517B77">
      <w:rPr>
        <w:rFonts w:ascii="Times New Roman" w:hAnsi="Times New Roman" w:cs="Times New Roman"/>
        <w:b/>
        <w:i/>
        <w:smallCaps/>
        <w:sz w:val="24"/>
        <w:szCs w:val="24"/>
      </w:rPr>
      <w:t xml:space="preserve">Servizio di </w:t>
    </w:r>
    <w:r>
      <w:rPr>
        <w:rFonts w:ascii="Times New Roman" w:hAnsi="Times New Roman" w:cs="Times New Roman"/>
        <w:b/>
        <w:i/>
        <w:smallCaps/>
        <w:sz w:val="24"/>
        <w:szCs w:val="24"/>
      </w:rPr>
      <w:t>C</w:t>
    </w:r>
    <w:r w:rsidRPr="00517B77">
      <w:rPr>
        <w:rFonts w:ascii="Times New Roman" w:hAnsi="Times New Roman" w:cs="Times New Roman"/>
        <w:b/>
        <w:i/>
        <w:smallCaps/>
        <w:sz w:val="24"/>
        <w:szCs w:val="24"/>
      </w:rPr>
      <w:t>assa</w:t>
    </w:r>
    <w:r>
      <w:rPr>
        <w:rFonts w:ascii="Times New Roman" w:hAnsi="Times New Roman" w:cs="Times New Roman"/>
        <w:b/>
        <w:smallCaps/>
        <w:sz w:val="24"/>
        <w:szCs w:val="24"/>
      </w:rPr>
      <w:t xml:space="preserve"> </w:t>
    </w:r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del Politecnico di Bari, da aggiudicare tramite procedura negoziata </w:t>
    </w:r>
    <w:r w:rsidR="00937D73" w:rsidRPr="00937D73">
      <w:rPr>
        <w:rFonts w:ascii="Times New Roman" w:hAnsi="Times New Roman" w:cs="Times New Roman"/>
        <w:b/>
        <w:i/>
        <w:smallCaps/>
        <w:sz w:val="24"/>
        <w:szCs w:val="24"/>
      </w:rPr>
      <w:t>ex</w:t>
    </w:r>
    <w:r w:rsidR="00937D73">
      <w:rPr>
        <w:rFonts w:ascii="Times New Roman" w:hAnsi="Times New Roman" w:cs="Times New Roman"/>
        <w:b/>
        <w:smallCaps/>
        <w:sz w:val="24"/>
        <w:szCs w:val="24"/>
      </w:rPr>
      <w:t xml:space="preserve"> </w:t>
    </w:r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art. </w:t>
    </w:r>
    <w:r>
      <w:rPr>
        <w:rFonts w:ascii="Times New Roman" w:hAnsi="Times New Roman" w:cs="Times New Roman"/>
        <w:b/>
        <w:smallCaps/>
        <w:sz w:val="24"/>
        <w:szCs w:val="24"/>
      </w:rPr>
      <w:t>1</w:t>
    </w:r>
    <w:r w:rsidRPr="008629DE">
      <w:rPr>
        <w:rFonts w:ascii="Times New Roman" w:hAnsi="Times New Roman" w:cs="Times New Roman"/>
        <w:b/>
        <w:smallCaps/>
        <w:sz w:val="24"/>
        <w:szCs w:val="24"/>
      </w:rPr>
      <w:t>, co</w:t>
    </w:r>
    <w:r>
      <w:rPr>
        <w:rFonts w:ascii="Times New Roman" w:hAnsi="Times New Roman" w:cs="Times New Roman"/>
        <w:b/>
        <w:smallCaps/>
        <w:sz w:val="24"/>
        <w:szCs w:val="24"/>
      </w:rPr>
      <w:t>.</w:t>
    </w:r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 2, </w:t>
    </w:r>
    <w:proofErr w:type="spellStart"/>
    <w:r w:rsidRPr="008629DE">
      <w:rPr>
        <w:rFonts w:ascii="Times New Roman" w:hAnsi="Times New Roman" w:cs="Times New Roman"/>
        <w:b/>
        <w:smallCaps/>
        <w:sz w:val="24"/>
        <w:szCs w:val="24"/>
      </w:rPr>
      <w:t>lett</w:t>
    </w:r>
    <w:proofErr w:type="spellEnd"/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. b), </w:t>
    </w:r>
    <w:r>
      <w:rPr>
        <w:rFonts w:ascii="Times New Roman" w:hAnsi="Times New Roman" w:cs="Times New Roman"/>
        <w:b/>
        <w:smallCaps/>
        <w:sz w:val="24"/>
        <w:szCs w:val="24"/>
      </w:rPr>
      <w:t>L.</w:t>
    </w:r>
    <w:r w:rsidRPr="008629DE">
      <w:rPr>
        <w:rFonts w:ascii="Times New Roman" w:hAnsi="Times New Roman" w:cs="Times New Roman"/>
        <w:b/>
        <w:smallCaps/>
        <w:sz w:val="24"/>
        <w:szCs w:val="24"/>
      </w:rPr>
      <w:t xml:space="preserve"> n. </w:t>
    </w:r>
    <w:r>
      <w:rPr>
        <w:rFonts w:ascii="Times New Roman" w:hAnsi="Times New Roman" w:cs="Times New Roman"/>
        <w:b/>
        <w:smallCaps/>
        <w:sz w:val="24"/>
        <w:szCs w:val="24"/>
      </w:rPr>
      <w:t>120</w:t>
    </w:r>
    <w:r w:rsidRPr="008629DE">
      <w:rPr>
        <w:rFonts w:ascii="Times New Roman" w:hAnsi="Times New Roman" w:cs="Times New Roman"/>
        <w:b/>
        <w:smallCaps/>
        <w:sz w:val="24"/>
        <w:szCs w:val="24"/>
      </w:rPr>
      <w:t>/</w:t>
    </w:r>
    <w:r w:rsidR="00937D73">
      <w:rPr>
        <w:rFonts w:ascii="Times New Roman" w:hAnsi="Times New Roman" w:cs="Times New Roman"/>
        <w:b/>
        <w:smallCaps/>
        <w:sz w:val="24"/>
        <w:szCs w:val="24"/>
      </w:rPr>
      <w:t>2020</w:t>
    </w:r>
  </w:p>
  <w:p w:rsidR="00FB2AC3" w:rsidRDefault="00FB2AC3" w:rsidP="00BE4ADD">
    <w:pPr>
      <w:jc w:val="both"/>
      <w:rPr>
        <w:rFonts w:ascii="Times New Roman" w:hAnsi="Times New Roman" w:cs="Times New Roman"/>
        <w:b/>
        <w:smallCaps/>
        <w:sz w:val="24"/>
        <w:szCs w:val="24"/>
      </w:rPr>
    </w:pPr>
  </w:p>
  <w:p w:rsidR="00BE4ADD" w:rsidRPr="00BE4ADD" w:rsidRDefault="00BE4ADD" w:rsidP="00BE4ADD">
    <w:pPr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D532703"/>
    <w:multiLevelType w:val="hybridMultilevel"/>
    <w:tmpl w:val="5AB0685A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9216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714680"/>
    <w:multiLevelType w:val="hybridMultilevel"/>
    <w:tmpl w:val="D68AEF64"/>
    <w:lvl w:ilvl="0" w:tplc="3236A710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E5276D1"/>
    <w:multiLevelType w:val="hybridMultilevel"/>
    <w:tmpl w:val="3A042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3B419A"/>
    <w:multiLevelType w:val="hybridMultilevel"/>
    <w:tmpl w:val="C4D47CC6"/>
    <w:lvl w:ilvl="0" w:tplc="3236A710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27B373D"/>
    <w:multiLevelType w:val="hybridMultilevel"/>
    <w:tmpl w:val="DDF6C142"/>
    <w:lvl w:ilvl="0" w:tplc="1612FC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54E0"/>
    <w:multiLevelType w:val="hybridMultilevel"/>
    <w:tmpl w:val="54DCD63C"/>
    <w:lvl w:ilvl="0" w:tplc="ECB472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636F5"/>
    <w:multiLevelType w:val="hybridMultilevel"/>
    <w:tmpl w:val="1C58AC9A"/>
    <w:lvl w:ilvl="0" w:tplc="1612FC22">
      <w:start w:val="14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  <w:num w:numId="20">
    <w:abstractNumId w:val="19"/>
  </w:num>
  <w:num w:numId="21">
    <w:abstractNumId w:val="10"/>
  </w:num>
  <w:num w:numId="22">
    <w:abstractNumId w:val="15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3"/>
    <w:rsid w:val="00024ACF"/>
    <w:rsid w:val="0002750D"/>
    <w:rsid w:val="0004365A"/>
    <w:rsid w:val="00051257"/>
    <w:rsid w:val="0005315C"/>
    <w:rsid w:val="000A0565"/>
    <w:rsid w:val="000B2FF3"/>
    <w:rsid w:val="000E0E19"/>
    <w:rsid w:val="001042C0"/>
    <w:rsid w:val="00124FF1"/>
    <w:rsid w:val="00134552"/>
    <w:rsid w:val="00145702"/>
    <w:rsid w:val="00151DC5"/>
    <w:rsid w:val="00163731"/>
    <w:rsid w:val="00177FDC"/>
    <w:rsid w:val="001831CF"/>
    <w:rsid w:val="00185AB7"/>
    <w:rsid w:val="00187CE2"/>
    <w:rsid w:val="00194629"/>
    <w:rsid w:val="001F6F5D"/>
    <w:rsid w:val="002003CA"/>
    <w:rsid w:val="00242AB8"/>
    <w:rsid w:val="00247CCF"/>
    <w:rsid w:val="0028719C"/>
    <w:rsid w:val="00294737"/>
    <w:rsid w:val="002A2511"/>
    <w:rsid w:val="002D6A2C"/>
    <w:rsid w:val="002D752A"/>
    <w:rsid w:val="002E27C4"/>
    <w:rsid w:val="003131F7"/>
    <w:rsid w:val="0032553B"/>
    <w:rsid w:val="00377856"/>
    <w:rsid w:val="00390A4A"/>
    <w:rsid w:val="00395231"/>
    <w:rsid w:val="003A1920"/>
    <w:rsid w:val="003C04B2"/>
    <w:rsid w:val="003C5B86"/>
    <w:rsid w:val="003D7B89"/>
    <w:rsid w:val="004136B4"/>
    <w:rsid w:val="00446044"/>
    <w:rsid w:val="00452352"/>
    <w:rsid w:val="00454E13"/>
    <w:rsid w:val="004805D1"/>
    <w:rsid w:val="00492AB9"/>
    <w:rsid w:val="004A2BD6"/>
    <w:rsid w:val="004E4DC2"/>
    <w:rsid w:val="004E5968"/>
    <w:rsid w:val="00525D24"/>
    <w:rsid w:val="00530EE8"/>
    <w:rsid w:val="005556DF"/>
    <w:rsid w:val="0056782D"/>
    <w:rsid w:val="0058402D"/>
    <w:rsid w:val="005A4374"/>
    <w:rsid w:val="005B386D"/>
    <w:rsid w:val="005B46E3"/>
    <w:rsid w:val="005D3534"/>
    <w:rsid w:val="005D4020"/>
    <w:rsid w:val="005E24C5"/>
    <w:rsid w:val="00606BCF"/>
    <w:rsid w:val="00610FBD"/>
    <w:rsid w:val="00655E01"/>
    <w:rsid w:val="00664EBF"/>
    <w:rsid w:val="006704EC"/>
    <w:rsid w:val="006807FD"/>
    <w:rsid w:val="006949C0"/>
    <w:rsid w:val="006A1830"/>
    <w:rsid w:val="006B1F45"/>
    <w:rsid w:val="006B5A6D"/>
    <w:rsid w:val="006E5862"/>
    <w:rsid w:val="006F1D11"/>
    <w:rsid w:val="006F20F5"/>
    <w:rsid w:val="00713407"/>
    <w:rsid w:val="00730B7E"/>
    <w:rsid w:val="007454D0"/>
    <w:rsid w:val="00771DEE"/>
    <w:rsid w:val="0078714F"/>
    <w:rsid w:val="0079328E"/>
    <w:rsid w:val="007C27CA"/>
    <w:rsid w:val="007C4DCE"/>
    <w:rsid w:val="00807433"/>
    <w:rsid w:val="00816174"/>
    <w:rsid w:val="008555D0"/>
    <w:rsid w:val="00874A94"/>
    <w:rsid w:val="008A5AEE"/>
    <w:rsid w:val="008A7B0C"/>
    <w:rsid w:val="008B189B"/>
    <w:rsid w:val="008B2D03"/>
    <w:rsid w:val="008C0205"/>
    <w:rsid w:val="008C4B8C"/>
    <w:rsid w:val="008D42FC"/>
    <w:rsid w:val="008E39E5"/>
    <w:rsid w:val="008F44E2"/>
    <w:rsid w:val="008F45C1"/>
    <w:rsid w:val="008F77A1"/>
    <w:rsid w:val="00902261"/>
    <w:rsid w:val="009276F8"/>
    <w:rsid w:val="00927879"/>
    <w:rsid w:val="00937D73"/>
    <w:rsid w:val="00943A4E"/>
    <w:rsid w:val="00953A9B"/>
    <w:rsid w:val="00987BFD"/>
    <w:rsid w:val="00993AAB"/>
    <w:rsid w:val="009C33DA"/>
    <w:rsid w:val="009D13E4"/>
    <w:rsid w:val="009F09B8"/>
    <w:rsid w:val="00A476F1"/>
    <w:rsid w:val="00A61EC2"/>
    <w:rsid w:val="00A726DA"/>
    <w:rsid w:val="00AC392A"/>
    <w:rsid w:val="00AD1664"/>
    <w:rsid w:val="00AE7EDF"/>
    <w:rsid w:val="00B1303A"/>
    <w:rsid w:val="00B347D2"/>
    <w:rsid w:val="00B34930"/>
    <w:rsid w:val="00B46157"/>
    <w:rsid w:val="00B55566"/>
    <w:rsid w:val="00B8427E"/>
    <w:rsid w:val="00B854FC"/>
    <w:rsid w:val="00BA6FDE"/>
    <w:rsid w:val="00BC4A11"/>
    <w:rsid w:val="00BE4ADD"/>
    <w:rsid w:val="00BE5CBA"/>
    <w:rsid w:val="00BF549F"/>
    <w:rsid w:val="00C02519"/>
    <w:rsid w:val="00C23D2D"/>
    <w:rsid w:val="00C244B0"/>
    <w:rsid w:val="00C24A28"/>
    <w:rsid w:val="00C318E8"/>
    <w:rsid w:val="00C42772"/>
    <w:rsid w:val="00C53B34"/>
    <w:rsid w:val="00C56064"/>
    <w:rsid w:val="00C704EA"/>
    <w:rsid w:val="00C71C07"/>
    <w:rsid w:val="00C91FA0"/>
    <w:rsid w:val="00CB18BF"/>
    <w:rsid w:val="00CB5A30"/>
    <w:rsid w:val="00CB7C64"/>
    <w:rsid w:val="00CD2660"/>
    <w:rsid w:val="00CF2F88"/>
    <w:rsid w:val="00CF350D"/>
    <w:rsid w:val="00D12896"/>
    <w:rsid w:val="00D35796"/>
    <w:rsid w:val="00D54A2D"/>
    <w:rsid w:val="00D63010"/>
    <w:rsid w:val="00DA5AF2"/>
    <w:rsid w:val="00DB1576"/>
    <w:rsid w:val="00DB78F4"/>
    <w:rsid w:val="00DC2788"/>
    <w:rsid w:val="00DD05D9"/>
    <w:rsid w:val="00DF5B7C"/>
    <w:rsid w:val="00DF5F52"/>
    <w:rsid w:val="00DF6C9C"/>
    <w:rsid w:val="00E04954"/>
    <w:rsid w:val="00E17AEE"/>
    <w:rsid w:val="00E24844"/>
    <w:rsid w:val="00E3395F"/>
    <w:rsid w:val="00E533CA"/>
    <w:rsid w:val="00E55DFD"/>
    <w:rsid w:val="00E60B5A"/>
    <w:rsid w:val="00E70718"/>
    <w:rsid w:val="00E859B5"/>
    <w:rsid w:val="00EB41A7"/>
    <w:rsid w:val="00EB464F"/>
    <w:rsid w:val="00EB53E1"/>
    <w:rsid w:val="00EC0153"/>
    <w:rsid w:val="00EC0D87"/>
    <w:rsid w:val="00EC6D56"/>
    <w:rsid w:val="00EC7BCD"/>
    <w:rsid w:val="00EE6A9F"/>
    <w:rsid w:val="00EF163C"/>
    <w:rsid w:val="00EF63CD"/>
    <w:rsid w:val="00F03FED"/>
    <w:rsid w:val="00F23564"/>
    <w:rsid w:val="00F33679"/>
    <w:rsid w:val="00F55135"/>
    <w:rsid w:val="00F60DF7"/>
    <w:rsid w:val="00F768D0"/>
    <w:rsid w:val="00F8441E"/>
    <w:rsid w:val="00F94B92"/>
    <w:rsid w:val="00FB21FC"/>
    <w:rsid w:val="00FB2AC3"/>
    <w:rsid w:val="00FB7FCB"/>
    <w:rsid w:val="00FC26B8"/>
    <w:rsid w:val="00FC30BB"/>
    <w:rsid w:val="00FD424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6A060"/>
  <w15:chartTrackingRefBased/>
  <w15:docId w15:val="{5231B6AD-15BB-4373-A50E-7C54C75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1CF"/>
    <w:pPr>
      <w:keepNext/>
      <w:keepLines/>
      <w:spacing w:before="40" w:line="255" w:lineRule="auto"/>
      <w:ind w:left="10" w:right="81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A183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556DF"/>
    <w:rPr>
      <w:rFonts w:ascii="Century Gothic" w:hAnsi="Century Gothic" w:cs="Century Gothic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1C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Corpotesto">
    <w:name w:val="Body Text"/>
    <w:basedOn w:val="Normale"/>
    <w:link w:val="CorpotestoCarattere"/>
    <w:rsid w:val="007871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8714F"/>
    <w:rPr>
      <w:rFonts w:ascii="Century Gothic" w:hAnsi="Century Gothic" w:cs="Century Gothic"/>
    </w:rPr>
  </w:style>
  <w:style w:type="character" w:customStyle="1" w:styleId="markedcontent">
    <w:name w:val="markedcontent"/>
    <w:basedOn w:val="Carpredefinitoparagrafo"/>
    <w:rsid w:val="0067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9E78-B873-4E9B-8FEA-466DF10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>Politecnico di Bari - Settore Approvvigionamento, Gare e Appalti</dc:description>
  <cp:lastModifiedBy>Dott. Dino Alberto Mangialardi</cp:lastModifiedBy>
  <cp:revision>13</cp:revision>
  <cp:lastPrinted>2021-12-16T16:30:00Z</cp:lastPrinted>
  <dcterms:created xsi:type="dcterms:W3CDTF">2021-12-16T13:53:00Z</dcterms:created>
  <dcterms:modified xsi:type="dcterms:W3CDTF">2021-12-16T16:59:00Z</dcterms:modified>
  <cp:contentStatus/>
</cp:coreProperties>
</file>