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0DEE6070" w14:textId="559D4821" w:rsidR="00282E45" w:rsidRDefault="00671CCC">
      <w:r>
        <w:rPr>
          <w:noProof/>
          <w:lang w:eastAsia="it-IT"/>
        </w:rPr>
        <mc:AlternateContent>
          <mc:Choice Requires="wpg">
            <w:drawing>
              <wp:anchor distT="0" distB="0" distL="114300" distR="114300" simplePos="0" relativeHeight="251648000" behindDoc="0" locked="0" layoutInCell="0" allowOverlap="1" wp14:anchorId="0DEE632B" wp14:editId="05A7125A">
                <wp:simplePos x="0" y="0"/>
                <wp:positionH relativeFrom="page">
                  <wp:posOffset>4247260</wp:posOffset>
                </wp:positionH>
                <wp:positionV relativeFrom="page">
                  <wp:posOffset>25637</wp:posOffset>
                </wp:positionV>
                <wp:extent cx="3452644" cy="11052000"/>
                <wp:effectExtent l="0" t="0" r="0" b="0"/>
                <wp:wrapNone/>
                <wp:docPr id="363" name="Gruppo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2644" cy="11052000"/>
                          <a:chOff x="7008" y="45"/>
                          <a:chExt cx="5500" cy="17100"/>
                        </a:xfrm>
                      </wpg:grpSpPr>
                      <wps:wsp>
                        <wps:cNvPr id="365" name="Rectangle 365"/>
                        <wps:cNvSpPr>
                          <a:spLocks noChangeArrowheads="1"/>
                        </wps:cNvSpPr>
                        <wps:spPr bwMode="auto">
                          <a:xfrm>
                            <a:off x="7008" y="45"/>
                            <a:ext cx="5232" cy="17100"/>
                          </a:xfrm>
                          <a:prstGeom prst="rect">
                            <a:avLst/>
                          </a:prstGeom>
                          <a:gradFill flip="none" rotWithShape="1">
                            <a:gsLst>
                              <a:gs pos="75000">
                                <a:srgbClr val="257F96"/>
                              </a:gs>
                              <a:gs pos="50000">
                                <a:schemeClr val="accent5">
                                  <a:lumMod val="75000"/>
                                  <a:shade val="67500"/>
                                  <a:satMod val="115000"/>
                                </a:schemeClr>
                              </a:gs>
                              <a:gs pos="100000">
                                <a:schemeClr val="accent5">
                                  <a:lumMod val="75000"/>
                                  <a:shade val="100000"/>
                                  <a:satMod val="115000"/>
                                </a:schemeClr>
                              </a:gs>
                            </a:gsLst>
                            <a:lin ang="7800000" scaled="0"/>
                            <a:tileRect/>
                          </a:gra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7" name="Rectangle 367"/>
                        <wps:cNvSpPr>
                          <a:spLocks noChangeArrowheads="1"/>
                        </wps:cNvSpPr>
                        <wps:spPr bwMode="auto">
                          <a:xfrm>
                            <a:off x="7344" y="630"/>
                            <a:ext cx="4896" cy="332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0DEE63D3" w14:textId="7EFD7E85" w:rsidR="00674C6B" w:rsidRPr="00BE5BB0" w:rsidRDefault="00674C6B">
                              <w:pPr>
                                <w:pStyle w:val="giustificato"/>
                                <w:rPr>
                                  <w:rFonts w:asciiTheme="majorHAnsi" w:eastAsiaTheme="majorEastAsia" w:hAnsiTheme="majorHAnsi" w:cstheme="majorBidi"/>
                                  <w:b/>
                                  <w:bCs/>
                                  <w:color w:val="FFFFFF" w:themeColor="background1"/>
                                  <w:sz w:val="72"/>
                                  <w:szCs w:val="72"/>
                                </w:rPr>
                              </w:pPr>
                              <w:r>
                                <w:rPr>
                                  <w:rFonts w:asciiTheme="majorHAnsi" w:eastAsiaTheme="majorEastAsia" w:hAnsiTheme="majorHAnsi" w:cstheme="majorBidi"/>
                                  <w:b/>
                                  <w:bCs/>
                                  <w:color w:val="FFFFFF" w:themeColor="background1"/>
                                  <w:sz w:val="72"/>
                                  <w:szCs w:val="72"/>
                                </w:rPr>
                                <w:t>2020-2022</w:t>
                              </w:r>
                            </w:p>
                          </w:txbxContent>
                        </wps:txbx>
                        <wps:bodyPr rot="0" vert="horz" wrap="square" lIns="365760" tIns="182880" rIns="182880" bIns="182880" anchor="b" anchorCtr="0" upright="1">
                          <a:noAutofit/>
                        </wps:bodyPr>
                      </wps:wsp>
                      <wps:wsp>
                        <wps:cNvPr id="368" name="Rectangle 9"/>
                        <wps:cNvSpPr>
                          <a:spLocks noChangeArrowheads="1"/>
                        </wps:cNvSpPr>
                        <wps:spPr bwMode="auto">
                          <a:xfrm>
                            <a:off x="7088" y="14230"/>
                            <a:ext cx="5420" cy="209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0DEE63D5" w14:textId="1A4AC0B1" w:rsidR="00674C6B" w:rsidRDefault="00674C6B" w:rsidP="00704F67">
                              <w:pPr>
                                <w:pStyle w:val="giustificato"/>
                                <w:spacing w:line="276" w:lineRule="auto"/>
                                <w:ind w:left="-284"/>
                                <w:jc w:val="left"/>
                                <w:rPr>
                                  <w:rFonts w:ascii="Verdana" w:hAnsi="Verdana"/>
                                  <w:b/>
                                  <w:i/>
                                  <w:color w:val="FFFFFF" w:themeColor="background1"/>
                                  <w:sz w:val="20"/>
                                </w:rPr>
                              </w:pPr>
                              <w:r>
                                <w:rPr>
                                  <w:rFonts w:ascii="Verdana" w:hAnsi="Verdana"/>
                                  <w:b/>
                                  <w:i/>
                                  <w:color w:val="FFFFFF" w:themeColor="background1"/>
                                  <w:sz w:val="20"/>
                                </w:rPr>
                                <w:t>A</w:t>
                              </w:r>
                              <w:r w:rsidRPr="007C2867">
                                <w:rPr>
                                  <w:rFonts w:ascii="Verdana" w:hAnsi="Verdana"/>
                                  <w:b/>
                                  <w:i/>
                                  <w:color w:val="FFFFFF" w:themeColor="background1"/>
                                  <w:sz w:val="20"/>
                                </w:rPr>
                                <w:t xml:space="preserve">pprovato </w:t>
                              </w:r>
                              <w:r>
                                <w:rPr>
                                  <w:rFonts w:ascii="Verdana" w:hAnsi="Verdana"/>
                                  <w:b/>
                                  <w:i/>
                                  <w:color w:val="FFFFFF" w:themeColor="background1"/>
                                  <w:sz w:val="20"/>
                                </w:rPr>
                                <w:t>dal C.d.A. nella seduta del____________</w:t>
                              </w:r>
                            </w:p>
                            <w:p w14:paraId="7A9B5FA8" w14:textId="77777777" w:rsidR="00674C6B" w:rsidRPr="007C2867" w:rsidRDefault="00674C6B" w:rsidP="00CC11EE">
                              <w:pPr>
                                <w:pStyle w:val="giustificato"/>
                                <w:rPr>
                                  <w:rFonts w:ascii="Verdana" w:hAnsi="Verdana"/>
                                  <w:b/>
                                  <w:i/>
                                  <w:color w:val="FFFFFF" w:themeColor="background1"/>
                                  <w:sz w:val="22"/>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xmlns:c="http://schemas.openxmlformats.org/drawingml/2006/chart" xmlns:ma14="http://schemas.microsoft.com/office/mac/drawingml/2011/main" xmlns:a16="http://schemas.microsoft.com/office/drawing/2014/main" xmlns:pic="http://schemas.openxmlformats.org/drawingml/2006/picture" xmlns:a14="http://schemas.microsoft.com/office/drawing/2010/main" xmlns:a="http://schemas.openxmlformats.org/drawingml/2006/main">
            <w:pict w14:anchorId="2CA442DF">
              <v:group id="Gruppo 14" style="position:absolute;margin-left:334.45pt;margin-top:2pt;width:271.85pt;height:870.25pt;z-index:251648000;mso-position-horizontal-relative:page;mso-position-vertical-relative:page" coordsize="5500,17100" coordorigin="7008,45" o:spid="_x0000_s1026" o:allowincell="f" w14:anchorId="0DEE632B"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">
                <v:rect id="Rectangle 365" style="position:absolute;left:7008;top:45;width:5232;height:17100;visibility:visible;mso-wrap-style:square;v-text-anchor:top" o:spid="_x0000_s1027" fillcolor="#31849b [2408]" stroked="f" strokecolor="#d8d8d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">
                  <v:fill type="gradient" color2="#31849b [2408]" colors="0 #217389;.5 #217389;.75 #257f96" angle="320" focus="100%" rotate="t">
                    <o:fill v:ext="view" type="gradientUnscaled"/>
                  </v:fill>
                </v:rect>
                <v:rect id="Rectangle 367" style="position:absolute;left:7344;top:630;width:4896;height:3328;visibility:visible;mso-wrap-style:square;v-text-anchor:bottom" o:spid="_x0000_s1028" filled="f" stroked="f" strokecolor="white" strokeweight="1p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">
                  <v:fill opacity="52428f"/>
                  <v:shadow color="#d8d8d8" offset="3pt,3pt"/>
                  <v:textbox inset="28.8pt,14.4pt,14.4pt,14.4pt">
                    <w:txbxContent>
                      <w:p w:rsidRPr="00BE5BB0" w:rsidR="00674C6B" w:rsidRDefault="00674C6B" w14:paraId="05221B99" w14:textId="7EFD7E85">
                        <w:pPr>
                          <w:pStyle w:val="giustificato"/>
                          <w:rPr>
                            <w:rFonts w:asciiTheme="majorHAnsi" w:hAnsiTheme="majorHAnsi" w:eastAsiaTheme="majorEastAsia" w:cstheme="majorBidi"/>
                            <w:b/>
                            <w:bCs/>
                            <w:color w:val="FFFFFF" w:themeColor="background1"/>
                            <w:sz w:val="72"/>
                            <w:szCs w:val="72"/>
                          </w:rPr>
                        </w:pPr>
                        <w:r>
                          <w:rPr>
                            <w:rFonts w:asciiTheme="majorHAnsi" w:hAnsiTheme="majorHAnsi" w:eastAsiaTheme="majorEastAsia" w:cstheme="majorBidi"/>
                            <w:b/>
                            <w:bCs/>
                            <w:color w:val="FFFFFF" w:themeColor="background1"/>
                            <w:sz w:val="72"/>
                            <w:szCs w:val="72"/>
                          </w:rPr>
                          <w:t>2020-2022</w:t>
                        </w:r>
                      </w:p>
                    </w:txbxContent>
                  </v:textbox>
                </v:rect>
                <v:rect id="Rectangle 9" style="position:absolute;left:7088;top:14230;width:5420;height:2098;visibility:visible;mso-wrap-style:square;v-text-anchor:bottom" o:spid="_x0000_s1029" filled="f" stroked="f" strokecolor="white" strokeweight="1p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">
                  <v:fill opacity="52428f"/>
                  <v:shadow color="#d8d8d8" offset="3pt,3pt"/>
                  <v:textbox inset="28.8pt,14.4pt,14.4pt,14.4pt">
                    <w:txbxContent>
                      <w:p w:rsidR="00674C6B" w:rsidP="00704F67" w:rsidRDefault="00674C6B" w14:paraId="4A54CD0B" w14:textId="1A4AC0B1">
                        <w:pPr>
                          <w:pStyle w:val="giustificato"/>
                          <w:spacing w:line="276" w:lineRule="auto"/>
                          <w:ind w:left="-284"/>
                          <w:jc w:val="left"/>
                          <w:rPr>
                            <w:rFonts w:ascii="Verdana" w:hAnsi="Verdana"/>
                            <w:b/>
                            <w:i/>
                            <w:color w:val="FFFFFF" w:themeColor="background1"/>
                            <w:sz w:val="20"/>
                          </w:rPr>
                        </w:pPr>
                        <w:r>
                          <w:rPr>
                            <w:rFonts w:ascii="Verdana" w:hAnsi="Verdana"/>
                            <w:b/>
                            <w:i/>
                            <w:color w:val="FFFFFF" w:themeColor="background1"/>
                            <w:sz w:val="20"/>
                          </w:rPr>
                          <w:t>A</w:t>
                        </w:r>
                        <w:r w:rsidRPr="007C2867">
                          <w:rPr>
                            <w:rFonts w:ascii="Verdana" w:hAnsi="Verdana"/>
                            <w:b/>
                            <w:i/>
                            <w:color w:val="FFFFFF" w:themeColor="background1"/>
                            <w:sz w:val="20"/>
                          </w:rPr>
                          <w:t xml:space="preserve">pprovato </w:t>
                        </w:r>
                        <w:r>
                          <w:rPr>
                            <w:rFonts w:ascii="Verdana" w:hAnsi="Verdana"/>
                            <w:b/>
                            <w:i/>
                            <w:color w:val="FFFFFF" w:themeColor="background1"/>
                            <w:sz w:val="20"/>
                          </w:rPr>
                          <w:t>dal C.d.A. nella seduta del____________</w:t>
                        </w:r>
                      </w:p>
                      <w:p w:rsidRPr="007C2867" w:rsidR="00674C6B" w:rsidP="00CC11EE" w:rsidRDefault="00674C6B" w14:paraId="672A6659" w14:textId="77777777">
                        <w:pPr>
                          <w:pStyle w:val="giustificato"/>
                          <w:rPr>
                            <w:rFonts w:ascii="Verdana" w:hAnsi="Verdana"/>
                            <w:b/>
                            <w:i/>
                            <w:color w:val="FFFFFF" w:themeColor="background1"/>
                            <w:sz w:val="22"/>
                          </w:rPr>
                        </w:pPr>
                      </w:p>
                    </w:txbxContent>
                  </v:textbox>
                </v:rect>
                <w10:wrap anchorx="page" anchory="page"/>
              </v:group>
            </w:pict>
          </mc:Fallback>
        </mc:AlternateContent>
      </w:r>
    </w:p>
    <w:p w14:paraId="0DEE6071" w14:textId="77777777" w:rsidR="00282E45" w:rsidRDefault="00282E45"/>
    <w:p w14:paraId="0DEE6072" w14:textId="77777777" w:rsidR="00282E45" w:rsidRDefault="00282E45"/>
    <w:p w14:paraId="0DEE6073" w14:textId="77777777" w:rsidR="006C2243" w:rsidRDefault="006C2243"/>
    <w:p w14:paraId="0DEE6074" w14:textId="77777777" w:rsidR="006C2243" w:rsidRDefault="006C2243"/>
    <w:p w14:paraId="0DEE6075" w14:textId="32244A32" w:rsidR="006C2243" w:rsidRDefault="006C2243"/>
    <w:p w14:paraId="0DEE6076" w14:textId="353F28D8" w:rsidR="006C2243" w:rsidRDefault="00E80276">
      <w:r>
        <w:rPr>
          <w:noProof/>
          <w:lang w:eastAsia="it-IT"/>
        </w:rPr>
        <mc:AlternateContent>
          <mc:Choice Requires="wps">
            <w:drawing>
              <wp:anchor distT="0" distB="0" distL="114300" distR="114300" simplePos="0" relativeHeight="251648001" behindDoc="0" locked="0" layoutInCell="0" allowOverlap="1" wp14:anchorId="0DEE632D" wp14:editId="7577B3F3">
                <wp:simplePos x="0" y="0"/>
                <wp:positionH relativeFrom="page">
                  <wp:align>left</wp:align>
                </wp:positionH>
                <wp:positionV relativeFrom="page">
                  <wp:posOffset>3054350</wp:posOffset>
                </wp:positionV>
                <wp:extent cx="6032500" cy="1771650"/>
                <wp:effectExtent l="0" t="0" r="25400" b="19050"/>
                <wp:wrapNone/>
                <wp:docPr id="362" name="Rettango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2500" cy="1771650"/>
                        </a:xfrm>
                        <a:prstGeom prst="rect">
                          <a:avLst/>
                        </a:prstGeom>
                        <a:solidFill>
                          <a:schemeClr val="accent5">
                            <a:lumMod val="20000"/>
                            <a:lumOff val="80000"/>
                          </a:schemeClr>
                        </a:solidFill>
                        <a:ln w="12700">
                          <a:solidFill>
                            <a:schemeClr val="bg1"/>
                          </a:solidFill>
                          <a:miter lim="800000"/>
                          <a:headEnd/>
                          <a:tailEnd/>
                        </a:ln>
                      </wps:spPr>
                      <wps:txbx>
                        <w:txbxContent>
                          <w:p w14:paraId="0DEE63D6" w14:textId="50491043" w:rsidR="00674C6B" w:rsidRPr="00701B2D" w:rsidRDefault="00674C6B" w:rsidP="00504944">
                            <w:pPr>
                              <w:pStyle w:val="giustificato"/>
                              <w:jc w:val="left"/>
                              <w:rPr>
                                <w:rFonts w:ascii="Tahoma" w:eastAsiaTheme="majorEastAsia" w:hAnsi="Tahoma" w:cs="Tahoma"/>
                                <w:b/>
                                <w:color w:val="215868" w:themeColor="accent5" w:themeShade="80"/>
                                <w:sz w:val="48"/>
                                <w:szCs w:val="52"/>
                              </w:rPr>
                            </w:pPr>
                            <w:r w:rsidRPr="00701B2D">
                              <w:rPr>
                                <w:rFonts w:ascii="Tahoma" w:eastAsiaTheme="majorEastAsia" w:hAnsi="Tahoma" w:cs="Tahoma"/>
                                <w:b/>
                                <w:color w:val="215868" w:themeColor="accent5" w:themeShade="80"/>
                                <w:sz w:val="48"/>
                                <w:szCs w:val="52"/>
                              </w:rPr>
                              <w:t xml:space="preserve">PIANO </w:t>
                            </w:r>
                            <w:r>
                              <w:rPr>
                                <w:rFonts w:ascii="Tahoma" w:eastAsiaTheme="majorEastAsia" w:hAnsi="Tahoma" w:cs="Tahoma"/>
                                <w:b/>
                                <w:bCs/>
                                <w:color w:val="215868" w:themeColor="accent5" w:themeShade="80"/>
                                <w:sz w:val="48"/>
                                <w:szCs w:val="52"/>
                              </w:rPr>
                              <w:t>INTEGRATO DI ATENEO</w:t>
                            </w:r>
                          </w:p>
                          <w:p w14:paraId="0DEE63D7" w14:textId="77777777" w:rsidR="00674C6B" w:rsidRPr="00701B2D" w:rsidRDefault="00674C6B" w:rsidP="006C2243">
                            <w:pPr>
                              <w:pStyle w:val="giustificato"/>
                              <w:rPr>
                                <w:rFonts w:ascii="Tahoma" w:eastAsiaTheme="majorEastAsia" w:hAnsi="Tahoma" w:cs="Tahoma"/>
                                <w:b/>
                                <w:color w:val="215868" w:themeColor="accent5" w:themeShade="80"/>
                                <w:sz w:val="48"/>
                                <w:szCs w:val="52"/>
                              </w:rPr>
                            </w:pPr>
                            <w:r w:rsidRPr="00701B2D">
                              <w:rPr>
                                <w:rFonts w:ascii="Tahoma" w:eastAsiaTheme="majorEastAsia" w:hAnsi="Tahoma" w:cs="Tahoma"/>
                                <w:b/>
                                <w:color w:val="215868" w:themeColor="accent5" w:themeShade="80"/>
                                <w:sz w:val="48"/>
                                <w:szCs w:val="52"/>
                              </w:rPr>
                              <w:t>Politecnico di Bari</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ma14="http://schemas.microsoft.com/office/mac/drawingml/2011/main" xmlns:a16="http://schemas.microsoft.com/office/drawing/2014/main" xmlns:pic="http://schemas.openxmlformats.org/drawingml/2006/picture" xmlns:a14="http://schemas.microsoft.com/office/drawing/2010/main" xmlns:a="http://schemas.openxmlformats.org/drawingml/2006/main">
            <w:pict w14:anchorId="087A466C">
              <v:rect id="Rettangolo 16" style="position:absolute;margin-left:0;margin-top:240.5pt;width:475pt;height:139.5pt;z-index:251648001;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middle" o:spid="_x0000_s1030" o:allowincell="f" fillcolor="#daeef3 [664]" strokecolor="white [3212]" strokeweight="1pt" w14:anchorId="0DEE632D"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">
                <v:textbox inset="14.4pt,,14.4pt">
                  <w:txbxContent>
                    <w:p w:rsidRPr="00701B2D" w:rsidR="00674C6B" w:rsidP="00504944" w:rsidRDefault="00674C6B" w14:paraId="2B7ED8E3" w14:textId="50491043">
                      <w:pPr>
                        <w:pStyle w:val="giustificato"/>
                        <w:jc w:val="left"/>
                        <w:rPr>
                          <w:rFonts w:ascii="Tahoma" w:hAnsi="Tahoma" w:cs="Tahoma" w:eastAsiaTheme="majorEastAsia"/>
                          <w:b/>
                          <w:color w:val="215868" w:themeColor="accent5" w:themeShade="80"/>
                          <w:sz w:val="48"/>
                          <w:szCs w:val="52"/>
                        </w:rPr>
                      </w:pPr>
                      <w:r w:rsidRPr="00701B2D">
                        <w:rPr>
                          <w:rFonts w:ascii="Tahoma" w:hAnsi="Tahoma" w:cs="Tahoma" w:eastAsiaTheme="majorEastAsia"/>
                          <w:b/>
                          <w:color w:val="215868" w:themeColor="accent5" w:themeShade="80"/>
                          <w:sz w:val="48"/>
                          <w:szCs w:val="52"/>
                        </w:rPr>
                        <w:t xml:space="preserve">PIANO </w:t>
                      </w:r>
                      <w:r>
                        <w:rPr>
                          <w:rFonts w:ascii="Tahoma" w:hAnsi="Tahoma" w:cs="Tahoma" w:eastAsiaTheme="majorEastAsia"/>
                          <w:b/>
                          <w:bCs/>
                          <w:color w:val="215868" w:themeColor="accent5" w:themeShade="80"/>
                          <w:sz w:val="48"/>
                          <w:szCs w:val="52"/>
                        </w:rPr>
                        <w:t>INTEGRATO DI ATENEO</w:t>
                      </w:r>
                    </w:p>
                    <w:p w:rsidRPr="00701B2D" w:rsidR="00674C6B" w:rsidP="006C2243" w:rsidRDefault="00674C6B" w14:paraId="3000C138" w14:textId="77777777">
                      <w:pPr>
                        <w:pStyle w:val="giustificato"/>
                        <w:rPr>
                          <w:rFonts w:ascii="Tahoma" w:hAnsi="Tahoma" w:cs="Tahoma" w:eastAsiaTheme="majorEastAsia"/>
                          <w:b/>
                          <w:color w:val="215868" w:themeColor="accent5" w:themeShade="80"/>
                          <w:sz w:val="48"/>
                          <w:szCs w:val="52"/>
                        </w:rPr>
                      </w:pPr>
                      <w:r w:rsidRPr="00701B2D">
                        <w:rPr>
                          <w:rFonts w:ascii="Tahoma" w:hAnsi="Tahoma" w:cs="Tahoma" w:eastAsiaTheme="majorEastAsia"/>
                          <w:b/>
                          <w:color w:val="215868" w:themeColor="accent5" w:themeShade="80"/>
                          <w:sz w:val="48"/>
                          <w:szCs w:val="52"/>
                        </w:rPr>
                        <w:t>Politecnico di Bari</w:t>
                      </w:r>
                    </w:p>
                  </w:txbxContent>
                </v:textbox>
                <w10:wrap anchorx="page" anchory="page"/>
              </v:rect>
            </w:pict>
          </mc:Fallback>
        </mc:AlternateContent>
      </w:r>
    </w:p>
    <w:p w14:paraId="0DEE6077" w14:textId="77777777" w:rsidR="006C2243" w:rsidRDefault="006C2243"/>
    <w:p w14:paraId="0DEE6078" w14:textId="77777777" w:rsidR="006C2243" w:rsidRDefault="006C2243"/>
    <w:p w14:paraId="0DEE6079" w14:textId="77777777" w:rsidR="006C2243" w:rsidRDefault="006C2243"/>
    <w:p w14:paraId="0DEE607A" w14:textId="77777777" w:rsidR="006C2243" w:rsidRDefault="006C2243"/>
    <w:p w14:paraId="0DEE607B" w14:textId="77777777" w:rsidR="006C2243" w:rsidRDefault="006C2243"/>
    <w:p w14:paraId="5858460B" w14:textId="68CECEA3" w:rsidR="002709D0" w:rsidRPr="002709D0" w:rsidRDefault="002C19FF" w:rsidP="002C19FF">
      <w:pPr>
        <w:spacing w:after="0" w:line="240" w:lineRule="auto"/>
        <w:ind w:left="-964"/>
        <w:rPr>
          <w:rFonts w:ascii="Times New Roman" w:eastAsia="Times New Roman" w:hAnsi="Times New Roman"/>
          <w:sz w:val="24"/>
          <w:szCs w:val="24"/>
          <w:lang w:eastAsia="it-IT"/>
        </w:rPr>
      </w:pPr>
      <w:r>
        <w:rPr>
          <w:noProof/>
        </w:rPr>
        <w:drawing>
          <wp:inline distT="0" distB="0" distL="0" distR="0" wp14:anchorId="60DA42AB" wp14:editId="486548E0">
            <wp:extent cx="4298661" cy="2659340"/>
            <wp:effectExtent l="0" t="0" r="0" b="0"/>
            <wp:docPr id="197610520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pic:nvPicPr>
                  <pic:blipFill>
                    <a:blip r:embed="rId11">
                      <a:extLst>
                        <a:ext uri="{28A0092B-C50C-407E-A947-70E740481C1C}">
                          <a14:useLocalDpi xmlns:a14="http://schemas.microsoft.com/office/drawing/2010/main" val="0"/>
                        </a:ext>
                      </a:extLst>
                    </a:blip>
                    <a:stretch>
                      <a:fillRect/>
                    </a:stretch>
                  </pic:blipFill>
                  <pic:spPr>
                    <a:xfrm>
                      <a:off x="0" y="0"/>
                      <a:ext cx="4298661" cy="2659340"/>
                    </a:xfrm>
                    <a:prstGeom prst="rect">
                      <a:avLst/>
                    </a:prstGeom>
                  </pic:spPr>
                </pic:pic>
              </a:graphicData>
            </a:graphic>
          </wp:inline>
        </w:drawing>
      </w:r>
    </w:p>
    <w:p w14:paraId="0DEE607D" w14:textId="3E996061" w:rsidR="006C2243" w:rsidRDefault="006C2243" w:rsidP="002C19FF">
      <w:pPr>
        <w:ind w:left="-964"/>
      </w:pPr>
    </w:p>
    <w:p w14:paraId="0DEE607E" w14:textId="54310796" w:rsidR="006C2243" w:rsidRDefault="006C2243"/>
    <w:p w14:paraId="0DEE607F" w14:textId="14211653" w:rsidR="006C2243" w:rsidRDefault="006C2243"/>
    <w:p w14:paraId="0DEE6080" w14:textId="77777777" w:rsidR="006C2243" w:rsidRDefault="006C2243"/>
    <w:p w14:paraId="0DEE6081" w14:textId="77777777" w:rsidR="006C2243" w:rsidRDefault="006C2243"/>
    <w:sdt>
      <w:sdtPr>
        <w:id w:val="1730800458"/>
        <w:docPartObj>
          <w:docPartGallery w:val="Cover Pages"/>
          <w:docPartUnique/>
        </w:docPartObj>
      </w:sdtPr>
      <w:sdtEndPr>
        <w:rPr>
          <w:rFonts w:ascii="Verdana" w:hAnsi="Verdana"/>
          <w:b/>
          <w:bCs/>
          <w:color w:val="007598"/>
          <w:sz w:val="24"/>
          <w:szCs w:val="24"/>
          <w14:textOutline w14:w="5270" w14:cap="flat" w14:cmpd="sng" w14:algn="ctr">
            <w14:solidFill>
              <w14:schemeClr w14:val="accent1">
                <w14:shade w14:val="88000"/>
                <w14:satMod w14:val="110000"/>
              </w14:schemeClr>
            </w14:solidFill>
            <w14:prstDash w14:val="solid"/>
            <w14:round/>
          </w14:textOutline>
        </w:rPr>
      </w:sdtEndPr>
      <w:sdtContent>
        <w:p w14:paraId="0DEE6082" w14:textId="77777777" w:rsidR="00BE5BB0" w:rsidRDefault="00BE5BB0"/>
        <w:p w14:paraId="0DEE6083" w14:textId="77777777" w:rsidR="00BE5BB0" w:rsidRDefault="00BE5BB0">
          <w:pPr>
            <w:rPr>
              <w:rFonts w:ascii="Verdana" w:hAnsi="Verdana"/>
              <w:b/>
              <w:bCs/>
              <w:color w:val="007598"/>
              <w:sz w:val="24"/>
              <w:szCs w:val="24"/>
              <w14:textOutline w14:w="5270" w14:cap="flat" w14:cmpd="sng" w14:algn="ctr">
                <w14:solidFill>
                  <w14:schemeClr w14:val="accent1">
                    <w14:shade w14:val="88000"/>
                    <w14:satMod w14:val="110000"/>
                  </w14:schemeClr>
                </w14:solidFill>
                <w14:prstDash w14:val="solid"/>
                <w14:round/>
              </w14:textOutline>
            </w:rPr>
          </w:pPr>
          <w:r>
            <w:rPr>
              <w:rFonts w:ascii="Verdana" w:hAnsi="Verdana"/>
              <w:b/>
              <w:bCs/>
              <w:color w:val="007598"/>
              <w:sz w:val="24"/>
              <w:szCs w:val="24"/>
              <w14:textOutline w14:w="5270" w14:cap="flat" w14:cmpd="sng" w14:algn="ctr">
                <w14:solidFill>
                  <w14:schemeClr w14:val="accent1">
                    <w14:shade w14:val="88000"/>
                    <w14:satMod w14:val="110000"/>
                  </w14:schemeClr>
                </w14:solidFill>
                <w14:prstDash w14:val="solid"/>
                <w14:round/>
              </w14:textOutline>
            </w:rPr>
            <w:br w:type="page"/>
          </w:r>
        </w:p>
      </w:sdtContent>
    </w:sdt>
    <w:p w14:paraId="19A37910" w14:textId="10A5D5BC" w:rsidR="008E6522" w:rsidRPr="00015226" w:rsidRDefault="008E6522" w:rsidP="00700A34">
      <w:pPr>
        <w:autoSpaceDE w:val="0"/>
        <w:autoSpaceDN w:val="0"/>
        <w:adjustRightInd w:val="0"/>
        <w:spacing w:after="0" w:line="240" w:lineRule="auto"/>
        <w:jc w:val="center"/>
        <w:rPr>
          <w:rFonts w:ascii="Verdana" w:eastAsia="Verdana" w:hAnsi="Verdana" w:cs="Verdana"/>
          <w:b/>
          <w:bCs/>
          <w:color w:val="31849B" w:themeColor="accent5" w:themeShade="BF"/>
        </w:rPr>
      </w:pPr>
      <w:r w:rsidRPr="00015226">
        <w:rPr>
          <w:rFonts w:ascii="Verdana" w:eastAsia="Verdana" w:hAnsi="Verdana" w:cs="Verdana"/>
          <w:b/>
          <w:bCs/>
          <w:color w:val="31849B" w:themeColor="accent5" w:themeShade="BF"/>
        </w:rPr>
        <w:lastRenderedPageBreak/>
        <w:t xml:space="preserve">Piano </w:t>
      </w:r>
      <w:r w:rsidR="00D30C03" w:rsidRPr="00015226">
        <w:rPr>
          <w:rFonts w:ascii="Verdana" w:eastAsia="Verdana" w:hAnsi="Verdana" w:cs="Verdana"/>
          <w:b/>
          <w:bCs/>
          <w:color w:val="31849B" w:themeColor="accent5" w:themeShade="BF"/>
        </w:rPr>
        <w:t>integrato</w:t>
      </w:r>
      <w:r w:rsidRPr="00015226">
        <w:rPr>
          <w:rFonts w:ascii="Verdana" w:eastAsia="Verdana" w:hAnsi="Verdana" w:cs="Verdana"/>
          <w:b/>
          <w:bCs/>
          <w:color w:val="31849B" w:themeColor="accent5" w:themeShade="BF"/>
        </w:rPr>
        <w:t xml:space="preserve"> del Politecnico di Bari</w:t>
      </w:r>
      <w:r w:rsidR="00352E76" w:rsidRPr="00015226">
        <w:rPr>
          <w:rFonts w:ascii="Verdana" w:eastAsia="Verdana" w:hAnsi="Verdana" w:cs="Verdana"/>
          <w:b/>
          <w:bCs/>
          <w:color w:val="31849B" w:themeColor="accent5" w:themeShade="BF"/>
        </w:rPr>
        <w:t xml:space="preserve"> - </w:t>
      </w:r>
      <w:r w:rsidR="009B4680">
        <w:rPr>
          <w:rFonts w:ascii="Verdana" w:eastAsia="Verdana" w:hAnsi="Verdana" w:cs="Verdana"/>
          <w:b/>
          <w:bCs/>
          <w:color w:val="31849B" w:themeColor="accent5" w:themeShade="BF"/>
        </w:rPr>
        <w:t>2020</w:t>
      </w:r>
      <w:r w:rsidR="00587044">
        <w:rPr>
          <w:rFonts w:ascii="Verdana" w:eastAsia="Verdana" w:hAnsi="Verdana" w:cs="Verdana"/>
          <w:b/>
          <w:bCs/>
          <w:color w:val="31849B" w:themeColor="accent5" w:themeShade="BF"/>
        </w:rPr>
        <w:t>- 202</w:t>
      </w:r>
      <w:r w:rsidR="009B4680">
        <w:rPr>
          <w:rFonts w:ascii="Verdana" w:eastAsia="Verdana" w:hAnsi="Verdana" w:cs="Verdana"/>
          <w:b/>
          <w:bCs/>
          <w:color w:val="31849B" w:themeColor="accent5" w:themeShade="BF"/>
        </w:rPr>
        <w:t>2</w:t>
      </w:r>
    </w:p>
    <w:sdt>
      <w:sdtPr>
        <w:rPr>
          <w:rFonts w:eastAsia="Calibri"/>
          <w:b w:val="0"/>
          <w:bCs w:val="0"/>
          <w:caps w:val="0"/>
          <w:color w:val="auto"/>
          <w:sz w:val="22"/>
          <w:szCs w:val="22"/>
          <w:u w:val="none"/>
          <w:lang w:eastAsia="en-US"/>
        </w:rPr>
        <w:id w:val="-1305542910"/>
        <w:docPartObj>
          <w:docPartGallery w:val="Table of Contents"/>
          <w:docPartUnique/>
        </w:docPartObj>
      </w:sdtPr>
      <w:sdtEndPr>
        <w:rPr>
          <w:noProof/>
        </w:rPr>
      </w:sdtEndPr>
      <w:sdtContent>
        <w:p w14:paraId="45468147" w14:textId="71335383" w:rsidR="003A3475" w:rsidRPr="009C7D2B" w:rsidRDefault="003A3475">
          <w:pPr>
            <w:pStyle w:val="Titolosommario"/>
            <w:rPr>
              <w:color w:val="31849B" w:themeColor="accent5" w:themeShade="BF"/>
            </w:rPr>
          </w:pPr>
          <w:r w:rsidRPr="009C7D2B">
            <w:rPr>
              <w:color w:val="31849B" w:themeColor="accent5" w:themeShade="BF"/>
            </w:rPr>
            <w:t>Sommario</w:t>
          </w:r>
        </w:p>
        <w:p w14:paraId="39D1CE07" w14:textId="2CE0543A" w:rsidR="009C7D2B" w:rsidRPr="009C7D2B" w:rsidRDefault="003A3475">
          <w:pPr>
            <w:pStyle w:val="Sommario1"/>
            <w:tabs>
              <w:tab w:val="right" w:leader="dot" w:pos="9968"/>
            </w:tabs>
            <w:rPr>
              <w:rFonts w:eastAsiaTheme="minorEastAsia" w:cstheme="minorBidi"/>
              <w:b w:val="0"/>
              <w:bCs w:val="0"/>
              <w:caps w:val="0"/>
              <w:noProof/>
              <w:color w:val="31849B" w:themeColor="accent5" w:themeShade="BF"/>
              <w:sz w:val="24"/>
              <w:szCs w:val="24"/>
              <w:lang w:eastAsia="it-IT"/>
            </w:rPr>
          </w:pPr>
          <w:r w:rsidRPr="009C7D2B">
            <w:rPr>
              <w:b w:val="0"/>
              <w:bCs w:val="0"/>
              <w:color w:val="31849B" w:themeColor="accent5" w:themeShade="BF"/>
            </w:rPr>
            <w:fldChar w:fldCharType="begin"/>
          </w:r>
          <w:r w:rsidRPr="009C7D2B">
            <w:rPr>
              <w:color w:val="31849B" w:themeColor="accent5" w:themeShade="BF"/>
            </w:rPr>
            <w:instrText>TOC \o "1-3" \h \z \u</w:instrText>
          </w:r>
          <w:r w:rsidRPr="009C7D2B">
            <w:rPr>
              <w:b w:val="0"/>
              <w:bCs w:val="0"/>
              <w:color w:val="31849B" w:themeColor="accent5" w:themeShade="BF"/>
            </w:rPr>
            <w:fldChar w:fldCharType="separate"/>
          </w:r>
          <w:hyperlink w:anchor="_Toc32774537" w:history="1">
            <w:r w:rsidR="009C7D2B" w:rsidRPr="009C7D2B">
              <w:rPr>
                <w:rStyle w:val="Collegamentoipertestuale"/>
                <w:noProof/>
                <w:color w:val="31849B" w:themeColor="accent5" w:themeShade="BF"/>
              </w:rPr>
              <w:t>PRESENTAZIONE</w:t>
            </w:r>
            <w:r w:rsidR="009C7D2B" w:rsidRPr="009C7D2B">
              <w:rPr>
                <w:noProof/>
                <w:webHidden/>
                <w:color w:val="31849B" w:themeColor="accent5" w:themeShade="BF"/>
              </w:rPr>
              <w:tab/>
            </w:r>
            <w:r w:rsidR="009C7D2B" w:rsidRPr="009C7D2B">
              <w:rPr>
                <w:noProof/>
                <w:webHidden/>
                <w:color w:val="31849B" w:themeColor="accent5" w:themeShade="BF"/>
              </w:rPr>
              <w:fldChar w:fldCharType="begin"/>
            </w:r>
            <w:r w:rsidR="009C7D2B" w:rsidRPr="009C7D2B">
              <w:rPr>
                <w:noProof/>
                <w:webHidden/>
                <w:color w:val="31849B" w:themeColor="accent5" w:themeShade="BF"/>
              </w:rPr>
              <w:instrText xml:space="preserve"> PAGEREF _Toc32774537 \h </w:instrText>
            </w:r>
            <w:r w:rsidR="009C7D2B" w:rsidRPr="009C7D2B">
              <w:rPr>
                <w:noProof/>
                <w:webHidden/>
                <w:color w:val="31849B" w:themeColor="accent5" w:themeShade="BF"/>
              </w:rPr>
            </w:r>
            <w:r w:rsidR="009C7D2B" w:rsidRPr="009C7D2B">
              <w:rPr>
                <w:noProof/>
                <w:webHidden/>
                <w:color w:val="31849B" w:themeColor="accent5" w:themeShade="BF"/>
              </w:rPr>
              <w:fldChar w:fldCharType="separate"/>
            </w:r>
            <w:r w:rsidR="009C7D2B" w:rsidRPr="009C7D2B">
              <w:rPr>
                <w:noProof/>
                <w:webHidden/>
                <w:color w:val="31849B" w:themeColor="accent5" w:themeShade="BF"/>
              </w:rPr>
              <w:t>3</w:t>
            </w:r>
            <w:r w:rsidR="009C7D2B" w:rsidRPr="009C7D2B">
              <w:rPr>
                <w:noProof/>
                <w:webHidden/>
                <w:color w:val="31849B" w:themeColor="accent5" w:themeShade="BF"/>
              </w:rPr>
              <w:fldChar w:fldCharType="end"/>
            </w:r>
          </w:hyperlink>
        </w:p>
        <w:p w14:paraId="40D9BC62" w14:textId="63C75D93" w:rsidR="009C7D2B" w:rsidRPr="009C7D2B" w:rsidRDefault="00AE4EED">
          <w:pPr>
            <w:pStyle w:val="Sommario1"/>
            <w:tabs>
              <w:tab w:val="right" w:leader="dot" w:pos="9968"/>
            </w:tabs>
            <w:rPr>
              <w:rFonts w:eastAsiaTheme="minorEastAsia" w:cstheme="minorBidi"/>
              <w:b w:val="0"/>
              <w:bCs w:val="0"/>
              <w:caps w:val="0"/>
              <w:noProof/>
              <w:color w:val="31849B" w:themeColor="accent5" w:themeShade="BF"/>
              <w:sz w:val="24"/>
              <w:szCs w:val="24"/>
              <w:lang w:eastAsia="it-IT"/>
            </w:rPr>
          </w:pPr>
          <w:hyperlink w:anchor="_Toc32774538" w:history="1">
            <w:r w:rsidR="009C7D2B" w:rsidRPr="009C7D2B">
              <w:rPr>
                <w:rStyle w:val="Collegamentoipertestuale"/>
                <w:noProof/>
                <w:color w:val="31849B" w:themeColor="accent5" w:themeShade="BF"/>
              </w:rPr>
              <w:t>SINTESI DELLE INFORMAZIONI DI INTERESSE PER I CITTADINI E GLI STAKEHOLDER ESTERNI</w:t>
            </w:r>
            <w:r w:rsidR="009C7D2B" w:rsidRPr="009C7D2B">
              <w:rPr>
                <w:noProof/>
                <w:webHidden/>
                <w:color w:val="31849B" w:themeColor="accent5" w:themeShade="BF"/>
              </w:rPr>
              <w:tab/>
            </w:r>
            <w:r w:rsidR="009C7D2B" w:rsidRPr="009C7D2B">
              <w:rPr>
                <w:noProof/>
                <w:webHidden/>
                <w:color w:val="31849B" w:themeColor="accent5" w:themeShade="BF"/>
              </w:rPr>
              <w:fldChar w:fldCharType="begin"/>
            </w:r>
            <w:r w:rsidR="009C7D2B" w:rsidRPr="009C7D2B">
              <w:rPr>
                <w:noProof/>
                <w:webHidden/>
                <w:color w:val="31849B" w:themeColor="accent5" w:themeShade="BF"/>
              </w:rPr>
              <w:instrText xml:space="preserve"> PAGEREF _Toc32774538 \h </w:instrText>
            </w:r>
            <w:r w:rsidR="009C7D2B" w:rsidRPr="009C7D2B">
              <w:rPr>
                <w:noProof/>
                <w:webHidden/>
                <w:color w:val="31849B" w:themeColor="accent5" w:themeShade="BF"/>
              </w:rPr>
            </w:r>
            <w:r w:rsidR="009C7D2B" w:rsidRPr="009C7D2B">
              <w:rPr>
                <w:noProof/>
                <w:webHidden/>
                <w:color w:val="31849B" w:themeColor="accent5" w:themeShade="BF"/>
              </w:rPr>
              <w:fldChar w:fldCharType="separate"/>
            </w:r>
            <w:r w:rsidR="009C7D2B" w:rsidRPr="009C7D2B">
              <w:rPr>
                <w:noProof/>
                <w:webHidden/>
                <w:color w:val="31849B" w:themeColor="accent5" w:themeShade="BF"/>
              </w:rPr>
              <w:t>5</w:t>
            </w:r>
            <w:r w:rsidR="009C7D2B" w:rsidRPr="009C7D2B">
              <w:rPr>
                <w:noProof/>
                <w:webHidden/>
                <w:color w:val="31849B" w:themeColor="accent5" w:themeShade="BF"/>
              </w:rPr>
              <w:fldChar w:fldCharType="end"/>
            </w:r>
          </w:hyperlink>
        </w:p>
        <w:p w14:paraId="7C1CCD45" w14:textId="3156E492" w:rsidR="009C7D2B" w:rsidRPr="009C7D2B" w:rsidRDefault="00AE4EED">
          <w:pPr>
            <w:pStyle w:val="Sommario3"/>
            <w:tabs>
              <w:tab w:val="right" w:leader="dot" w:pos="9968"/>
            </w:tabs>
            <w:rPr>
              <w:rFonts w:eastAsiaTheme="minorEastAsia" w:cstheme="minorBidi"/>
              <w:i w:val="0"/>
              <w:iCs w:val="0"/>
              <w:noProof/>
              <w:color w:val="31849B" w:themeColor="accent5" w:themeShade="BF"/>
              <w:sz w:val="24"/>
              <w:szCs w:val="24"/>
              <w:lang w:eastAsia="it-IT"/>
            </w:rPr>
          </w:pPr>
          <w:hyperlink w:anchor="_Toc32774539" w:history="1">
            <w:r w:rsidR="009C7D2B" w:rsidRPr="009C7D2B">
              <w:rPr>
                <w:rStyle w:val="Collegamentoipertestuale"/>
                <w:rFonts w:ascii="Verdana" w:hAnsi="Verdana"/>
                <w:noProof/>
                <w:color w:val="31849B" w:themeColor="accent5" w:themeShade="BF"/>
              </w:rPr>
              <w:t>Chi siamo e cosa facciamo</w:t>
            </w:r>
            <w:r w:rsidR="009C7D2B" w:rsidRPr="009C7D2B">
              <w:rPr>
                <w:noProof/>
                <w:webHidden/>
                <w:color w:val="31849B" w:themeColor="accent5" w:themeShade="BF"/>
              </w:rPr>
              <w:tab/>
            </w:r>
            <w:r w:rsidR="009C7D2B" w:rsidRPr="009C7D2B">
              <w:rPr>
                <w:noProof/>
                <w:webHidden/>
                <w:color w:val="31849B" w:themeColor="accent5" w:themeShade="BF"/>
              </w:rPr>
              <w:fldChar w:fldCharType="begin"/>
            </w:r>
            <w:r w:rsidR="009C7D2B" w:rsidRPr="009C7D2B">
              <w:rPr>
                <w:noProof/>
                <w:webHidden/>
                <w:color w:val="31849B" w:themeColor="accent5" w:themeShade="BF"/>
              </w:rPr>
              <w:instrText xml:space="preserve"> PAGEREF _Toc32774539 \h </w:instrText>
            </w:r>
            <w:r w:rsidR="009C7D2B" w:rsidRPr="009C7D2B">
              <w:rPr>
                <w:noProof/>
                <w:webHidden/>
                <w:color w:val="31849B" w:themeColor="accent5" w:themeShade="BF"/>
              </w:rPr>
            </w:r>
            <w:r w:rsidR="009C7D2B" w:rsidRPr="009C7D2B">
              <w:rPr>
                <w:noProof/>
                <w:webHidden/>
                <w:color w:val="31849B" w:themeColor="accent5" w:themeShade="BF"/>
              </w:rPr>
              <w:fldChar w:fldCharType="separate"/>
            </w:r>
            <w:r w:rsidR="009C7D2B" w:rsidRPr="009C7D2B">
              <w:rPr>
                <w:noProof/>
                <w:webHidden/>
                <w:color w:val="31849B" w:themeColor="accent5" w:themeShade="BF"/>
              </w:rPr>
              <w:t>5</w:t>
            </w:r>
            <w:r w:rsidR="009C7D2B" w:rsidRPr="009C7D2B">
              <w:rPr>
                <w:noProof/>
                <w:webHidden/>
                <w:color w:val="31849B" w:themeColor="accent5" w:themeShade="BF"/>
              </w:rPr>
              <w:fldChar w:fldCharType="end"/>
            </w:r>
          </w:hyperlink>
        </w:p>
        <w:p w14:paraId="77FBCFD1" w14:textId="1EE645C3" w:rsidR="009C7D2B" w:rsidRPr="009C7D2B" w:rsidRDefault="00AE4EED">
          <w:pPr>
            <w:pStyle w:val="Sommario3"/>
            <w:tabs>
              <w:tab w:val="right" w:leader="dot" w:pos="9968"/>
            </w:tabs>
            <w:rPr>
              <w:rFonts w:eastAsiaTheme="minorEastAsia" w:cstheme="minorBidi"/>
              <w:i w:val="0"/>
              <w:iCs w:val="0"/>
              <w:noProof/>
              <w:color w:val="31849B" w:themeColor="accent5" w:themeShade="BF"/>
              <w:sz w:val="24"/>
              <w:szCs w:val="24"/>
              <w:lang w:eastAsia="it-IT"/>
            </w:rPr>
          </w:pPr>
          <w:hyperlink w:anchor="_Toc32774540" w:history="1">
            <w:r w:rsidR="009C7D2B" w:rsidRPr="009C7D2B">
              <w:rPr>
                <w:rStyle w:val="Collegamentoipertestuale"/>
                <w:rFonts w:ascii="Verdana" w:hAnsi="Verdana"/>
                <w:noProof/>
                <w:color w:val="31849B" w:themeColor="accent5" w:themeShade="BF"/>
              </w:rPr>
              <w:t>Organizzazione</w:t>
            </w:r>
            <w:r w:rsidR="009C7D2B" w:rsidRPr="009C7D2B">
              <w:rPr>
                <w:noProof/>
                <w:webHidden/>
                <w:color w:val="31849B" w:themeColor="accent5" w:themeShade="BF"/>
              </w:rPr>
              <w:tab/>
            </w:r>
            <w:r w:rsidR="009C7D2B" w:rsidRPr="009C7D2B">
              <w:rPr>
                <w:noProof/>
                <w:webHidden/>
                <w:color w:val="31849B" w:themeColor="accent5" w:themeShade="BF"/>
              </w:rPr>
              <w:fldChar w:fldCharType="begin"/>
            </w:r>
            <w:r w:rsidR="009C7D2B" w:rsidRPr="009C7D2B">
              <w:rPr>
                <w:noProof/>
                <w:webHidden/>
                <w:color w:val="31849B" w:themeColor="accent5" w:themeShade="BF"/>
              </w:rPr>
              <w:instrText xml:space="preserve"> PAGEREF _Toc32774540 \h </w:instrText>
            </w:r>
            <w:r w:rsidR="009C7D2B" w:rsidRPr="009C7D2B">
              <w:rPr>
                <w:noProof/>
                <w:webHidden/>
                <w:color w:val="31849B" w:themeColor="accent5" w:themeShade="BF"/>
              </w:rPr>
            </w:r>
            <w:r w:rsidR="009C7D2B" w:rsidRPr="009C7D2B">
              <w:rPr>
                <w:noProof/>
                <w:webHidden/>
                <w:color w:val="31849B" w:themeColor="accent5" w:themeShade="BF"/>
              </w:rPr>
              <w:fldChar w:fldCharType="separate"/>
            </w:r>
            <w:r w:rsidR="009C7D2B" w:rsidRPr="009C7D2B">
              <w:rPr>
                <w:noProof/>
                <w:webHidden/>
                <w:color w:val="31849B" w:themeColor="accent5" w:themeShade="BF"/>
              </w:rPr>
              <w:t>6</w:t>
            </w:r>
            <w:r w:rsidR="009C7D2B" w:rsidRPr="009C7D2B">
              <w:rPr>
                <w:noProof/>
                <w:webHidden/>
                <w:color w:val="31849B" w:themeColor="accent5" w:themeShade="BF"/>
              </w:rPr>
              <w:fldChar w:fldCharType="end"/>
            </w:r>
          </w:hyperlink>
        </w:p>
        <w:p w14:paraId="12607998" w14:textId="55CA72B2" w:rsidR="009C7D2B" w:rsidRPr="009C7D2B" w:rsidRDefault="00AE4EED">
          <w:pPr>
            <w:pStyle w:val="Sommario3"/>
            <w:tabs>
              <w:tab w:val="right" w:leader="dot" w:pos="9968"/>
            </w:tabs>
            <w:rPr>
              <w:rFonts w:eastAsiaTheme="minorEastAsia" w:cstheme="minorBidi"/>
              <w:i w:val="0"/>
              <w:iCs w:val="0"/>
              <w:noProof/>
              <w:color w:val="31849B" w:themeColor="accent5" w:themeShade="BF"/>
              <w:sz w:val="24"/>
              <w:szCs w:val="24"/>
              <w:lang w:eastAsia="it-IT"/>
            </w:rPr>
          </w:pPr>
          <w:hyperlink w:anchor="_Toc32774541" w:history="1">
            <w:r w:rsidR="009C7D2B" w:rsidRPr="009C7D2B">
              <w:rPr>
                <w:rStyle w:val="Collegamentoipertestuale"/>
                <w:rFonts w:ascii="Verdana" w:hAnsi="Verdana"/>
                <w:noProof/>
                <w:color w:val="31849B" w:themeColor="accent5" w:themeShade="BF"/>
              </w:rPr>
              <w:t>Come operiamo</w:t>
            </w:r>
            <w:r w:rsidR="009C7D2B" w:rsidRPr="009C7D2B">
              <w:rPr>
                <w:noProof/>
                <w:webHidden/>
                <w:color w:val="31849B" w:themeColor="accent5" w:themeShade="BF"/>
              </w:rPr>
              <w:tab/>
            </w:r>
            <w:r w:rsidR="009C7D2B" w:rsidRPr="009C7D2B">
              <w:rPr>
                <w:noProof/>
                <w:webHidden/>
                <w:color w:val="31849B" w:themeColor="accent5" w:themeShade="BF"/>
              </w:rPr>
              <w:fldChar w:fldCharType="begin"/>
            </w:r>
            <w:r w:rsidR="009C7D2B" w:rsidRPr="009C7D2B">
              <w:rPr>
                <w:noProof/>
                <w:webHidden/>
                <w:color w:val="31849B" w:themeColor="accent5" w:themeShade="BF"/>
              </w:rPr>
              <w:instrText xml:space="preserve"> PAGEREF _Toc32774541 \h </w:instrText>
            </w:r>
            <w:r w:rsidR="009C7D2B" w:rsidRPr="009C7D2B">
              <w:rPr>
                <w:noProof/>
                <w:webHidden/>
                <w:color w:val="31849B" w:themeColor="accent5" w:themeShade="BF"/>
              </w:rPr>
            </w:r>
            <w:r w:rsidR="009C7D2B" w:rsidRPr="009C7D2B">
              <w:rPr>
                <w:noProof/>
                <w:webHidden/>
                <w:color w:val="31849B" w:themeColor="accent5" w:themeShade="BF"/>
              </w:rPr>
              <w:fldChar w:fldCharType="separate"/>
            </w:r>
            <w:r w:rsidR="009C7D2B" w:rsidRPr="009C7D2B">
              <w:rPr>
                <w:noProof/>
                <w:webHidden/>
                <w:color w:val="31849B" w:themeColor="accent5" w:themeShade="BF"/>
              </w:rPr>
              <w:t>9</w:t>
            </w:r>
            <w:r w:rsidR="009C7D2B" w:rsidRPr="009C7D2B">
              <w:rPr>
                <w:noProof/>
                <w:webHidden/>
                <w:color w:val="31849B" w:themeColor="accent5" w:themeShade="BF"/>
              </w:rPr>
              <w:fldChar w:fldCharType="end"/>
            </w:r>
          </w:hyperlink>
        </w:p>
        <w:p w14:paraId="1A2568A7" w14:textId="1FF07697" w:rsidR="009C7D2B" w:rsidRPr="009C7D2B" w:rsidRDefault="00AE4EED">
          <w:pPr>
            <w:pStyle w:val="Sommario3"/>
            <w:tabs>
              <w:tab w:val="right" w:leader="dot" w:pos="9968"/>
            </w:tabs>
            <w:rPr>
              <w:rFonts w:eastAsiaTheme="minorEastAsia" w:cstheme="minorBidi"/>
              <w:i w:val="0"/>
              <w:iCs w:val="0"/>
              <w:noProof/>
              <w:color w:val="31849B" w:themeColor="accent5" w:themeShade="BF"/>
              <w:sz w:val="24"/>
              <w:szCs w:val="24"/>
              <w:lang w:eastAsia="it-IT"/>
            </w:rPr>
          </w:pPr>
          <w:hyperlink w:anchor="_Toc32774542" w:history="1">
            <w:r w:rsidR="009C7D2B" w:rsidRPr="009C7D2B">
              <w:rPr>
                <w:rStyle w:val="Collegamentoipertestuale"/>
                <w:rFonts w:ascii="Verdana" w:hAnsi="Verdana"/>
                <w:noProof/>
                <w:color w:val="31849B" w:themeColor="accent5" w:themeShade="BF"/>
              </w:rPr>
              <w:t>La didattica</w:t>
            </w:r>
            <w:r w:rsidR="009C7D2B" w:rsidRPr="009C7D2B">
              <w:rPr>
                <w:noProof/>
                <w:webHidden/>
                <w:color w:val="31849B" w:themeColor="accent5" w:themeShade="BF"/>
              </w:rPr>
              <w:tab/>
            </w:r>
            <w:r w:rsidR="009C7D2B" w:rsidRPr="009C7D2B">
              <w:rPr>
                <w:noProof/>
                <w:webHidden/>
                <w:color w:val="31849B" w:themeColor="accent5" w:themeShade="BF"/>
              </w:rPr>
              <w:fldChar w:fldCharType="begin"/>
            </w:r>
            <w:r w:rsidR="009C7D2B" w:rsidRPr="009C7D2B">
              <w:rPr>
                <w:noProof/>
                <w:webHidden/>
                <w:color w:val="31849B" w:themeColor="accent5" w:themeShade="BF"/>
              </w:rPr>
              <w:instrText xml:space="preserve"> PAGEREF _Toc32774542 \h </w:instrText>
            </w:r>
            <w:r w:rsidR="009C7D2B" w:rsidRPr="009C7D2B">
              <w:rPr>
                <w:noProof/>
                <w:webHidden/>
                <w:color w:val="31849B" w:themeColor="accent5" w:themeShade="BF"/>
              </w:rPr>
            </w:r>
            <w:r w:rsidR="009C7D2B" w:rsidRPr="009C7D2B">
              <w:rPr>
                <w:noProof/>
                <w:webHidden/>
                <w:color w:val="31849B" w:themeColor="accent5" w:themeShade="BF"/>
              </w:rPr>
              <w:fldChar w:fldCharType="separate"/>
            </w:r>
            <w:r w:rsidR="009C7D2B" w:rsidRPr="009C7D2B">
              <w:rPr>
                <w:noProof/>
                <w:webHidden/>
                <w:color w:val="31849B" w:themeColor="accent5" w:themeShade="BF"/>
              </w:rPr>
              <w:t>10</w:t>
            </w:r>
            <w:r w:rsidR="009C7D2B" w:rsidRPr="009C7D2B">
              <w:rPr>
                <w:noProof/>
                <w:webHidden/>
                <w:color w:val="31849B" w:themeColor="accent5" w:themeShade="BF"/>
              </w:rPr>
              <w:fldChar w:fldCharType="end"/>
            </w:r>
          </w:hyperlink>
        </w:p>
        <w:p w14:paraId="282C9D7F" w14:textId="2583C5F6" w:rsidR="009C7D2B" w:rsidRPr="009C7D2B" w:rsidRDefault="00AE4EED">
          <w:pPr>
            <w:pStyle w:val="Sommario3"/>
            <w:tabs>
              <w:tab w:val="right" w:leader="dot" w:pos="9968"/>
            </w:tabs>
            <w:rPr>
              <w:rFonts w:eastAsiaTheme="minorEastAsia" w:cstheme="minorBidi"/>
              <w:i w:val="0"/>
              <w:iCs w:val="0"/>
              <w:noProof/>
              <w:color w:val="31849B" w:themeColor="accent5" w:themeShade="BF"/>
              <w:sz w:val="24"/>
              <w:szCs w:val="24"/>
              <w:lang w:eastAsia="it-IT"/>
            </w:rPr>
          </w:pPr>
          <w:hyperlink w:anchor="_Toc32774543" w:history="1">
            <w:r w:rsidR="009C7D2B" w:rsidRPr="009C7D2B">
              <w:rPr>
                <w:rStyle w:val="Collegamentoipertestuale"/>
                <w:rFonts w:ascii="Verdana" w:hAnsi="Verdana"/>
                <w:noProof/>
                <w:color w:val="31849B" w:themeColor="accent5" w:themeShade="BF"/>
              </w:rPr>
              <w:t>La ricerca</w:t>
            </w:r>
            <w:r w:rsidR="009C7D2B" w:rsidRPr="009C7D2B">
              <w:rPr>
                <w:noProof/>
                <w:webHidden/>
                <w:color w:val="31849B" w:themeColor="accent5" w:themeShade="BF"/>
              </w:rPr>
              <w:tab/>
            </w:r>
            <w:r w:rsidR="009C7D2B" w:rsidRPr="009C7D2B">
              <w:rPr>
                <w:noProof/>
                <w:webHidden/>
                <w:color w:val="31849B" w:themeColor="accent5" w:themeShade="BF"/>
              </w:rPr>
              <w:fldChar w:fldCharType="begin"/>
            </w:r>
            <w:r w:rsidR="009C7D2B" w:rsidRPr="009C7D2B">
              <w:rPr>
                <w:noProof/>
                <w:webHidden/>
                <w:color w:val="31849B" w:themeColor="accent5" w:themeShade="BF"/>
              </w:rPr>
              <w:instrText xml:space="preserve"> PAGEREF _Toc32774543 \h </w:instrText>
            </w:r>
            <w:r w:rsidR="009C7D2B" w:rsidRPr="009C7D2B">
              <w:rPr>
                <w:noProof/>
                <w:webHidden/>
                <w:color w:val="31849B" w:themeColor="accent5" w:themeShade="BF"/>
              </w:rPr>
            </w:r>
            <w:r w:rsidR="009C7D2B" w:rsidRPr="009C7D2B">
              <w:rPr>
                <w:noProof/>
                <w:webHidden/>
                <w:color w:val="31849B" w:themeColor="accent5" w:themeShade="BF"/>
              </w:rPr>
              <w:fldChar w:fldCharType="separate"/>
            </w:r>
            <w:r w:rsidR="009C7D2B" w:rsidRPr="009C7D2B">
              <w:rPr>
                <w:noProof/>
                <w:webHidden/>
                <w:color w:val="31849B" w:themeColor="accent5" w:themeShade="BF"/>
              </w:rPr>
              <w:t>12</w:t>
            </w:r>
            <w:r w:rsidR="009C7D2B" w:rsidRPr="009C7D2B">
              <w:rPr>
                <w:noProof/>
                <w:webHidden/>
                <w:color w:val="31849B" w:themeColor="accent5" w:themeShade="BF"/>
              </w:rPr>
              <w:fldChar w:fldCharType="end"/>
            </w:r>
          </w:hyperlink>
        </w:p>
        <w:p w14:paraId="52A2C7E9" w14:textId="2465B8A0" w:rsidR="009C7D2B" w:rsidRPr="009C7D2B" w:rsidRDefault="00AE4EED">
          <w:pPr>
            <w:pStyle w:val="Sommario3"/>
            <w:tabs>
              <w:tab w:val="right" w:leader="dot" w:pos="9968"/>
            </w:tabs>
            <w:rPr>
              <w:rFonts w:eastAsiaTheme="minorEastAsia" w:cstheme="minorBidi"/>
              <w:i w:val="0"/>
              <w:iCs w:val="0"/>
              <w:noProof/>
              <w:color w:val="31849B" w:themeColor="accent5" w:themeShade="BF"/>
              <w:sz w:val="24"/>
              <w:szCs w:val="24"/>
              <w:lang w:eastAsia="it-IT"/>
            </w:rPr>
          </w:pPr>
          <w:hyperlink w:anchor="_Toc32774544" w:history="1">
            <w:r w:rsidR="009C7D2B" w:rsidRPr="009C7D2B">
              <w:rPr>
                <w:rStyle w:val="Collegamentoipertestuale"/>
                <w:rFonts w:ascii="Verdana" w:hAnsi="Verdana"/>
                <w:noProof/>
                <w:color w:val="31849B" w:themeColor="accent5" w:themeShade="BF"/>
              </w:rPr>
              <w:t>La Terza Missione</w:t>
            </w:r>
            <w:r w:rsidR="009C7D2B" w:rsidRPr="009C7D2B">
              <w:rPr>
                <w:noProof/>
                <w:webHidden/>
                <w:color w:val="31849B" w:themeColor="accent5" w:themeShade="BF"/>
              </w:rPr>
              <w:tab/>
            </w:r>
            <w:r w:rsidR="009C7D2B" w:rsidRPr="009C7D2B">
              <w:rPr>
                <w:noProof/>
                <w:webHidden/>
                <w:color w:val="31849B" w:themeColor="accent5" w:themeShade="BF"/>
              </w:rPr>
              <w:fldChar w:fldCharType="begin"/>
            </w:r>
            <w:r w:rsidR="009C7D2B" w:rsidRPr="009C7D2B">
              <w:rPr>
                <w:noProof/>
                <w:webHidden/>
                <w:color w:val="31849B" w:themeColor="accent5" w:themeShade="BF"/>
              </w:rPr>
              <w:instrText xml:space="preserve"> PAGEREF _Toc32774544 \h </w:instrText>
            </w:r>
            <w:r w:rsidR="009C7D2B" w:rsidRPr="009C7D2B">
              <w:rPr>
                <w:noProof/>
                <w:webHidden/>
                <w:color w:val="31849B" w:themeColor="accent5" w:themeShade="BF"/>
              </w:rPr>
            </w:r>
            <w:r w:rsidR="009C7D2B" w:rsidRPr="009C7D2B">
              <w:rPr>
                <w:noProof/>
                <w:webHidden/>
                <w:color w:val="31849B" w:themeColor="accent5" w:themeShade="BF"/>
              </w:rPr>
              <w:fldChar w:fldCharType="separate"/>
            </w:r>
            <w:r w:rsidR="009C7D2B" w:rsidRPr="009C7D2B">
              <w:rPr>
                <w:noProof/>
                <w:webHidden/>
                <w:color w:val="31849B" w:themeColor="accent5" w:themeShade="BF"/>
              </w:rPr>
              <w:t>14</w:t>
            </w:r>
            <w:r w:rsidR="009C7D2B" w:rsidRPr="009C7D2B">
              <w:rPr>
                <w:noProof/>
                <w:webHidden/>
                <w:color w:val="31849B" w:themeColor="accent5" w:themeShade="BF"/>
              </w:rPr>
              <w:fldChar w:fldCharType="end"/>
            </w:r>
          </w:hyperlink>
        </w:p>
        <w:p w14:paraId="49DC0704" w14:textId="3CF5FEAE" w:rsidR="009C7D2B" w:rsidRPr="009C7D2B" w:rsidRDefault="00AE4EED">
          <w:pPr>
            <w:pStyle w:val="Sommario3"/>
            <w:tabs>
              <w:tab w:val="right" w:leader="dot" w:pos="9968"/>
            </w:tabs>
            <w:rPr>
              <w:rFonts w:eastAsiaTheme="minorEastAsia" w:cstheme="minorBidi"/>
              <w:i w:val="0"/>
              <w:iCs w:val="0"/>
              <w:noProof/>
              <w:color w:val="31849B" w:themeColor="accent5" w:themeShade="BF"/>
              <w:sz w:val="24"/>
              <w:szCs w:val="24"/>
              <w:lang w:eastAsia="it-IT"/>
            </w:rPr>
          </w:pPr>
          <w:hyperlink w:anchor="_Toc32774545" w:history="1">
            <w:r w:rsidR="009C7D2B" w:rsidRPr="009C7D2B">
              <w:rPr>
                <w:rStyle w:val="Collegamentoipertestuale"/>
                <w:rFonts w:ascii="Verdana" w:hAnsi="Verdana"/>
                <w:noProof/>
                <w:color w:val="31849B" w:themeColor="accent5" w:themeShade="BF"/>
              </w:rPr>
              <w:t>I portatori di interesse</w:t>
            </w:r>
            <w:r w:rsidR="009C7D2B" w:rsidRPr="009C7D2B">
              <w:rPr>
                <w:noProof/>
                <w:webHidden/>
                <w:color w:val="31849B" w:themeColor="accent5" w:themeShade="BF"/>
              </w:rPr>
              <w:tab/>
            </w:r>
            <w:r w:rsidR="009C7D2B" w:rsidRPr="009C7D2B">
              <w:rPr>
                <w:noProof/>
                <w:webHidden/>
                <w:color w:val="31849B" w:themeColor="accent5" w:themeShade="BF"/>
              </w:rPr>
              <w:fldChar w:fldCharType="begin"/>
            </w:r>
            <w:r w:rsidR="009C7D2B" w:rsidRPr="009C7D2B">
              <w:rPr>
                <w:noProof/>
                <w:webHidden/>
                <w:color w:val="31849B" w:themeColor="accent5" w:themeShade="BF"/>
              </w:rPr>
              <w:instrText xml:space="preserve"> PAGEREF _Toc32774545 \h </w:instrText>
            </w:r>
            <w:r w:rsidR="009C7D2B" w:rsidRPr="009C7D2B">
              <w:rPr>
                <w:noProof/>
                <w:webHidden/>
                <w:color w:val="31849B" w:themeColor="accent5" w:themeShade="BF"/>
              </w:rPr>
            </w:r>
            <w:r w:rsidR="009C7D2B" w:rsidRPr="009C7D2B">
              <w:rPr>
                <w:noProof/>
                <w:webHidden/>
                <w:color w:val="31849B" w:themeColor="accent5" w:themeShade="BF"/>
              </w:rPr>
              <w:fldChar w:fldCharType="separate"/>
            </w:r>
            <w:r w:rsidR="009C7D2B" w:rsidRPr="009C7D2B">
              <w:rPr>
                <w:noProof/>
                <w:webHidden/>
                <w:color w:val="31849B" w:themeColor="accent5" w:themeShade="BF"/>
              </w:rPr>
              <w:t>17</w:t>
            </w:r>
            <w:r w:rsidR="009C7D2B" w:rsidRPr="009C7D2B">
              <w:rPr>
                <w:noProof/>
                <w:webHidden/>
                <w:color w:val="31849B" w:themeColor="accent5" w:themeShade="BF"/>
              </w:rPr>
              <w:fldChar w:fldCharType="end"/>
            </w:r>
          </w:hyperlink>
        </w:p>
        <w:p w14:paraId="19060856" w14:textId="251F97CB" w:rsidR="009C7D2B" w:rsidRPr="009C7D2B" w:rsidRDefault="00AE4EED">
          <w:pPr>
            <w:pStyle w:val="Sommario3"/>
            <w:tabs>
              <w:tab w:val="right" w:leader="dot" w:pos="9968"/>
            </w:tabs>
            <w:rPr>
              <w:rFonts w:eastAsiaTheme="minorEastAsia" w:cstheme="minorBidi"/>
              <w:i w:val="0"/>
              <w:iCs w:val="0"/>
              <w:noProof/>
              <w:color w:val="31849B" w:themeColor="accent5" w:themeShade="BF"/>
              <w:sz w:val="24"/>
              <w:szCs w:val="24"/>
              <w:lang w:eastAsia="it-IT"/>
            </w:rPr>
          </w:pPr>
          <w:hyperlink w:anchor="_Toc32774546" w:history="1">
            <w:r w:rsidR="009C7D2B" w:rsidRPr="009C7D2B">
              <w:rPr>
                <w:rStyle w:val="Collegamentoipertestuale"/>
                <w:rFonts w:ascii="Verdana" w:hAnsi="Verdana"/>
                <w:noProof/>
                <w:color w:val="31849B" w:themeColor="accent5" w:themeShade="BF"/>
              </w:rPr>
              <w:t>Il Politecnico “in cifre”</w:t>
            </w:r>
            <w:r w:rsidR="009C7D2B" w:rsidRPr="009C7D2B">
              <w:rPr>
                <w:noProof/>
                <w:webHidden/>
                <w:color w:val="31849B" w:themeColor="accent5" w:themeShade="BF"/>
              </w:rPr>
              <w:tab/>
            </w:r>
            <w:r w:rsidR="009C7D2B" w:rsidRPr="009C7D2B">
              <w:rPr>
                <w:noProof/>
                <w:webHidden/>
                <w:color w:val="31849B" w:themeColor="accent5" w:themeShade="BF"/>
              </w:rPr>
              <w:fldChar w:fldCharType="begin"/>
            </w:r>
            <w:r w:rsidR="009C7D2B" w:rsidRPr="009C7D2B">
              <w:rPr>
                <w:noProof/>
                <w:webHidden/>
                <w:color w:val="31849B" w:themeColor="accent5" w:themeShade="BF"/>
              </w:rPr>
              <w:instrText xml:space="preserve"> PAGEREF _Toc32774546 \h </w:instrText>
            </w:r>
            <w:r w:rsidR="009C7D2B" w:rsidRPr="009C7D2B">
              <w:rPr>
                <w:noProof/>
                <w:webHidden/>
                <w:color w:val="31849B" w:themeColor="accent5" w:themeShade="BF"/>
              </w:rPr>
            </w:r>
            <w:r w:rsidR="009C7D2B" w:rsidRPr="009C7D2B">
              <w:rPr>
                <w:noProof/>
                <w:webHidden/>
                <w:color w:val="31849B" w:themeColor="accent5" w:themeShade="BF"/>
              </w:rPr>
              <w:fldChar w:fldCharType="separate"/>
            </w:r>
            <w:r w:rsidR="009C7D2B" w:rsidRPr="009C7D2B">
              <w:rPr>
                <w:noProof/>
                <w:webHidden/>
                <w:color w:val="31849B" w:themeColor="accent5" w:themeShade="BF"/>
              </w:rPr>
              <w:t>20</w:t>
            </w:r>
            <w:r w:rsidR="009C7D2B" w:rsidRPr="009C7D2B">
              <w:rPr>
                <w:noProof/>
                <w:webHidden/>
                <w:color w:val="31849B" w:themeColor="accent5" w:themeShade="BF"/>
              </w:rPr>
              <w:fldChar w:fldCharType="end"/>
            </w:r>
          </w:hyperlink>
        </w:p>
        <w:p w14:paraId="177A8397" w14:textId="55EFCE17" w:rsidR="009C7D2B" w:rsidRPr="009C7D2B" w:rsidRDefault="00AE4EED">
          <w:pPr>
            <w:pStyle w:val="Sommario1"/>
            <w:tabs>
              <w:tab w:val="right" w:leader="dot" w:pos="9968"/>
            </w:tabs>
            <w:rPr>
              <w:rFonts w:eastAsiaTheme="minorEastAsia" w:cstheme="minorBidi"/>
              <w:b w:val="0"/>
              <w:bCs w:val="0"/>
              <w:caps w:val="0"/>
              <w:noProof/>
              <w:color w:val="31849B" w:themeColor="accent5" w:themeShade="BF"/>
              <w:sz w:val="24"/>
              <w:szCs w:val="24"/>
              <w:lang w:eastAsia="it-IT"/>
            </w:rPr>
          </w:pPr>
          <w:hyperlink w:anchor="_Toc32774547" w:history="1">
            <w:r w:rsidR="009C7D2B" w:rsidRPr="009C7D2B">
              <w:rPr>
                <w:rStyle w:val="Collegamentoipertestuale"/>
                <w:noProof/>
                <w:color w:val="31849B" w:themeColor="accent5" w:themeShade="BF"/>
              </w:rPr>
              <w:t>SEZIONE I - INQUADRAMENTO STRATEGICO DELL’ATENEO</w:t>
            </w:r>
            <w:r w:rsidR="009C7D2B" w:rsidRPr="009C7D2B">
              <w:rPr>
                <w:noProof/>
                <w:webHidden/>
                <w:color w:val="31849B" w:themeColor="accent5" w:themeShade="BF"/>
              </w:rPr>
              <w:tab/>
            </w:r>
            <w:r w:rsidR="009C7D2B" w:rsidRPr="009C7D2B">
              <w:rPr>
                <w:noProof/>
                <w:webHidden/>
                <w:color w:val="31849B" w:themeColor="accent5" w:themeShade="BF"/>
              </w:rPr>
              <w:fldChar w:fldCharType="begin"/>
            </w:r>
            <w:r w:rsidR="009C7D2B" w:rsidRPr="009C7D2B">
              <w:rPr>
                <w:noProof/>
                <w:webHidden/>
                <w:color w:val="31849B" w:themeColor="accent5" w:themeShade="BF"/>
              </w:rPr>
              <w:instrText xml:space="preserve"> PAGEREF _Toc32774547 \h </w:instrText>
            </w:r>
            <w:r w:rsidR="009C7D2B" w:rsidRPr="009C7D2B">
              <w:rPr>
                <w:noProof/>
                <w:webHidden/>
                <w:color w:val="31849B" w:themeColor="accent5" w:themeShade="BF"/>
              </w:rPr>
            </w:r>
            <w:r w:rsidR="009C7D2B" w:rsidRPr="009C7D2B">
              <w:rPr>
                <w:noProof/>
                <w:webHidden/>
                <w:color w:val="31849B" w:themeColor="accent5" w:themeShade="BF"/>
              </w:rPr>
              <w:fldChar w:fldCharType="separate"/>
            </w:r>
            <w:r w:rsidR="009C7D2B" w:rsidRPr="009C7D2B">
              <w:rPr>
                <w:noProof/>
                <w:webHidden/>
                <w:color w:val="31849B" w:themeColor="accent5" w:themeShade="BF"/>
              </w:rPr>
              <w:t>23</w:t>
            </w:r>
            <w:r w:rsidR="009C7D2B" w:rsidRPr="009C7D2B">
              <w:rPr>
                <w:noProof/>
                <w:webHidden/>
                <w:color w:val="31849B" w:themeColor="accent5" w:themeShade="BF"/>
              </w:rPr>
              <w:fldChar w:fldCharType="end"/>
            </w:r>
          </w:hyperlink>
        </w:p>
        <w:p w14:paraId="5217021C" w14:textId="0D70C233" w:rsidR="009C7D2B" w:rsidRPr="009C7D2B" w:rsidRDefault="00AE4EED">
          <w:pPr>
            <w:pStyle w:val="Sommario2"/>
            <w:tabs>
              <w:tab w:val="left" w:pos="880"/>
              <w:tab w:val="right" w:leader="dot" w:pos="9968"/>
            </w:tabs>
            <w:rPr>
              <w:rFonts w:eastAsiaTheme="minorEastAsia" w:cstheme="minorBidi"/>
              <w:smallCaps w:val="0"/>
              <w:noProof/>
              <w:color w:val="31849B" w:themeColor="accent5" w:themeShade="BF"/>
              <w:sz w:val="24"/>
              <w:szCs w:val="24"/>
              <w:lang w:eastAsia="it-IT"/>
            </w:rPr>
          </w:pPr>
          <w:hyperlink w:anchor="_Toc32774548" w:history="1">
            <w:r w:rsidR="009C7D2B" w:rsidRPr="009C7D2B">
              <w:rPr>
                <w:rStyle w:val="Collegamentoipertestuale"/>
                <w:rFonts w:ascii="Verdana" w:hAnsi="Verdana" w:cs="TimesNewRoman"/>
                <w:noProof/>
                <w:color w:val="31849B" w:themeColor="accent5" w:themeShade="BF"/>
              </w:rPr>
              <w:t>1.</w:t>
            </w:r>
            <w:r w:rsidR="009C7D2B" w:rsidRPr="009C7D2B">
              <w:rPr>
                <w:rFonts w:eastAsiaTheme="minorEastAsia" w:cstheme="minorBidi"/>
                <w:smallCaps w:val="0"/>
                <w:noProof/>
                <w:color w:val="31849B" w:themeColor="accent5" w:themeShade="BF"/>
                <w:sz w:val="24"/>
                <w:szCs w:val="24"/>
                <w:lang w:eastAsia="it-IT"/>
              </w:rPr>
              <w:tab/>
            </w:r>
            <w:r w:rsidR="009C7D2B" w:rsidRPr="009C7D2B">
              <w:rPr>
                <w:rStyle w:val="Collegamentoipertestuale"/>
                <w:rFonts w:ascii="Verdana" w:hAnsi="Verdana"/>
                <w:noProof/>
                <w:color w:val="31849B" w:themeColor="accent5" w:themeShade="BF"/>
              </w:rPr>
              <w:t>PIANO STRATEGICO DI ATENEO</w:t>
            </w:r>
            <w:r w:rsidR="009C7D2B" w:rsidRPr="009C7D2B">
              <w:rPr>
                <w:noProof/>
                <w:webHidden/>
                <w:color w:val="31849B" w:themeColor="accent5" w:themeShade="BF"/>
              </w:rPr>
              <w:tab/>
            </w:r>
            <w:r w:rsidR="009C7D2B" w:rsidRPr="009C7D2B">
              <w:rPr>
                <w:noProof/>
                <w:webHidden/>
                <w:color w:val="31849B" w:themeColor="accent5" w:themeShade="BF"/>
              </w:rPr>
              <w:fldChar w:fldCharType="begin"/>
            </w:r>
            <w:r w:rsidR="009C7D2B" w:rsidRPr="009C7D2B">
              <w:rPr>
                <w:noProof/>
                <w:webHidden/>
                <w:color w:val="31849B" w:themeColor="accent5" w:themeShade="BF"/>
              </w:rPr>
              <w:instrText xml:space="preserve"> PAGEREF _Toc32774548 \h </w:instrText>
            </w:r>
            <w:r w:rsidR="009C7D2B" w:rsidRPr="009C7D2B">
              <w:rPr>
                <w:noProof/>
                <w:webHidden/>
                <w:color w:val="31849B" w:themeColor="accent5" w:themeShade="BF"/>
              </w:rPr>
            </w:r>
            <w:r w:rsidR="009C7D2B" w:rsidRPr="009C7D2B">
              <w:rPr>
                <w:noProof/>
                <w:webHidden/>
                <w:color w:val="31849B" w:themeColor="accent5" w:themeShade="BF"/>
              </w:rPr>
              <w:fldChar w:fldCharType="separate"/>
            </w:r>
            <w:r w:rsidR="009C7D2B" w:rsidRPr="009C7D2B">
              <w:rPr>
                <w:noProof/>
                <w:webHidden/>
                <w:color w:val="31849B" w:themeColor="accent5" w:themeShade="BF"/>
              </w:rPr>
              <w:t>23</w:t>
            </w:r>
            <w:r w:rsidR="009C7D2B" w:rsidRPr="009C7D2B">
              <w:rPr>
                <w:noProof/>
                <w:webHidden/>
                <w:color w:val="31849B" w:themeColor="accent5" w:themeShade="BF"/>
              </w:rPr>
              <w:fldChar w:fldCharType="end"/>
            </w:r>
          </w:hyperlink>
        </w:p>
        <w:p w14:paraId="57B8C63C" w14:textId="77543565" w:rsidR="009C7D2B" w:rsidRPr="009C7D2B" w:rsidRDefault="00AE4EED">
          <w:pPr>
            <w:pStyle w:val="Sommario2"/>
            <w:tabs>
              <w:tab w:val="left" w:pos="880"/>
              <w:tab w:val="right" w:leader="dot" w:pos="9968"/>
            </w:tabs>
            <w:rPr>
              <w:rFonts w:eastAsiaTheme="minorEastAsia" w:cstheme="minorBidi"/>
              <w:smallCaps w:val="0"/>
              <w:noProof/>
              <w:color w:val="31849B" w:themeColor="accent5" w:themeShade="BF"/>
              <w:sz w:val="24"/>
              <w:szCs w:val="24"/>
              <w:lang w:eastAsia="it-IT"/>
            </w:rPr>
          </w:pPr>
          <w:hyperlink w:anchor="_Toc32774549" w:history="1">
            <w:r w:rsidR="009C7D2B" w:rsidRPr="009C7D2B">
              <w:rPr>
                <w:rStyle w:val="Collegamentoipertestuale"/>
                <w:rFonts w:ascii="Verdana" w:hAnsi="Verdana" w:cs="TimesNewRoman"/>
                <w:noProof/>
                <w:color w:val="31849B" w:themeColor="accent5" w:themeShade="BF"/>
              </w:rPr>
              <w:t>2.</w:t>
            </w:r>
            <w:r w:rsidR="009C7D2B" w:rsidRPr="009C7D2B">
              <w:rPr>
                <w:rFonts w:eastAsiaTheme="minorEastAsia" w:cstheme="minorBidi"/>
                <w:smallCaps w:val="0"/>
                <w:noProof/>
                <w:color w:val="31849B" w:themeColor="accent5" w:themeShade="BF"/>
                <w:sz w:val="24"/>
                <w:szCs w:val="24"/>
                <w:lang w:eastAsia="it-IT"/>
              </w:rPr>
              <w:tab/>
            </w:r>
            <w:r w:rsidR="009C7D2B" w:rsidRPr="009C7D2B">
              <w:rPr>
                <w:rStyle w:val="Collegamentoipertestuale"/>
                <w:rFonts w:ascii="Verdana" w:hAnsi="Verdana" w:cs="TimesNewRoman"/>
                <w:noProof/>
                <w:color w:val="31849B" w:themeColor="accent5" w:themeShade="BF"/>
              </w:rPr>
              <w:t>PROGRAMMA TRIENNALE 2019-2021</w:t>
            </w:r>
            <w:r w:rsidR="009C7D2B" w:rsidRPr="009C7D2B">
              <w:rPr>
                <w:noProof/>
                <w:webHidden/>
                <w:color w:val="31849B" w:themeColor="accent5" w:themeShade="BF"/>
              </w:rPr>
              <w:tab/>
            </w:r>
            <w:r w:rsidR="009C7D2B" w:rsidRPr="009C7D2B">
              <w:rPr>
                <w:noProof/>
                <w:webHidden/>
                <w:color w:val="31849B" w:themeColor="accent5" w:themeShade="BF"/>
              </w:rPr>
              <w:fldChar w:fldCharType="begin"/>
            </w:r>
            <w:r w:rsidR="009C7D2B" w:rsidRPr="009C7D2B">
              <w:rPr>
                <w:noProof/>
                <w:webHidden/>
                <w:color w:val="31849B" w:themeColor="accent5" w:themeShade="BF"/>
              </w:rPr>
              <w:instrText xml:space="preserve"> PAGEREF _Toc32774549 \h </w:instrText>
            </w:r>
            <w:r w:rsidR="009C7D2B" w:rsidRPr="009C7D2B">
              <w:rPr>
                <w:noProof/>
                <w:webHidden/>
                <w:color w:val="31849B" w:themeColor="accent5" w:themeShade="BF"/>
              </w:rPr>
            </w:r>
            <w:r w:rsidR="009C7D2B" w:rsidRPr="009C7D2B">
              <w:rPr>
                <w:noProof/>
                <w:webHidden/>
                <w:color w:val="31849B" w:themeColor="accent5" w:themeShade="BF"/>
              </w:rPr>
              <w:fldChar w:fldCharType="separate"/>
            </w:r>
            <w:r w:rsidR="009C7D2B" w:rsidRPr="009C7D2B">
              <w:rPr>
                <w:noProof/>
                <w:webHidden/>
                <w:color w:val="31849B" w:themeColor="accent5" w:themeShade="BF"/>
              </w:rPr>
              <w:t>23</w:t>
            </w:r>
            <w:r w:rsidR="009C7D2B" w:rsidRPr="009C7D2B">
              <w:rPr>
                <w:noProof/>
                <w:webHidden/>
                <w:color w:val="31849B" w:themeColor="accent5" w:themeShade="BF"/>
              </w:rPr>
              <w:fldChar w:fldCharType="end"/>
            </w:r>
          </w:hyperlink>
        </w:p>
        <w:p w14:paraId="6699D25F" w14:textId="033862CA" w:rsidR="009C7D2B" w:rsidRPr="009C7D2B" w:rsidRDefault="00AE4EED">
          <w:pPr>
            <w:pStyle w:val="Sommario2"/>
            <w:tabs>
              <w:tab w:val="left" w:pos="880"/>
              <w:tab w:val="right" w:leader="dot" w:pos="9968"/>
            </w:tabs>
            <w:rPr>
              <w:rFonts w:eastAsiaTheme="minorEastAsia" w:cstheme="minorBidi"/>
              <w:smallCaps w:val="0"/>
              <w:noProof/>
              <w:color w:val="31849B" w:themeColor="accent5" w:themeShade="BF"/>
              <w:sz w:val="24"/>
              <w:szCs w:val="24"/>
              <w:lang w:eastAsia="it-IT"/>
            </w:rPr>
          </w:pPr>
          <w:hyperlink w:anchor="_Toc32774550" w:history="1">
            <w:r w:rsidR="009C7D2B" w:rsidRPr="009C7D2B">
              <w:rPr>
                <w:rStyle w:val="Collegamentoipertestuale"/>
                <w:rFonts w:ascii="Verdana" w:hAnsi="Verdana" w:cs="TimesNewRoman"/>
                <w:noProof/>
                <w:color w:val="31849B" w:themeColor="accent5" w:themeShade="BF"/>
              </w:rPr>
              <w:t>3.</w:t>
            </w:r>
            <w:r w:rsidR="009C7D2B" w:rsidRPr="009C7D2B">
              <w:rPr>
                <w:rFonts w:eastAsiaTheme="minorEastAsia" w:cstheme="minorBidi"/>
                <w:smallCaps w:val="0"/>
                <w:noProof/>
                <w:color w:val="31849B" w:themeColor="accent5" w:themeShade="BF"/>
                <w:sz w:val="24"/>
                <w:szCs w:val="24"/>
                <w:lang w:eastAsia="it-IT"/>
              </w:rPr>
              <w:tab/>
            </w:r>
            <w:r w:rsidR="009C7D2B" w:rsidRPr="009C7D2B">
              <w:rPr>
                <w:rStyle w:val="Collegamentoipertestuale"/>
                <w:rFonts w:ascii="Verdana" w:hAnsi="Verdana" w:cs="TimesNewRoman"/>
                <w:noProof/>
                <w:color w:val="31849B" w:themeColor="accent5" w:themeShade="BF"/>
              </w:rPr>
              <w:t>PIANI CULTURALI DEI DIPARTIMENTI</w:t>
            </w:r>
            <w:r w:rsidR="009C7D2B" w:rsidRPr="009C7D2B">
              <w:rPr>
                <w:noProof/>
                <w:webHidden/>
                <w:color w:val="31849B" w:themeColor="accent5" w:themeShade="BF"/>
              </w:rPr>
              <w:tab/>
            </w:r>
            <w:r w:rsidR="009C7D2B" w:rsidRPr="009C7D2B">
              <w:rPr>
                <w:noProof/>
                <w:webHidden/>
                <w:color w:val="31849B" w:themeColor="accent5" w:themeShade="BF"/>
              </w:rPr>
              <w:fldChar w:fldCharType="begin"/>
            </w:r>
            <w:r w:rsidR="009C7D2B" w:rsidRPr="009C7D2B">
              <w:rPr>
                <w:noProof/>
                <w:webHidden/>
                <w:color w:val="31849B" w:themeColor="accent5" w:themeShade="BF"/>
              </w:rPr>
              <w:instrText xml:space="preserve"> PAGEREF _Toc32774550 \h </w:instrText>
            </w:r>
            <w:r w:rsidR="009C7D2B" w:rsidRPr="009C7D2B">
              <w:rPr>
                <w:noProof/>
                <w:webHidden/>
                <w:color w:val="31849B" w:themeColor="accent5" w:themeShade="BF"/>
              </w:rPr>
            </w:r>
            <w:r w:rsidR="009C7D2B" w:rsidRPr="009C7D2B">
              <w:rPr>
                <w:noProof/>
                <w:webHidden/>
                <w:color w:val="31849B" w:themeColor="accent5" w:themeShade="BF"/>
              </w:rPr>
              <w:fldChar w:fldCharType="separate"/>
            </w:r>
            <w:r w:rsidR="009C7D2B" w:rsidRPr="009C7D2B">
              <w:rPr>
                <w:noProof/>
                <w:webHidden/>
                <w:color w:val="31849B" w:themeColor="accent5" w:themeShade="BF"/>
              </w:rPr>
              <w:t>26</w:t>
            </w:r>
            <w:r w:rsidR="009C7D2B" w:rsidRPr="009C7D2B">
              <w:rPr>
                <w:noProof/>
                <w:webHidden/>
                <w:color w:val="31849B" w:themeColor="accent5" w:themeShade="BF"/>
              </w:rPr>
              <w:fldChar w:fldCharType="end"/>
            </w:r>
          </w:hyperlink>
        </w:p>
        <w:p w14:paraId="362879E7" w14:textId="446EEDD2" w:rsidR="009C7D2B" w:rsidRPr="009C7D2B" w:rsidRDefault="00AE4EED">
          <w:pPr>
            <w:pStyle w:val="Sommario2"/>
            <w:tabs>
              <w:tab w:val="left" w:pos="880"/>
              <w:tab w:val="right" w:leader="dot" w:pos="9968"/>
            </w:tabs>
            <w:rPr>
              <w:rFonts w:eastAsiaTheme="minorEastAsia" w:cstheme="minorBidi"/>
              <w:smallCaps w:val="0"/>
              <w:noProof/>
              <w:color w:val="31849B" w:themeColor="accent5" w:themeShade="BF"/>
              <w:sz w:val="24"/>
              <w:szCs w:val="24"/>
              <w:lang w:eastAsia="it-IT"/>
            </w:rPr>
          </w:pPr>
          <w:hyperlink w:anchor="_Toc32774551" w:history="1">
            <w:r w:rsidR="009C7D2B" w:rsidRPr="009C7D2B">
              <w:rPr>
                <w:rStyle w:val="Collegamentoipertestuale"/>
                <w:rFonts w:ascii="Verdana" w:hAnsi="Verdana" w:cs="TimesNewRoman"/>
                <w:noProof/>
                <w:color w:val="31849B" w:themeColor="accent5" w:themeShade="BF"/>
              </w:rPr>
              <w:t>4.</w:t>
            </w:r>
            <w:r w:rsidR="009C7D2B" w:rsidRPr="009C7D2B">
              <w:rPr>
                <w:rFonts w:eastAsiaTheme="minorEastAsia" w:cstheme="minorBidi"/>
                <w:smallCaps w:val="0"/>
                <w:noProof/>
                <w:color w:val="31849B" w:themeColor="accent5" w:themeShade="BF"/>
                <w:sz w:val="24"/>
                <w:szCs w:val="24"/>
                <w:lang w:eastAsia="it-IT"/>
              </w:rPr>
              <w:tab/>
            </w:r>
            <w:r w:rsidR="009C7D2B" w:rsidRPr="009C7D2B">
              <w:rPr>
                <w:rStyle w:val="Collegamentoipertestuale"/>
                <w:rFonts w:ascii="Verdana" w:hAnsi="Verdana" w:cs="TimesNewRoman"/>
                <w:noProof/>
                <w:color w:val="31849B" w:themeColor="accent5" w:themeShade="BF"/>
              </w:rPr>
              <w:t>POLITICHE DELLA QUALITA’</w:t>
            </w:r>
            <w:r w:rsidR="009C7D2B" w:rsidRPr="009C7D2B">
              <w:rPr>
                <w:noProof/>
                <w:webHidden/>
                <w:color w:val="31849B" w:themeColor="accent5" w:themeShade="BF"/>
              </w:rPr>
              <w:tab/>
            </w:r>
            <w:r w:rsidR="009C7D2B" w:rsidRPr="009C7D2B">
              <w:rPr>
                <w:noProof/>
                <w:webHidden/>
                <w:color w:val="31849B" w:themeColor="accent5" w:themeShade="BF"/>
              </w:rPr>
              <w:fldChar w:fldCharType="begin"/>
            </w:r>
            <w:r w:rsidR="009C7D2B" w:rsidRPr="009C7D2B">
              <w:rPr>
                <w:noProof/>
                <w:webHidden/>
                <w:color w:val="31849B" w:themeColor="accent5" w:themeShade="BF"/>
              </w:rPr>
              <w:instrText xml:space="preserve"> PAGEREF _Toc32774551 \h </w:instrText>
            </w:r>
            <w:r w:rsidR="009C7D2B" w:rsidRPr="009C7D2B">
              <w:rPr>
                <w:noProof/>
                <w:webHidden/>
                <w:color w:val="31849B" w:themeColor="accent5" w:themeShade="BF"/>
              </w:rPr>
            </w:r>
            <w:r w:rsidR="009C7D2B" w:rsidRPr="009C7D2B">
              <w:rPr>
                <w:noProof/>
                <w:webHidden/>
                <w:color w:val="31849B" w:themeColor="accent5" w:themeShade="BF"/>
              </w:rPr>
              <w:fldChar w:fldCharType="separate"/>
            </w:r>
            <w:r w:rsidR="009C7D2B" w:rsidRPr="009C7D2B">
              <w:rPr>
                <w:noProof/>
                <w:webHidden/>
                <w:color w:val="31849B" w:themeColor="accent5" w:themeShade="BF"/>
              </w:rPr>
              <w:t>26</w:t>
            </w:r>
            <w:r w:rsidR="009C7D2B" w:rsidRPr="009C7D2B">
              <w:rPr>
                <w:noProof/>
                <w:webHidden/>
                <w:color w:val="31849B" w:themeColor="accent5" w:themeShade="BF"/>
              </w:rPr>
              <w:fldChar w:fldCharType="end"/>
            </w:r>
          </w:hyperlink>
        </w:p>
        <w:p w14:paraId="49D96244" w14:textId="1E9BADAE" w:rsidR="009C7D2B" w:rsidRPr="009C7D2B" w:rsidRDefault="00AE4EED">
          <w:pPr>
            <w:pStyle w:val="Sommario1"/>
            <w:tabs>
              <w:tab w:val="right" w:leader="dot" w:pos="9968"/>
            </w:tabs>
            <w:rPr>
              <w:rFonts w:eastAsiaTheme="minorEastAsia" w:cstheme="minorBidi"/>
              <w:b w:val="0"/>
              <w:bCs w:val="0"/>
              <w:caps w:val="0"/>
              <w:noProof/>
              <w:color w:val="31849B" w:themeColor="accent5" w:themeShade="BF"/>
              <w:sz w:val="24"/>
              <w:szCs w:val="24"/>
              <w:lang w:eastAsia="it-IT"/>
            </w:rPr>
          </w:pPr>
          <w:hyperlink w:anchor="_Toc32774552" w:history="1">
            <w:r w:rsidR="009C7D2B" w:rsidRPr="009C7D2B">
              <w:rPr>
                <w:rStyle w:val="Collegamentoipertestuale"/>
                <w:noProof/>
                <w:color w:val="31849B" w:themeColor="accent5" w:themeShade="BF"/>
              </w:rPr>
              <w:t>SEZIONE II - LA PERFORMANCE ORGANIZZATIVA</w:t>
            </w:r>
            <w:r w:rsidR="009C7D2B" w:rsidRPr="009C7D2B">
              <w:rPr>
                <w:noProof/>
                <w:webHidden/>
                <w:color w:val="31849B" w:themeColor="accent5" w:themeShade="BF"/>
              </w:rPr>
              <w:tab/>
            </w:r>
            <w:r w:rsidR="009C7D2B" w:rsidRPr="009C7D2B">
              <w:rPr>
                <w:noProof/>
                <w:webHidden/>
                <w:color w:val="31849B" w:themeColor="accent5" w:themeShade="BF"/>
              </w:rPr>
              <w:fldChar w:fldCharType="begin"/>
            </w:r>
            <w:r w:rsidR="009C7D2B" w:rsidRPr="009C7D2B">
              <w:rPr>
                <w:noProof/>
                <w:webHidden/>
                <w:color w:val="31849B" w:themeColor="accent5" w:themeShade="BF"/>
              </w:rPr>
              <w:instrText xml:space="preserve"> PAGEREF _Toc32774552 \h </w:instrText>
            </w:r>
            <w:r w:rsidR="009C7D2B" w:rsidRPr="009C7D2B">
              <w:rPr>
                <w:noProof/>
                <w:webHidden/>
                <w:color w:val="31849B" w:themeColor="accent5" w:themeShade="BF"/>
              </w:rPr>
            </w:r>
            <w:r w:rsidR="009C7D2B" w:rsidRPr="009C7D2B">
              <w:rPr>
                <w:noProof/>
                <w:webHidden/>
                <w:color w:val="31849B" w:themeColor="accent5" w:themeShade="BF"/>
              </w:rPr>
              <w:fldChar w:fldCharType="separate"/>
            </w:r>
            <w:r w:rsidR="009C7D2B" w:rsidRPr="009C7D2B">
              <w:rPr>
                <w:noProof/>
                <w:webHidden/>
                <w:color w:val="31849B" w:themeColor="accent5" w:themeShade="BF"/>
              </w:rPr>
              <w:t>30</w:t>
            </w:r>
            <w:r w:rsidR="009C7D2B" w:rsidRPr="009C7D2B">
              <w:rPr>
                <w:noProof/>
                <w:webHidden/>
                <w:color w:val="31849B" w:themeColor="accent5" w:themeShade="BF"/>
              </w:rPr>
              <w:fldChar w:fldCharType="end"/>
            </w:r>
          </w:hyperlink>
        </w:p>
        <w:p w14:paraId="339BB241" w14:textId="510E0538" w:rsidR="009C7D2B" w:rsidRPr="009C7D2B" w:rsidRDefault="00AE4EED">
          <w:pPr>
            <w:pStyle w:val="Sommario3"/>
            <w:tabs>
              <w:tab w:val="right" w:leader="dot" w:pos="9968"/>
            </w:tabs>
            <w:rPr>
              <w:rFonts w:eastAsiaTheme="minorEastAsia" w:cstheme="minorBidi"/>
              <w:i w:val="0"/>
              <w:iCs w:val="0"/>
              <w:noProof/>
              <w:color w:val="31849B" w:themeColor="accent5" w:themeShade="BF"/>
              <w:sz w:val="24"/>
              <w:szCs w:val="24"/>
              <w:lang w:eastAsia="it-IT"/>
            </w:rPr>
          </w:pPr>
          <w:hyperlink w:anchor="_Toc32774553" w:history="1">
            <w:r w:rsidR="009C7D2B" w:rsidRPr="009C7D2B">
              <w:rPr>
                <w:rStyle w:val="Collegamentoipertestuale"/>
                <w:rFonts w:ascii="Verdana" w:hAnsi="Verdana"/>
                <w:noProof/>
                <w:color w:val="31849B" w:themeColor="accent5" w:themeShade="BF"/>
              </w:rPr>
              <w:t>Albero della performance</w:t>
            </w:r>
            <w:r w:rsidR="009C7D2B" w:rsidRPr="009C7D2B">
              <w:rPr>
                <w:noProof/>
                <w:webHidden/>
                <w:color w:val="31849B" w:themeColor="accent5" w:themeShade="BF"/>
              </w:rPr>
              <w:tab/>
            </w:r>
            <w:r w:rsidR="009C7D2B" w:rsidRPr="009C7D2B">
              <w:rPr>
                <w:noProof/>
                <w:webHidden/>
                <w:color w:val="31849B" w:themeColor="accent5" w:themeShade="BF"/>
              </w:rPr>
              <w:fldChar w:fldCharType="begin"/>
            </w:r>
            <w:r w:rsidR="009C7D2B" w:rsidRPr="009C7D2B">
              <w:rPr>
                <w:noProof/>
                <w:webHidden/>
                <w:color w:val="31849B" w:themeColor="accent5" w:themeShade="BF"/>
              </w:rPr>
              <w:instrText xml:space="preserve"> PAGEREF _Toc32774553 \h </w:instrText>
            </w:r>
            <w:r w:rsidR="009C7D2B" w:rsidRPr="009C7D2B">
              <w:rPr>
                <w:noProof/>
                <w:webHidden/>
                <w:color w:val="31849B" w:themeColor="accent5" w:themeShade="BF"/>
              </w:rPr>
            </w:r>
            <w:r w:rsidR="009C7D2B" w:rsidRPr="009C7D2B">
              <w:rPr>
                <w:noProof/>
                <w:webHidden/>
                <w:color w:val="31849B" w:themeColor="accent5" w:themeShade="BF"/>
              </w:rPr>
              <w:fldChar w:fldCharType="separate"/>
            </w:r>
            <w:r w:rsidR="009C7D2B" w:rsidRPr="009C7D2B">
              <w:rPr>
                <w:noProof/>
                <w:webHidden/>
                <w:color w:val="31849B" w:themeColor="accent5" w:themeShade="BF"/>
              </w:rPr>
              <w:t>30</w:t>
            </w:r>
            <w:r w:rsidR="009C7D2B" w:rsidRPr="009C7D2B">
              <w:rPr>
                <w:noProof/>
                <w:webHidden/>
                <w:color w:val="31849B" w:themeColor="accent5" w:themeShade="BF"/>
              </w:rPr>
              <w:fldChar w:fldCharType="end"/>
            </w:r>
          </w:hyperlink>
        </w:p>
        <w:p w14:paraId="77124280" w14:textId="6FDD70B2" w:rsidR="009C7D2B" w:rsidRPr="009C7D2B" w:rsidRDefault="00AE4EED">
          <w:pPr>
            <w:pStyle w:val="Sommario3"/>
            <w:tabs>
              <w:tab w:val="right" w:leader="dot" w:pos="9968"/>
            </w:tabs>
            <w:rPr>
              <w:rFonts w:eastAsiaTheme="minorEastAsia" w:cstheme="minorBidi"/>
              <w:i w:val="0"/>
              <w:iCs w:val="0"/>
              <w:noProof/>
              <w:color w:val="31849B" w:themeColor="accent5" w:themeShade="BF"/>
              <w:sz w:val="24"/>
              <w:szCs w:val="24"/>
              <w:lang w:eastAsia="it-IT"/>
            </w:rPr>
          </w:pPr>
          <w:hyperlink w:anchor="_Toc32774554" w:history="1">
            <w:r w:rsidR="009C7D2B" w:rsidRPr="009C7D2B">
              <w:rPr>
                <w:rStyle w:val="Collegamentoipertestuale"/>
                <w:rFonts w:ascii="Verdana" w:hAnsi="Verdana"/>
                <w:noProof/>
                <w:color w:val="31849B" w:themeColor="accent5" w:themeShade="BF"/>
              </w:rPr>
              <w:t>Dagli obiettivi strategici agli obiettivi operativi</w:t>
            </w:r>
            <w:r w:rsidR="009C7D2B" w:rsidRPr="009C7D2B">
              <w:rPr>
                <w:noProof/>
                <w:webHidden/>
                <w:color w:val="31849B" w:themeColor="accent5" w:themeShade="BF"/>
              </w:rPr>
              <w:tab/>
            </w:r>
            <w:r w:rsidR="009C7D2B" w:rsidRPr="009C7D2B">
              <w:rPr>
                <w:noProof/>
                <w:webHidden/>
                <w:color w:val="31849B" w:themeColor="accent5" w:themeShade="BF"/>
              </w:rPr>
              <w:fldChar w:fldCharType="begin"/>
            </w:r>
            <w:r w:rsidR="009C7D2B" w:rsidRPr="009C7D2B">
              <w:rPr>
                <w:noProof/>
                <w:webHidden/>
                <w:color w:val="31849B" w:themeColor="accent5" w:themeShade="BF"/>
              </w:rPr>
              <w:instrText xml:space="preserve"> PAGEREF _Toc32774554 \h </w:instrText>
            </w:r>
            <w:r w:rsidR="009C7D2B" w:rsidRPr="009C7D2B">
              <w:rPr>
                <w:noProof/>
                <w:webHidden/>
                <w:color w:val="31849B" w:themeColor="accent5" w:themeShade="BF"/>
              </w:rPr>
            </w:r>
            <w:r w:rsidR="009C7D2B" w:rsidRPr="009C7D2B">
              <w:rPr>
                <w:noProof/>
                <w:webHidden/>
                <w:color w:val="31849B" w:themeColor="accent5" w:themeShade="BF"/>
              </w:rPr>
              <w:fldChar w:fldCharType="separate"/>
            </w:r>
            <w:r w:rsidR="009C7D2B" w:rsidRPr="009C7D2B">
              <w:rPr>
                <w:noProof/>
                <w:webHidden/>
                <w:color w:val="31849B" w:themeColor="accent5" w:themeShade="BF"/>
              </w:rPr>
              <w:t>30</w:t>
            </w:r>
            <w:r w:rsidR="009C7D2B" w:rsidRPr="009C7D2B">
              <w:rPr>
                <w:noProof/>
                <w:webHidden/>
                <w:color w:val="31849B" w:themeColor="accent5" w:themeShade="BF"/>
              </w:rPr>
              <w:fldChar w:fldCharType="end"/>
            </w:r>
          </w:hyperlink>
        </w:p>
        <w:p w14:paraId="128E0F01" w14:textId="707ED12F" w:rsidR="009C7D2B" w:rsidRPr="009C7D2B" w:rsidRDefault="00AE4EED">
          <w:pPr>
            <w:pStyle w:val="Sommario1"/>
            <w:tabs>
              <w:tab w:val="right" w:leader="dot" w:pos="9968"/>
            </w:tabs>
            <w:rPr>
              <w:rFonts w:eastAsiaTheme="minorEastAsia" w:cstheme="minorBidi"/>
              <w:b w:val="0"/>
              <w:bCs w:val="0"/>
              <w:caps w:val="0"/>
              <w:noProof/>
              <w:color w:val="31849B" w:themeColor="accent5" w:themeShade="BF"/>
              <w:sz w:val="24"/>
              <w:szCs w:val="24"/>
              <w:lang w:eastAsia="it-IT"/>
            </w:rPr>
          </w:pPr>
          <w:hyperlink w:anchor="_Toc32774555" w:history="1">
            <w:r w:rsidR="009C7D2B" w:rsidRPr="009C7D2B">
              <w:rPr>
                <w:rStyle w:val="Collegamentoipertestuale"/>
                <w:noProof/>
                <w:color w:val="31849B" w:themeColor="accent5" w:themeShade="BF"/>
              </w:rPr>
              <w:t>SEZIONE III - ANALISI DEI RISCHI e SEZIONE IV – COMUNICAZIONE E TRASPARENZA</w:t>
            </w:r>
            <w:r w:rsidR="009C7D2B" w:rsidRPr="009C7D2B">
              <w:rPr>
                <w:noProof/>
                <w:webHidden/>
                <w:color w:val="31849B" w:themeColor="accent5" w:themeShade="BF"/>
              </w:rPr>
              <w:tab/>
            </w:r>
            <w:r w:rsidR="009C7D2B" w:rsidRPr="009C7D2B">
              <w:rPr>
                <w:noProof/>
                <w:webHidden/>
                <w:color w:val="31849B" w:themeColor="accent5" w:themeShade="BF"/>
              </w:rPr>
              <w:fldChar w:fldCharType="begin"/>
            </w:r>
            <w:r w:rsidR="009C7D2B" w:rsidRPr="009C7D2B">
              <w:rPr>
                <w:noProof/>
                <w:webHidden/>
                <w:color w:val="31849B" w:themeColor="accent5" w:themeShade="BF"/>
              </w:rPr>
              <w:instrText xml:space="preserve"> PAGEREF _Toc32774555 \h </w:instrText>
            </w:r>
            <w:r w:rsidR="009C7D2B" w:rsidRPr="009C7D2B">
              <w:rPr>
                <w:noProof/>
                <w:webHidden/>
                <w:color w:val="31849B" w:themeColor="accent5" w:themeShade="BF"/>
              </w:rPr>
            </w:r>
            <w:r w:rsidR="009C7D2B" w:rsidRPr="009C7D2B">
              <w:rPr>
                <w:noProof/>
                <w:webHidden/>
                <w:color w:val="31849B" w:themeColor="accent5" w:themeShade="BF"/>
              </w:rPr>
              <w:fldChar w:fldCharType="separate"/>
            </w:r>
            <w:r w:rsidR="009C7D2B" w:rsidRPr="009C7D2B">
              <w:rPr>
                <w:noProof/>
                <w:webHidden/>
                <w:color w:val="31849B" w:themeColor="accent5" w:themeShade="BF"/>
              </w:rPr>
              <w:t>34</w:t>
            </w:r>
            <w:r w:rsidR="009C7D2B" w:rsidRPr="009C7D2B">
              <w:rPr>
                <w:noProof/>
                <w:webHidden/>
                <w:color w:val="31849B" w:themeColor="accent5" w:themeShade="BF"/>
              </w:rPr>
              <w:fldChar w:fldCharType="end"/>
            </w:r>
          </w:hyperlink>
        </w:p>
        <w:p w14:paraId="6EE25F6B" w14:textId="0373A9D9" w:rsidR="009C7D2B" w:rsidRPr="009C7D2B" w:rsidRDefault="00AE4EED">
          <w:pPr>
            <w:pStyle w:val="Sommario1"/>
            <w:tabs>
              <w:tab w:val="right" w:leader="dot" w:pos="9968"/>
            </w:tabs>
            <w:rPr>
              <w:rFonts w:eastAsiaTheme="minorEastAsia" w:cstheme="minorBidi"/>
              <w:b w:val="0"/>
              <w:bCs w:val="0"/>
              <w:caps w:val="0"/>
              <w:noProof/>
              <w:color w:val="31849B" w:themeColor="accent5" w:themeShade="BF"/>
              <w:sz w:val="24"/>
              <w:szCs w:val="24"/>
              <w:lang w:eastAsia="it-IT"/>
            </w:rPr>
          </w:pPr>
          <w:hyperlink w:anchor="_Toc32774556" w:history="1">
            <w:r w:rsidR="009C7D2B" w:rsidRPr="009C7D2B">
              <w:rPr>
                <w:rStyle w:val="Collegamentoipertestuale"/>
                <w:noProof/>
                <w:color w:val="31849B" w:themeColor="accent5" w:themeShade="BF"/>
              </w:rPr>
              <w:t>PIANO TRIENNALE PER LA PREVENZIONE DELLA CORRUZIONE E DELLA TRASPARENZA 2020-2022</w:t>
            </w:r>
            <w:r w:rsidR="009C7D2B" w:rsidRPr="009C7D2B">
              <w:rPr>
                <w:noProof/>
                <w:webHidden/>
                <w:color w:val="31849B" w:themeColor="accent5" w:themeShade="BF"/>
              </w:rPr>
              <w:tab/>
            </w:r>
            <w:r w:rsidR="009C7D2B" w:rsidRPr="009C7D2B">
              <w:rPr>
                <w:noProof/>
                <w:webHidden/>
                <w:color w:val="31849B" w:themeColor="accent5" w:themeShade="BF"/>
              </w:rPr>
              <w:fldChar w:fldCharType="begin"/>
            </w:r>
            <w:r w:rsidR="009C7D2B" w:rsidRPr="009C7D2B">
              <w:rPr>
                <w:noProof/>
                <w:webHidden/>
                <w:color w:val="31849B" w:themeColor="accent5" w:themeShade="BF"/>
              </w:rPr>
              <w:instrText xml:space="preserve"> PAGEREF _Toc32774556 \h </w:instrText>
            </w:r>
            <w:r w:rsidR="009C7D2B" w:rsidRPr="009C7D2B">
              <w:rPr>
                <w:noProof/>
                <w:webHidden/>
                <w:color w:val="31849B" w:themeColor="accent5" w:themeShade="BF"/>
              </w:rPr>
            </w:r>
            <w:r w:rsidR="009C7D2B" w:rsidRPr="009C7D2B">
              <w:rPr>
                <w:noProof/>
                <w:webHidden/>
                <w:color w:val="31849B" w:themeColor="accent5" w:themeShade="BF"/>
              </w:rPr>
              <w:fldChar w:fldCharType="separate"/>
            </w:r>
            <w:r w:rsidR="009C7D2B" w:rsidRPr="009C7D2B">
              <w:rPr>
                <w:noProof/>
                <w:webHidden/>
                <w:color w:val="31849B" w:themeColor="accent5" w:themeShade="BF"/>
              </w:rPr>
              <w:t>34</w:t>
            </w:r>
            <w:r w:rsidR="009C7D2B" w:rsidRPr="009C7D2B">
              <w:rPr>
                <w:noProof/>
                <w:webHidden/>
                <w:color w:val="31849B" w:themeColor="accent5" w:themeShade="BF"/>
              </w:rPr>
              <w:fldChar w:fldCharType="end"/>
            </w:r>
          </w:hyperlink>
        </w:p>
        <w:p w14:paraId="7D7385B3" w14:textId="0583FB1A" w:rsidR="009C7D2B" w:rsidRPr="009C7D2B" w:rsidRDefault="00AE4EED">
          <w:pPr>
            <w:pStyle w:val="Sommario3"/>
            <w:tabs>
              <w:tab w:val="right" w:leader="dot" w:pos="9968"/>
            </w:tabs>
            <w:rPr>
              <w:rFonts w:eastAsiaTheme="minorEastAsia" w:cstheme="minorBidi"/>
              <w:i w:val="0"/>
              <w:iCs w:val="0"/>
              <w:noProof/>
              <w:color w:val="31849B" w:themeColor="accent5" w:themeShade="BF"/>
              <w:sz w:val="24"/>
              <w:szCs w:val="24"/>
              <w:lang w:eastAsia="it-IT"/>
            </w:rPr>
          </w:pPr>
          <w:hyperlink w:anchor="_Toc32774557" w:history="1">
            <w:r w:rsidR="009C7D2B" w:rsidRPr="009C7D2B">
              <w:rPr>
                <w:rStyle w:val="Collegamentoipertestuale"/>
                <w:rFonts w:ascii="Verdana" w:hAnsi="Verdana"/>
                <w:noProof/>
                <w:color w:val="31849B" w:themeColor="accent5" w:themeShade="BF"/>
              </w:rPr>
              <w:t>Premessa</w:t>
            </w:r>
            <w:r w:rsidR="009C7D2B" w:rsidRPr="009C7D2B">
              <w:rPr>
                <w:noProof/>
                <w:webHidden/>
                <w:color w:val="31849B" w:themeColor="accent5" w:themeShade="BF"/>
              </w:rPr>
              <w:tab/>
            </w:r>
            <w:r w:rsidR="009C7D2B" w:rsidRPr="009C7D2B">
              <w:rPr>
                <w:noProof/>
                <w:webHidden/>
                <w:color w:val="31849B" w:themeColor="accent5" w:themeShade="BF"/>
              </w:rPr>
              <w:fldChar w:fldCharType="begin"/>
            </w:r>
            <w:r w:rsidR="009C7D2B" w:rsidRPr="009C7D2B">
              <w:rPr>
                <w:noProof/>
                <w:webHidden/>
                <w:color w:val="31849B" w:themeColor="accent5" w:themeShade="BF"/>
              </w:rPr>
              <w:instrText xml:space="preserve"> PAGEREF _Toc32774557 \h </w:instrText>
            </w:r>
            <w:r w:rsidR="009C7D2B" w:rsidRPr="009C7D2B">
              <w:rPr>
                <w:noProof/>
                <w:webHidden/>
                <w:color w:val="31849B" w:themeColor="accent5" w:themeShade="BF"/>
              </w:rPr>
            </w:r>
            <w:r w:rsidR="009C7D2B" w:rsidRPr="009C7D2B">
              <w:rPr>
                <w:noProof/>
                <w:webHidden/>
                <w:color w:val="31849B" w:themeColor="accent5" w:themeShade="BF"/>
              </w:rPr>
              <w:fldChar w:fldCharType="separate"/>
            </w:r>
            <w:r w:rsidR="009C7D2B" w:rsidRPr="009C7D2B">
              <w:rPr>
                <w:noProof/>
                <w:webHidden/>
                <w:color w:val="31849B" w:themeColor="accent5" w:themeShade="BF"/>
              </w:rPr>
              <w:t>34</w:t>
            </w:r>
            <w:r w:rsidR="009C7D2B" w:rsidRPr="009C7D2B">
              <w:rPr>
                <w:noProof/>
                <w:webHidden/>
                <w:color w:val="31849B" w:themeColor="accent5" w:themeShade="BF"/>
              </w:rPr>
              <w:fldChar w:fldCharType="end"/>
            </w:r>
          </w:hyperlink>
        </w:p>
        <w:p w14:paraId="53DD31B7" w14:textId="5A828B2B" w:rsidR="009C7D2B" w:rsidRPr="009C7D2B" w:rsidRDefault="00AE4EED">
          <w:pPr>
            <w:pStyle w:val="Sommario3"/>
            <w:tabs>
              <w:tab w:val="right" w:leader="dot" w:pos="9968"/>
            </w:tabs>
            <w:rPr>
              <w:rFonts w:eastAsiaTheme="minorEastAsia" w:cstheme="minorBidi"/>
              <w:i w:val="0"/>
              <w:iCs w:val="0"/>
              <w:noProof/>
              <w:color w:val="31849B" w:themeColor="accent5" w:themeShade="BF"/>
              <w:sz w:val="24"/>
              <w:szCs w:val="24"/>
              <w:lang w:eastAsia="it-IT"/>
            </w:rPr>
          </w:pPr>
          <w:hyperlink w:anchor="_Toc32774558" w:history="1">
            <w:r w:rsidR="009C7D2B" w:rsidRPr="009C7D2B">
              <w:rPr>
                <w:rStyle w:val="Collegamentoipertestuale"/>
                <w:rFonts w:ascii="Verdana" w:hAnsi="Verdana"/>
                <w:noProof/>
                <w:color w:val="31849B" w:themeColor="accent5" w:themeShade="BF"/>
              </w:rPr>
              <w:t>Il processo di elaborazione del PTPCT e ruolo dei soggetti coinvolti</w:t>
            </w:r>
            <w:r w:rsidR="009C7D2B" w:rsidRPr="009C7D2B">
              <w:rPr>
                <w:noProof/>
                <w:webHidden/>
                <w:color w:val="31849B" w:themeColor="accent5" w:themeShade="BF"/>
              </w:rPr>
              <w:tab/>
            </w:r>
            <w:r w:rsidR="009C7D2B" w:rsidRPr="009C7D2B">
              <w:rPr>
                <w:noProof/>
                <w:webHidden/>
                <w:color w:val="31849B" w:themeColor="accent5" w:themeShade="BF"/>
              </w:rPr>
              <w:fldChar w:fldCharType="begin"/>
            </w:r>
            <w:r w:rsidR="009C7D2B" w:rsidRPr="009C7D2B">
              <w:rPr>
                <w:noProof/>
                <w:webHidden/>
                <w:color w:val="31849B" w:themeColor="accent5" w:themeShade="BF"/>
              </w:rPr>
              <w:instrText xml:space="preserve"> PAGEREF _Toc32774558 \h </w:instrText>
            </w:r>
            <w:r w:rsidR="009C7D2B" w:rsidRPr="009C7D2B">
              <w:rPr>
                <w:noProof/>
                <w:webHidden/>
                <w:color w:val="31849B" w:themeColor="accent5" w:themeShade="BF"/>
              </w:rPr>
            </w:r>
            <w:r w:rsidR="009C7D2B" w:rsidRPr="009C7D2B">
              <w:rPr>
                <w:noProof/>
                <w:webHidden/>
                <w:color w:val="31849B" w:themeColor="accent5" w:themeShade="BF"/>
              </w:rPr>
              <w:fldChar w:fldCharType="separate"/>
            </w:r>
            <w:r w:rsidR="009C7D2B" w:rsidRPr="009C7D2B">
              <w:rPr>
                <w:noProof/>
                <w:webHidden/>
                <w:color w:val="31849B" w:themeColor="accent5" w:themeShade="BF"/>
              </w:rPr>
              <w:t>35</w:t>
            </w:r>
            <w:r w:rsidR="009C7D2B" w:rsidRPr="009C7D2B">
              <w:rPr>
                <w:noProof/>
                <w:webHidden/>
                <w:color w:val="31849B" w:themeColor="accent5" w:themeShade="BF"/>
              </w:rPr>
              <w:fldChar w:fldCharType="end"/>
            </w:r>
          </w:hyperlink>
        </w:p>
        <w:p w14:paraId="67C925E6" w14:textId="41A8011F" w:rsidR="009C7D2B" w:rsidRPr="009C7D2B" w:rsidRDefault="00AE4EED">
          <w:pPr>
            <w:pStyle w:val="Sommario3"/>
            <w:tabs>
              <w:tab w:val="right" w:leader="dot" w:pos="9968"/>
            </w:tabs>
            <w:rPr>
              <w:rFonts w:eastAsiaTheme="minorEastAsia" w:cstheme="minorBidi"/>
              <w:i w:val="0"/>
              <w:iCs w:val="0"/>
              <w:noProof/>
              <w:color w:val="31849B" w:themeColor="accent5" w:themeShade="BF"/>
              <w:sz w:val="24"/>
              <w:szCs w:val="24"/>
              <w:lang w:eastAsia="it-IT"/>
            </w:rPr>
          </w:pPr>
          <w:hyperlink w:anchor="_Toc32774559" w:history="1">
            <w:r w:rsidR="009C7D2B" w:rsidRPr="009C7D2B">
              <w:rPr>
                <w:rStyle w:val="Collegamentoipertestuale"/>
                <w:rFonts w:ascii="Verdana" w:hAnsi="Verdana"/>
                <w:noProof/>
                <w:color w:val="31849B" w:themeColor="accent5" w:themeShade="BF"/>
              </w:rPr>
              <w:t>Integrazione tra il PTPCT e il sistema di misurazione della performance</w:t>
            </w:r>
            <w:r w:rsidR="009C7D2B" w:rsidRPr="009C7D2B">
              <w:rPr>
                <w:noProof/>
                <w:webHidden/>
                <w:color w:val="31849B" w:themeColor="accent5" w:themeShade="BF"/>
              </w:rPr>
              <w:tab/>
            </w:r>
            <w:r w:rsidR="009C7D2B" w:rsidRPr="009C7D2B">
              <w:rPr>
                <w:noProof/>
                <w:webHidden/>
                <w:color w:val="31849B" w:themeColor="accent5" w:themeShade="BF"/>
              </w:rPr>
              <w:fldChar w:fldCharType="begin"/>
            </w:r>
            <w:r w:rsidR="009C7D2B" w:rsidRPr="009C7D2B">
              <w:rPr>
                <w:noProof/>
                <w:webHidden/>
                <w:color w:val="31849B" w:themeColor="accent5" w:themeShade="BF"/>
              </w:rPr>
              <w:instrText xml:space="preserve"> PAGEREF _Toc32774559 \h </w:instrText>
            </w:r>
            <w:r w:rsidR="009C7D2B" w:rsidRPr="009C7D2B">
              <w:rPr>
                <w:noProof/>
                <w:webHidden/>
                <w:color w:val="31849B" w:themeColor="accent5" w:themeShade="BF"/>
              </w:rPr>
            </w:r>
            <w:r w:rsidR="009C7D2B" w:rsidRPr="009C7D2B">
              <w:rPr>
                <w:noProof/>
                <w:webHidden/>
                <w:color w:val="31849B" w:themeColor="accent5" w:themeShade="BF"/>
              </w:rPr>
              <w:fldChar w:fldCharType="separate"/>
            </w:r>
            <w:r w:rsidR="009C7D2B" w:rsidRPr="009C7D2B">
              <w:rPr>
                <w:noProof/>
                <w:webHidden/>
                <w:color w:val="31849B" w:themeColor="accent5" w:themeShade="BF"/>
              </w:rPr>
              <w:t>40</w:t>
            </w:r>
            <w:r w:rsidR="009C7D2B" w:rsidRPr="009C7D2B">
              <w:rPr>
                <w:noProof/>
                <w:webHidden/>
                <w:color w:val="31849B" w:themeColor="accent5" w:themeShade="BF"/>
              </w:rPr>
              <w:fldChar w:fldCharType="end"/>
            </w:r>
          </w:hyperlink>
        </w:p>
        <w:p w14:paraId="2ABFE264" w14:textId="780704BF" w:rsidR="009C7D2B" w:rsidRPr="009C7D2B" w:rsidRDefault="00AE4EED">
          <w:pPr>
            <w:pStyle w:val="Sommario2"/>
            <w:tabs>
              <w:tab w:val="right" w:leader="dot" w:pos="9968"/>
            </w:tabs>
            <w:rPr>
              <w:rFonts w:eastAsiaTheme="minorEastAsia" w:cstheme="minorBidi"/>
              <w:smallCaps w:val="0"/>
              <w:noProof/>
              <w:color w:val="31849B" w:themeColor="accent5" w:themeShade="BF"/>
              <w:sz w:val="24"/>
              <w:szCs w:val="24"/>
              <w:lang w:eastAsia="it-IT"/>
            </w:rPr>
          </w:pPr>
          <w:hyperlink w:anchor="_Toc32774560" w:history="1">
            <w:r w:rsidR="009C7D2B" w:rsidRPr="009C7D2B">
              <w:rPr>
                <w:rStyle w:val="Collegamentoipertestuale"/>
                <w:rFonts w:ascii="Verdana" w:hAnsi="Verdana"/>
                <w:noProof/>
                <w:color w:val="31849B" w:themeColor="accent5" w:themeShade="BF"/>
              </w:rPr>
              <w:t>Gestione del rischio</w:t>
            </w:r>
            <w:r w:rsidR="009C7D2B" w:rsidRPr="009C7D2B">
              <w:rPr>
                <w:noProof/>
                <w:webHidden/>
                <w:color w:val="31849B" w:themeColor="accent5" w:themeShade="BF"/>
              </w:rPr>
              <w:tab/>
            </w:r>
            <w:r w:rsidR="009C7D2B" w:rsidRPr="009C7D2B">
              <w:rPr>
                <w:noProof/>
                <w:webHidden/>
                <w:color w:val="31849B" w:themeColor="accent5" w:themeShade="BF"/>
              </w:rPr>
              <w:fldChar w:fldCharType="begin"/>
            </w:r>
            <w:r w:rsidR="009C7D2B" w:rsidRPr="009C7D2B">
              <w:rPr>
                <w:noProof/>
                <w:webHidden/>
                <w:color w:val="31849B" w:themeColor="accent5" w:themeShade="BF"/>
              </w:rPr>
              <w:instrText xml:space="preserve"> PAGEREF _Toc32774560 \h </w:instrText>
            </w:r>
            <w:r w:rsidR="009C7D2B" w:rsidRPr="009C7D2B">
              <w:rPr>
                <w:noProof/>
                <w:webHidden/>
                <w:color w:val="31849B" w:themeColor="accent5" w:themeShade="BF"/>
              </w:rPr>
            </w:r>
            <w:r w:rsidR="009C7D2B" w:rsidRPr="009C7D2B">
              <w:rPr>
                <w:noProof/>
                <w:webHidden/>
                <w:color w:val="31849B" w:themeColor="accent5" w:themeShade="BF"/>
              </w:rPr>
              <w:fldChar w:fldCharType="separate"/>
            </w:r>
            <w:r w:rsidR="009C7D2B" w:rsidRPr="009C7D2B">
              <w:rPr>
                <w:noProof/>
                <w:webHidden/>
                <w:color w:val="31849B" w:themeColor="accent5" w:themeShade="BF"/>
              </w:rPr>
              <w:t>41</w:t>
            </w:r>
            <w:r w:rsidR="009C7D2B" w:rsidRPr="009C7D2B">
              <w:rPr>
                <w:noProof/>
                <w:webHidden/>
                <w:color w:val="31849B" w:themeColor="accent5" w:themeShade="BF"/>
              </w:rPr>
              <w:fldChar w:fldCharType="end"/>
            </w:r>
          </w:hyperlink>
        </w:p>
        <w:p w14:paraId="1E5CD725" w14:textId="6DD33E95" w:rsidR="009C7D2B" w:rsidRPr="009C7D2B" w:rsidRDefault="00AE4EED">
          <w:pPr>
            <w:pStyle w:val="Sommario3"/>
            <w:tabs>
              <w:tab w:val="right" w:leader="dot" w:pos="9968"/>
            </w:tabs>
            <w:rPr>
              <w:rFonts w:eastAsiaTheme="minorEastAsia" w:cstheme="minorBidi"/>
              <w:i w:val="0"/>
              <w:iCs w:val="0"/>
              <w:noProof/>
              <w:color w:val="31849B" w:themeColor="accent5" w:themeShade="BF"/>
              <w:sz w:val="24"/>
              <w:szCs w:val="24"/>
              <w:lang w:eastAsia="it-IT"/>
            </w:rPr>
          </w:pPr>
          <w:hyperlink w:anchor="_Toc32774561" w:history="1">
            <w:r w:rsidR="009C7D2B" w:rsidRPr="009C7D2B">
              <w:rPr>
                <w:rStyle w:val="Collegamentoipertestuale"/>
                <w:rFonts w:ascii="Verdana" w:hAnsi="Verdana"/>
                <w:noProof/>
                <w:color w:val="31849B" w:themeColor="accent5" w:themeShade="BF"/>
              </w:rPr>
              <w:t>Analisi del contesto interno: mappatura delle attività e individuazione dei comportamenti a rischio di corruzione</w:t>
            </w:r>
            <w:r w:rsidR="009C7D2B" w:rsidRPr="009C7D2B">
              <w:rPr>
                <w:noProof/>
                <w:webHidden/>
                <w:color w:val="31849B" w:themeColor="accent5" w:themeShade="BF"/>
              </w:rPr>
              <w:tab/>
            </w:r>
            <w:r w:rsidR="009C7D2B" w:rsidRPr="009C7D2B">
              <w:rPr>
                <w:noProof/>
                <w:webHidden/>
                <w:color w:val="31849B" w:themeColor="accent5" w:themeShade="BF"/>
              </w:rPr>
              <w:fldChar w:fldCharType="begin"/>
            </w:r>
            <w:r w:rsidR="009C7D2B" w:rsidRPr="009C7D2B">
              <w:rPr>
                <w:noProof/>
                <w:webHidden/>
                <w:color w:val="31849B" w:themeColor="accent5" w:themeShade="BF"/>
              </w:rPr>
              <w:instrText xml:space="preserve"> PAGEREF _Toc32774561 \h </w:instrText>
            </w:r>
            <w:r w:rsidR="009C7D2B" w:rsidRPr="009C7D2B">
              <w:rPr>
                <w:noProof/>
                <w:webHidden/>
                <w:color w:val="31849B" w:themeColor="accent5" w:themeShade="BF"/>
              </w:rPr>
            </w:r>
            <w:r w:rsidR="009C7D2B" w:rsidRPr="009C7D2B">
              <w:rPr>
                <w:noProof/>
                <w:webHidden/>
                <w:color w:val="31849B" w:themeColor="accent5" w:themeShade="BF"/>
              </w:rPr>
              <w:fldChar w:fldCharType="separate"/>
            </w:r>
            <w:r w:rsidR="009C7D2B" w:rsidRPr="009C7D2B">
              <w:rPr>
                <w:noProof/>
                <w:webHidden/>
                <w:color w:val="31849B" w:themeColor="accent5" w:themeShade="BF"/>
              </w:rPr>
              <w:t>42</w:t>
            </w:r>
            <w:r w:rsidR="009C7D2B" w:rsidRPr="009C7D2B">
              <w:rPr>
                <w:noProof/>
                <w:webHidden/>
                <w:color w:val="31849B" w:themeColor="accent5" w:themeShade="BF"/>
              </w:rPr>
              <w:fldChar w:fldCharType="end"/>
            </w:r>
          </w:hyperlink>
        </w:p>
        <w:p w14:paraId="6AB65E7C" w14:textId="246CB712" w:rsidR="009C7D2B" w:rsidRPr="009C7D2B" w:rsidRDefault="00AE4EED">
          <w:pPr>
            <w:pStyle w:val="Sommario3"/>
            <w:tabs>
              <w:tab w:val="right" w:leader="dot" w:pos="9968"/>
            </w:tabs>
            <w:rPr>
              <w:rFonts w:eastAsiaTheme="minorEastAsia" w:cstheme="minorBidi"/>
              <w:i w:val="0"/>
              <w:iCs w:val="0"/>
              <w:noProof/>
              <w:color w:val="31849B" w:themeColor="accent5" w:themeShade="BF"/>
              <w:sz w:val="24"/>
              <w:szCs w:val="24"/>
              <w:lang w:eastAsia="it-IT"/>
            </w:rPr>
          </w:pPr>
          <w:hyperlink w:anchor="_Toc32774562" w:history="1">
            <w:r w:rsidR="009C7D2B" w:rsidRPr="009C7D2B">
              <w:rPr>
                <w:rStyle w:val="Collegamentoipertestuale"/>
                <w:rFonts w:ascii="Verdana" w:hAnsi="Verdana"/>
                <w:noProof/>
                <w:color w:val="31849B" w:themeColor="accent5" w:themeShade="BF"/>
              </w:rPr>
              <w:t>Valutazione del rischio per ciascun processo</w:t>
            </w:r>
            <w:r w:rsidR="009C7D2B" w:rsidRPr="009C7D2B">
              <w:rPr>
                <w:noProof/>
                <w:webHidden/>
                <w:color w:val="31849B" w:themeColor="accent5" w:themeShade="BF"/>
              </w:rPr>
              <w:tab/>
            </w:r>
            <w:r w:rsidR="009C7D2B" w:rsidRPr="009C7D2B">
              <w:rPr>
                <w:noProof/>
                <w:webHidden/>
                <w:color w:val="31849B" w:themeColor="accent5" w:themeShade="BF"/>
              </w:rPr>
              <w:fldChar w:fldCharType="begin"/>
            </w:r>
            <w:r w:rsidR="009C7D2B" w:rsidRPr="009C7D2B">
              <w:rPr>
                <w:noProof/>
                <w:webHidden/>
                <w:color w:val="31849B" w:themeColor="accent5" w:themeShade="BF"/>
              </w:rPr>
              <w:instrText xml:space="preserve"> PAGEREF _Toc32774562 \h </w:instrText>
            </w:r>
            <w:r w:rsidR="009C7D2B" w:rsidRPr="009C7D2B">
              <w:rPr>
                <w:noProof/>
                <w:webHidden/>
                <w:color w:val="31849B" w:themeColor="accent5" w:themeShade="BF"/>
              </w:rPr>
            </w:r>
            <w:r w:rsidR="009C7D2B" w:rsidRPr="009C7D2B">
              <w:rPr>
                <w:noProof/>
                <w:webHidden/>
                <w:color w:val="31849B" w:themeColor="accent5" w:themeShade="BF"/>
              </w:rPr>
              <w:fldChar w:fldCharType="separate"/>
            </w:r>
            <w:r w:rsidR="009C7D2B" w:rsidRPr="009C7D2B">
              <w:rPr>
                <w:noProof/>
                <w:webHidden/>
                <w:color w:val="31849B" w:themeColor="accent5" w:themeShade="BF"/>
              </w:rPr>
              <w:t>43</w:t>
            </w:r>
            <w:r w:rsidR="009C7D2B" w:rsidRPr="009C7D2B">
              <w:rPr>
                <w:noProof/>
                <w:webHidden/>
                <w:color w:val="31849B" w:themeColor="accent5" w:themeShade="BF"/>
              </w:rPr>
              <w:fldChar w:fldCharType="end"/>
            </w:r>
          </w:hyperlink>
        </w:p>
        <w:p w14:paraId="7153B627" w14:textId="573ACD1F" w:rsidR="009C7D2B" w:rsidRPr="009C7D2B" w:rsidRDefault="00AE4EED">
          <w:pPr>
            <w:pStyle w:val="Sommario3"/>
            <w:tabs>
              <w:tab w:val="right" w:leader="dot" w:pos="9968"/>
            </w:tabs>
            <w:rPr>
              <w:rFonts w:eastAsiaTheme="minorEastAsia" w:cstheme="minorBidi"/>
              <w:i w:val="0"/>
              <w:iCs w:val="0"/>
              <w:noProof/>
              <w:color w:val="31849B" w:themeColor="accent5" w:themeShade="BF"/>
              <w:sz w:val="24"/>
              <w:szCs w:val="24"/>
              <w:lang w:eastAsia="it-IT"/>
            </w:rPr>
          </w:pPr>
          <w:hyperlink w:anchor="_Toc32774563" w:history="1">
            <w:r w:rsidR="009C7D2B" w:rsidRPr="009C7D2B">
              <w:rPr>
                <w:rStyle w:val="Collegamentoipertestuale"/>
                <w:rFonts w:ascii="Verdana" w:hAnsi="Verdana"/>
                <w:noProof/>
                <w:color w:val="31849B" w:themeColor="accent5" w:themeShade="BF"/>
              </w:rPr>
              <w:t>Trattamento del rischio</w:t>
            </w:r>
            <w:r w:rsidR="009C7D2B" w:rsidRPr="009C7D2B">
              <w:rPr>
                <w:noProof/>
                <w:webHidden/>
                <w:color w:val="31849B" w:themeColor="accent5" w:themeShade="BF"/>
              </w:rPr>
              <w:tab/>
            </w:r>
            <w:r w:rsidR="009C7D2B" w:rsidRPr="009C7D2B">
              <w:rPr>
                <w:noProof/>
                <w:webHidden/>
                <w:color w:val="31849B" w:themeColor="accent5" w:themeShade="BF"/>
              </w:rPr>
              <w:fldChar w:fldCharType="begin"/>
            </w:r>
            <w:r w:rsidR="009C7D2B" w:rsidRPr="009C7D2B">
              <w:rPr>
                <w:noProof/>
                <w:webHidden/>
                <w:color w:val="31849B" w:themeColor="accent5" w:themeShade="BF"/>
              </w:rPr>
              <w:instrText xml:space="preserve"> PAGEREF _Toc32774563 \h </w:instrText>
            </w:r>
            <w:r w:rsidR="009C7D2B" w:rsidRPr="009C7D2B">
              <w:rPr>
                <w:noProof/>
                <w:webHidden/>
                <w:color w:val="31849B" w:themeColor="accent5" w:themeShade="BF"/>
              </w:rPr>
            </w:r>
            <w:r w:rsidR="009C7D2B" w:rsidRPr="009C7D2B">
              <w:rPr>
                <w:noProof/>
                <w:webHidden/>
                <w:color w:val="31849B" w:themeColor="accent5" w:themeShade="BF"/>
              </w:rPr>
              <w:fldChar w:fldCharType="separate"/>
            </w:r>
            <w:r w:rsidR="009C7D2B" w:rsidRPr="009C7D2B">
              <w:rPr>
                <w:noProof/>
                <w:webHidden/>
                <w:color w:val="31849B" w:themeColor="accent5" w:themeShade="BF"/>
              </w:rPr>
              <w:t>45</w:t>
            </w:r>
            <w:r w:rsidR="009C7D2B" w:rsidRPr="009C7D2B">
              <w:rPr>
                <w:noProof/>
                <w:webHidden/>
                <w:color w:val="31849B" w:themeColor="accent5" w:themeShade="BF"/>
              </w:rPr>
              <w:fldChar w:fldCharType="end"/>
            </w:r>
          </w:hyperlink>
        </w:p>
        <w:p w14:paraId="337FE0B8" w14:textId="759EC826" w:rsidR="009C7D2B" w:rsidRPr="009C7D2B" w:rsidRDefault="00AE4EED">
          <w:pPr>
            <w:pStyle w:val="Sommario3"/>
            <w:tabs>
              <w:tab w:val="right" w:leader="dot" w:pos="9968"/>
            </w:tabs>
            <w:rPr>
              <w:rFonts w:eastAsiaTheme="minorEastAsia" w:cstheme="minorBidi"/>
              <w:i w:val="0"/>
              <w:iCs w:val="0"/>
              <w:noProof/>
              <w:color w:val="31849B" w:themeColor="accent5" w:themeShade="BF"/>
              <w:sz w:val="24"/>
              <w:szCs w:val="24"/>
              <w:lang w:eastAsia="it-IT"/>
            </w:rPr>
          </w:pPr>
          <w:hyperlink w:anchor="_Toc32774564" w:history="1">
            <w:r w:rsidR="009C7D2B" w:rsidRPr="009C7D2B">
              <w:rPr>
                <w:rStyle w:val="Collegamentoipertestuale"/>
                <w:rFonts w:ascii="Verdana" w:hAnsi="Verdana"/>
                <w:noProof/>
                <w:color w:val="31849B" w:themeColor="accent5" w:themeShade="BF"/>
              </w:rPr>
              <w:t>Misure di disciplina del conflitto d'interesse: obblighi di comunicazione e di astensione</w:t>
            </w:r>
            <w:r w:rsidR="009C7D2B" w:rsidRPr="009C7D2B">
              <w:rPr>
                <w:noProof/>
                <w:webHidden/>
                <w:color w:val="31849B" w:themeColor="accent5" w:themeShade="BF"/>
              </w:rPr>
              <w:tab/>
            </w:r>
            <w:r w:rsidR="009C7D2B" w:rsidRPr="009C7D2B">
              <w:rPr>
                <w:noProof/>
                <w:webHidden/>
                <w:color w:val="31849B" w:themeColor="accent5" w:themeShade="BF"/>
              </w:rPr>
              <w:fldChar w:fldCharType="begin"/>
            </w:r>
            <w:r w:rsidR="009C7D2B" w:rsidRPr="009C7D2B">
              <w:rPr>
                <w:noProof/>
                <w:webHidden/>
                <w:color w:val="31849B" w:themeColor="accent5" w:themeShade="BF"/>
              </w:rPr>
              <w:instrText xml:space="preserve"> PAGEREF _Toc32774564 \h </w:instrText>
            </w:r>
            <w:r w:rsidR="009C7D2B" w:rsidRPr="009C7D2B">
              <w:rPr>
                <w:noProof/>
                <w:webHidden/>
                <w:color w:val="31849B" w:themeColor="accent5" w:themeShade="BF"/>
              </w:rPr>
            </w:r>
            <w:r w:rsidR="009C7D2B" w:rsidRPr="009C7D2B">
              <w:rPr>
                <w:noProof/>
                <w:webHidden/>
                <w:color w:val="31849B" w:themeColor="accent5" w:themeShade="BF"/>
              </w:rPr>
              <w:fldChar w:fldCharType="separate"/>
            </w:r>
            <w:r w:rsidR="009C7D2B" w:rsidRPr="009C7D2B">
              <w:rPr>
                <w:noProof/>
                <w:webHidden/>
                <w:color w:val="31849B" w:themeColor="accent5" w:themeShade="BF"/>
              </w:rPr>
              <w:t>50</w:t>
            </w:r>
            <w:r w:rsidR="009C7D2B" w:rsidRPr="009C7D2B">
              <w:rPr>
                <w:noProof/>
                <w:webHidden/>
                <w:color w:val="31849B" w:themeColor="accent5" w:themeShade="BF"/>
              </w:rPr>
              <w:fldChar w:fldCharType="end"/>
            </w:r>
          </w:hyperlink>
        </w:p>
        <w:p w14:paraId="4BDCB1B5" w14:textId="0C4CA5FC" w:rsidR="009C7D2B" w:rsidRPr="009C7D2B" w:rsidRDefault="00AE4EED">
          <w:pPr>
            <w:pStyle w:val="Sommario3"/>
            <w:tabs>
              <w:tab w:val="right" w:leader="dot" w:pos="9968"/>
            </w:tabs>
            <w:rPr>
              <w:rFonts w:eastAsiaTheme="minorEastAsia" w:cstheme="minorBidi"/>
              <w:i w:val="0"/>
              <w:iCs w:val="0"/>
              <w:noProof/>
              <w:color w:val="31849B" w:themeColor="accent5" w:themeShade="BF"/>
              <w:sz w:val="24"/>
              <w:szCs w:val="24"/>
              <w:lang w:eastAsia="it-IT"/>
            </w:rPr>
          </w:pPr>
          <w:hyperlink w:anchor="_Toc32774565" w:history="1">
            <w:r w:rsidR="009C7D2B" w:rsidRPr="009C7D2B">
              <w:rPr>
                <w:rStyle w:val="Collegamentoipertestuale"/>
                <w:rFonts w:ascii="Verdana" w:hAnsi="Verdana"/>
                <w:noProof/>
                <w:color w:val="31849B" w:themeColor="accent5" w:themeShade="BF"/>
              </w:rPr>
              <w:t>Autorizzazioni allo svolgimento di incarichi istituzionali e di attività ed incarichi extra- istituzionali.</w:t>
            </w:r>
            <w:r w:rsidR="009C7D2B" w:rsidRPr="009C7D2B">
              <w:rPr>
                <w:noProof/>
                <w:webHidden/>
                <w:color w:val="31849B" w:themeColor="accent5" w:themeShade="BF"/>
              </w:rPr>
              <w:tab/>
            </w:r>
            <w:r w:rsidR="009C7D2B" w:rsidRPr="009C7D2B">
              <w:rPr>
                <w:noProof/>
                <w:webHidden/>
                <w:color w:val="31849B" w:themeColor="accent5" w:themeShade="BF"/>
              </w:rPr>
              <w:fldChar w:fldCharType="begin"/>
            </w:r>
            <w:r w:rsidR="009C7D2B" w:rsidRPr="009C7D2B">
              <w:rPr>
                <w:noProof/>
                <w:webHidden/>
                <w:color w:val="31849B" w:themeColor="accent5" w:themeShade="BF"/>
              </w:rPr>
              <w:instrText xml:space="preserve"> PAGEREF _Toc32774565 \h </w:instrText>
            </w:r>
            <w:r w:rsidR="009C7D2B" w:rsidRPr="009C7D2B">
              <w:rPr>
                <w:noProof/>
                <w:webHidden/>
                <w:color w:val="31849B" w:themeColor="accent5" w:themeShade="BF"/>
              </w:rPr>
            </w:r>
            <w:r w:rsidR="009C7D2B" w:rsidRPr="009C7D2B">
              <w:rPr>
                <w:noProof/>
                <w:webHidden/>
                <w:color w:val="31849B" w:themeColor="accent5" w:themeShade="BF"/>
              </w:rPr>
              <w:fldChar w:fldCharType="separate"/>
            </w:r>
            <w:r w:rsidR="009C7D2B" w:rsidRPr="009C7D2B">
              <w:rPr>
                <w:noProof/>
                <w:webHidden/>
                <w:color w:val="31849B" w:themeColor="accent5" w:themeShade="BF"/>
              </w:rPr>
              <w:t>52</w:t>
            </w:r>
            <w:r w:rsidR="009C7D2B" w:rsidRPr="009C7D2B">
              <w:rPr>
                <w:noProof/>
                <w:webHidden/>
                <w:color w:val="31849B" w:themeColor="accent5" w:themeShade="BF"/>
              </w:rPr>
              <w:fldChar w:fldCharType="end"/>
            </w:r>
          </w:hyperlink>
        </w:p>
        <w:p w14:paraId="6C9A55CD" w14:textId="1EA4C2C1" w:rsidR="009C7D2B" w:rsidRPr="009C7D2B" w:rsidRDefault="00AE4EED">
          <w:pPr>
            <w:pStyle w:val="Sommario3"/>
            <w:tabs>
              <w:tab w:val="right" w:leader="dot" w:pos="9968"/>
            </w:tabs>
            <w:rPr>
              <w:rFonts w:eastAsiaTheme="minorEastAsia" w:cstheme="minorBidi"/>
              <w:i w:val="0"/>
              <w:iCs w:val="0"/>
              <w:noProof/>
              <w:color w:val="31849B" w:themeColor="accent5" w:themeShade="BF"/>
              <w:sz w:val="24"/>
              <w:szCs w:val="24"/>
              <w:lang w:eastAsia="it-IT"/>
            </w:rPr>
          </w:pPr>
          <w:hyperlink w:anchor="_Toc32774566" w:history="1">
            <w:r w:rsidR="009C7D2B" w:rsidRPr="009C7D2B">
              <w:rPr>
                <w:rStyle w:val="Collegamentoipertestuale"/>
                <w:rFonts w:ascii="Verdana" w:hAnsi="Verdana"/>
                <w:noProof/>
                <w:color w:val="31849B" w:themeColor="accent5" w:themeShade="BF"/>
              </w:rPr>
              <w:t>Attività successiva alla cessazione del rapporto di lavoro</w:t>
            </w:r>
            <w:r w:rsidR="009C7D2B" w:rsidRPr="009C7D2B">
              <w:rPr>
                <w:noProof/>
                <w:webHidden/>
                <w:color w:val="31849B" w:themeColor="accent5" w:themeShade="BF"/>
              </w:rPr>
              <w:tab/>
            </w:r>
            <w:r w:rsidR="009C7D2B" w:rsidRPr="009C7D2B">
              <w:rPr>
                <w:noProof/>
                <w:webHidden/>
                <w:color w:val="31849B" w:themeColor="accent5" w:themeShade="BF"/>
              </w:rPr>
              <w:fldChar w:fldCharType="begin"/>
            </w:r>
            <w:r w:rsidR="009C7D2B" w:rsidRPr="009C7D2B">
              <w:rPr>
                <w:noProof/>
                <w:webHidden/>
                <w:color w:val="31849B" w:themeColor="accent5" w:themeShade="BF"/>
              </w:rPr>
              <w:instrText xml:space="preserve"> PAGEREF _Toc32774566 \h </w:instrText>
            </w:r>
            <w:r w:rsidR="009C7D2B" w:rsidRPr="009C7D2B">
              <w:rPr>
                <w:noProof/>
                <w:webHidden/>
                <w:color w:val="31849B" w:themeColor="accent5" w:themeShade="BF"/>
              </w:rPr>
            </w:r>
            <w:r w:rsidR="009C7D2B" w:rsidRPr="009C7D2B">
              <w:rPr>
                <w:noProof/>
                <w:webHidden/>
                <w:color w:val="31849B" w:themeColor="accent5" w:themeShade="BF"/>
              </w:rPr>
              <w:fldChar w:fldCharType="separate"/>
            </w:r>
            <w:r w:rsidR="009C7D2B" w:rsidRPr="009C7D2B">
              <w:rPr>
                <w:noProof/>
                <w:webHidden/>
                <w:color w:val="31849B" w:themeColor="accent5" w:themeShade="BF"/>
              </w:rPr>
              <w:t>53</w:t>
            </w:r>
            <w:r w:rsidR="009C7D2B" w:rsidRPr="009C7D2B">
              <w:rPr>
                <w:noProof/>
                <w:webHidden/>
                <w:color w:val="31849B" w:themeColor="accent5" w:themeShade="BF"/>
              </w:rPr>
              <w:fldChar w:fldCharType="end"/>
            </w:r>
          </w:hyperlink>
        </w:p>
        <w:p w14:paraId="77DA8CA2" w14:textId="66820E21" w:rsidR="009C7D2B" w:rsidRPr="009C7D2B" w:rsidRDefault="00AE4EED">
          <w:pPr>
            <w:pStyle w:val="Sommario3"/>
            <w:tabs>
              <w:tab w:val="right" w:leader="dot" w:pos="9968"/>
            </w:tabs>
            <w:rPr>
              <w:rFonts w:eastAsiaTheme="minorEastAsia" w:cstheme="minorBidi"/>
              <w:i w:val="0"/>
              <w:iCs w:val="0"/>
              <w:noProof/>
              <w:color w:val="31849B" w:themeColor="accent5" w:themeShade="BF"/>
              <w:sz w:val="24"/>
              <w:szCs w:val="24"/>
              <w:lang w:eastAsia="it-IT"/>
            </w:rPr>
          </w:pPr>
          <w:hyperlink w:anchor="_Toc32774567" w:history="1">
            <w:r w:rsidR="009C7D2B" w:rsidRPr="009C7D2B">
              <w:rPr>
                <w:rStyle w:val="Collegamentoipertestuale"/>
                <w:rFonts w:ascii="Verdana" w:hAnsi="Verdana"/>
                <w:noProof/>
                <w:color w:val="31849B" w:themeColor="accent5" w:themeShade="BF"/>
              </w:rPr>
              <w:t>Inconferibilità di incarichi dirigenziali ed incompatibilità specifiche per posizioni dirigenziali</w:t>
            </w:r>
            <w:r w:rsidR="009C7D2B" w:rsidRPr="009C7D2B">
              <w:rPr>
                <w:noProof/>
                <w:webHidden/>
                <w:color w:val="31849B" w:themeColor="accent5" w:themeShade="BF"/>
              </w:rPr>
              <w:tab/>
            </w:r>
            <w:r w:rsidR="009C7D2B" w:rsidRPr="009C7D2B">
              <w:rPr>
                <w:noProof/>
                <w:webHidden/>
                <w:color w:val="31849B" w:themeColor="accent5" w:themeShade="BF"/>
              </w:rPr>
              <w:fldChar w:fldCharType="begin"/>
            </w:r>
            <w:r w:rsidR="009C7D2B" w:rsidRPr="009C7D2B">
              <w:rPr>
                <w:noProof/>
                <w:webHidden/>
                <w:color w:val="31849B" w:themeColor="accent5" w:themeShade="BF"/>
              </w:rPr>
              <w:instrText xml:space="preserve"> PAGEREF _Toc32774567 \h </w:instrText>
            </w:r>
            <w:r w:rsidR="009C7D2B" w:rsidRPr="009C7D2B">
              <w:rPr>
                <w:noProof/>
                <w:webHidden/>
                <w:color w:val="31849B" w:themeColor="accent5" w:themeShade="BF"/>
              </w:rPr>
            </w:r>
            <w:r w:rsidR="009C7D2B" w:rsidRPr="009C7D2B">
              <w:rPr>
                <w:noProof/>
                <w:webHidden/>
                <w:color w:val="31849B" w:themeColor="accent5" w:themeShade="BF"/>
              </w:rPr>
              <w:fldChar w:fldCharType="separate"/>
            </w:r>
            <w:r w:rsidR="009C7D2B" w:rsidRPr="009C7D2B">
              <w:rPr>
                <w:noProof/>
                <w:webHidden/>
                <w:color w:val="31849B" w:themeColor="accent5" w:themeShade="BF"/>
              </w:rPr>
              <w:t>55</w:t>
            </w:r>
            <w:r w:rsidR="009C7D2B" w:rsidRPr="009C7D2B">
              <w:rPr>
                <w:noProof/>
                <w:webHidden/>
                <w:color w:val="31849B" w:themeColor="accent5" w:themeShade="BF"/>
              </w:rPr>
              <w:fldChar w:fldCharType="end"/>
            </w:r>
          </w:hyperlink>
        </w:p>
        <w:p w14:paraId="16522A1A" w14:textId="6D9A4EC4" w:rsidR="009C7D2B" w:rsidRPr="009C7D2B" w:rsidRDefault="00AE4EED">
          <w:pPr>
            <w:pStyle w:val="Sommario3"/>
            <w:tabs>
              <w:tab w:val="right" w:leader="dot" w:pos="9968"/>
            </w:tabs>
            <w:rPr>
              <w:rFonts w:eastAsiaTheme="minorEastAsia" w:cstheme="minorBidi"/>
              <w:i w:val="0"/>
              <w:iCs w:val="0"/>
              <w:noProof/>
              <w:color w:val="31849B" w:themeColor="accent5" w:themeShade="BF"/>
              <w:sz w:val="24"/>
              <w:szCs w:val="24"/>
              <w:lang w:eastAsia="it-IT"/>
            </w:rPr>
          </w:pPr>
          <w:hyperlink w:anchor="_Toc32774568" w:history="1">
            <w:r w:rsidR="009C7D2B" w:rsidRPr="009C7D2B">
              <w:rPr>
                <w:rStyle w:val="Collegamentoipertestuale"/>
                <w:rFonts w:ascii="Verdana" w:hAnsi="Verdana"/>
                <w:noProof/>
                <w:color w:val="31849B" w:themeColor="accent5" w:themeShade="BF"/>
              </w:rPr>
              <w:t>Formazione di commissioni, assegnazione agli uffici, conferimento di incarichi dirigenziali in caso di condanna penale per delitti contro la pubblica amministrazione</w:t>
            </w:r>
            <w:r w:rsidR="009C7D2B" w:rsidRPr="009C7D2B">
              <w:rPr>
                <w:noProof/>
                <w:webHidden/>
                <w:color w:val="31849B" w:themeColor="accent5" w:themeShade="BF"/>
              </w:rPr>
              <w:tab/>
            </w:r>
            <w:r w:rsidR="009C7D2B" w:rsidRPr="009C7D2B">
              <w:rPr>
                <w:noProof/>
                <w:webHidden/>
                <w:color w:val="31849B" w:themeColor="accent5" w:themeShade="BF"/>
              </w:rPr>
              <w:fldChar w:fldCharType="begin"/>
            </w:r>
            <w:r w:rsidR="009C7D2B" w:rsidRPr="009C7D2B">
              <w:rPr>
                <w:noProof/>
                <w:webHidden/>
                <w:color w:val="31849B" w:themeColor="accent5" w:themeShade="BF"/>
              </w:rPr>
              <w:instrText xml:space="preserve"> PAGEREF _Toc32774568 \h </w:instrText>
            </w:r>
            <w:r w:rsidR="009C7D2B" w:rsidRPr="009C7D2B">
              <w:rPr>
                <w:noProof/>
                <w:webHidden/>
                <w:color w:val="31849B" w:themeColor="accent5" w:themeShade="BF"/>
              </w:rPr>
            </w:r>
            <w:r w:rsidR="009C7D2B" w:rsidRPr="009C7D2B">
              <w:rPr>
                <w:noProof/>
                <w:webHidden/>
                <w:color w:val="31849B" w:themeColor="accent5" w:themeShade="BF"/>
              </w:rPr>
              <w:fldChar w:fldCharType="separate"/>
            </w:r>
            <w:r w:rsidR="009C7D2B" w:rsidRPr="009C7D2B">
              <w:rPr>
                <w:noProof/>
                <w:webHidden/>
                <w:color w:val="31849B" w:themeColor="accent5" w:themeShade="BF"/>
              </w:rPr>
              <w:t>56</w:t>
            </w:r>
            <w:r w:rsidR="009C7D2B" w:rsidRPr="009C7D2B">
              <w:rPr>
                <w:noProof/>
                <w:webHidden/>
                <w:color w:val="31849B" w:themeColor="accent5" w:themeShade="BF"/>
              </w:rPr>
              <w:fldChar w:fldCharType="end"/>
            </w:r>
          </w:hyperlink>
        </w:p>
        <w:p w14:paraId="6925D5AD" w14:textId="296F0935" w:rsidR="009C7D2B" w:rsidRPr="009C7D2B" w:rsidRDefault="00AE4EED">
          <w:pPr>
            <w:pStyle w:val="Sommario3"/>
            <w:tabs>
              <w:tab w:val="right" w:leader="dot" w:pos="9968"/>
            </w:tabs>
            <w:rPr>
              <w:rFonts w:eastAsiaTheme="minorEastAsia" w:cstheme="minorBidi"/>
              <w:i w:val="0"/>
              <w:iCs w:val="0"/>
              <w:noProof/>
              <w:color w:val="31849B" w:themeColor="accent5" w:themeShade="BF"/>
              <w:sz w:val="24"/>
              <w:szCs w:val="24"/>
              <w:lang w:eastAsia="it-IT"/>
            </w:rPr>
          </w:pPr>
          <w:hyperlink w:anchor="_Toc32774569" w:history="1">
            <w:r w:rsidR="009C7D2B" w:rsidRPr="009C7D2B">
              <w:rPr>
                <w:rStyle w:val="Collegamentoipertestuale"/>
                <w:rFonts w:ascii="Verdana" w:hAnsi="Verdana"/>
                <w:noProof/>
                <w:color w:val="31849B" w:themeColor="accent5" w:themeShade="BF"/>
              </w:rPr>
              <w:t>Tutela del dipendente che effettua segnalazioni di illecito – il whistleblower</w:t>
            </w:r>
            <w:r w:rsidR="009C7D2B" w:rsidRPr="009C7D2B">
              <w:rPr>
                <w:noProof/>
                <w:webHidden/>
                <w:color w:val="31849B" w:themeColor="accent5" w:themeShade="BF"/>
              </w:rPr>
              <w:tab/>
            </w:r>
            <w:r w:rsidR="009C7D2B" w:rsidRPr="009C7D2B">
              <w:rPr>
                <w:noProof/>
                <w:webHidden/>
                <w:color w:val="31849B" w:themeColor="accent5" w:themeShade="BF"/>
              </w:rPr>
              <w:fldChar w:fldCharType="begin"/>
            </w:r>
            <w:r w:rsidR="009C7D2B" w:rsidRPr="009C7D2B">
              <w:rPr>
                <w:noProof/>
                <w:webHidden/>
                <w:color w:val="31849B" w:themeColor="accent5" w:themeShade="BF"/>
              </w:rPr>
              <w:instrText xml:space="preserve"> PAGEREF _Toc32774569 \h </w:instrText>
            </w:r>
            <w:r w:rsidR="009C7D2B" w:rsidRPr="009C7D2B">
              <w:rPr>
                <w:noProof/>
                <w:webHidden/>
                <w:color w:val="31849B" w:themeColor="accent5" w:themeShade="BF"/>
              </w:rPr>
            </w:r>
            <w:r w:rsidR="009C7D2B" w:rsidRPr="009C7D2B">
              <w:rPr>
                <w:noProof/>
                <w:webHidden/>
                <w:color w:val="31849B" w:themeColor="accent5" w:themeShade="BF"/>
              </w:rPr>
              <w:fldChar w:fldCharType="separate"/>
            </w:r>
            <w:r w:rsidR="009C7D2B" w:rsidRPr="009C7D2B">
              <w:rPr>
                <w:noProof/>
                <w:webHidden/>
                <w:color w:val="31849B" w:themeColor="accent5" w:themeShade="BF"/>
              </w:rPr>
              <w:t>57</w:t>
            </w:r>
            <w:r w:rsidR="009C7D2B" w:rsidRPr="009C7D2B">
              <w:rPr>
                <w:noProof/>
                <w:webHidden/>
                <w:color w:val="31849B" w:themeColor="accent5" w:themeShade="BF"/>
              </w:rPr>
              <w:fldChar w:fldCharType="end"/>
            </w:r>
          </w:hyperlink>
        </w:p>
        <w:p w14:paraId="6B832A75" w14:textId="1445575D" w:rsidR="009C7D2B" w:rsidRPr="009C7D2B" w:rsidRDefault="00AE4EED">
          <w:pPr>
            <w:pStyle w:val="Sommario3"/>
            <w:tabs>
              <w:tab w:val="right" w:leader="dot" w:pos="9968"/>
            </w:tabs>
            <w:rPr>
              <w:rFonts w:eastAsiaTheme="minorEastAsia" w:cstheme="minorBidi"/>
              <w:i w:val="0"/>
              <w:iCs w:val="0"/>
              <w:noProof/>
              <w:color w:val="31849B" w:themeColor="accent5" w:themeShade="BF"/>
              <w:sz w:val="24"/>
              <w:szCs w:val="24"/>
              <w:lang w:eastAsia="it-IT"/>
            </w:rPr>
          </w:pPr>
          <w:hyperlink w:anchor="_Toc32774570" w:history="1">
            <w:r w:rsidR="009C7D2B" w:rsidRPr="009C7D2B">
              <w:rPr>
                <w:rStyle w:val="Collegamentoipertestuale"/>
                <w:rFonts w:ascii="Verdana" w:hAnsi="Verdana"/>
                <w:noProof/>
                <w:color w:val="31849B" w:themeColor="accent5" w:themeShade="BF"/>
              </w:rPr>
              <w:t>Azioni di sensibilizzazione e rapporto con la società civile</w:t>
            </w:r>
            <w:r w:rsidR="009C7D2B" w:rsidRPr="009C7D2B">
              <w:rPr>
                <w:noProof/>
                <w:webHidden/>
                <w:color w:val="31849B" w:themeColor="accent5" w:themeShade="BF"/>
              </w:rPr>
              <w:tab/>
            </w:r>
            <w:r w:rsidR="009C7D2B" w:rsidRPr="009C7D2B">
              <w:rPr>
                <w:noProof/>
                <w:webHidden/>
                <w:color w:val="31849B" w:themeColor="accent5" w:themeShade="BF"/>
              </w:rPr>
              <w:fldChar w:fldCharType="begin"/>
            </w:r>
            <w:r w:rsidR="009C7D2B" w:rsidRPr="009C7D2B">
              <w:rPr>
                <w:noProof/>
                <w:webHidden/>
                <w:color w:val="31849B" w:themeColor="accent5" w:themeShade="BF"/>
              </w:rPr>
              <w:instrText xml:space="preserve"> PAGEREF _Toc32774570 \h </w:instrText>
            </w:r>
            <w:r w:rsidR="009C7D2B" w:rsidRPr="009C7D2B">
              <w:rPr>
                <w:noProof/>
                <w:webHidden/>
                <w:color w:val="31849B" w:themeColor="accent5" w:themeShade="BF"/>
              </w:rPr>
            </w:r>
            <w:r w:rsidR="009C7D2B" w:rsidRPr="009C7D2B">
              <w:rPr>
                <w:noProof/>
                <w:webHidden/>
                <w:color w:val="31849B" w:themeColor="accent5" w:themeShade="BF"/>
              </w:rPr>
              <w:fldChar w:fldCharType="separate"/>
            </w:r>
            <w:r w:rsidR="009C7D2B" w:rsidRPr="009C7D2B">
              <w:rPr>
                <w:noProof/>
                <w:webHidden/>
                <w:color w:val="31849B" w:themeColor="accent5" w:themeShade="BF"/>
              </w:rPr>
              <w:t>58</w:t>
            </w:r>
            <w:r w:rsidR="009C7D2B" w:rsidRPr="009C7D2B">
              <w:rPr>
                <w:noProof/>
                <w:webHidden/>
                <w:color w:val="31849B" w:themeColor="accent5" w:themeShade="BF"/>
              </w:rPr>
              <w:fldChar w:fldCharType="end"/>
            </w:r>
          </w:hyperlink>
        </w:p>
        <w:p w14:paraId="2200B7D4" w14:textId="13C12667" w:rsidR="009C7D2B" w:rsidRPr="009C7D2B" w:rsidRDefault="00AE4EED">
          <w:pPr>
            <w:pStyle w:val="Sommario3"/>
            <w:tabs>
              <w:tab w:val="right" w:leader="dot" w:pos="9968"/>
            </w:tabs>
            <w:rPr>
              <w:rFonts w:eastAsiaTheme="minorEastAsia" w:cstheme="minorBidi"/>
              <w:i w:val="0"/>
              <w:iCs w:val="0"/>
              <w:noProof/>
              <w:color w:val="31849B" w:themeColor="accent5" w:themeShade="BF"/>
              <w:sz w:val="24"/>
              <w:szCs w:val="24"/>
              <w:lang w:eastAsia="it-IT"/>
            </w:rPr>
          </w:pPr>
          <w:hyperlink w:anchor="_Toc32774571" w:history="1">
            <w:r w:rsidR="009C7D2B" w:rsidRPr="009C7D2B">
              <w:rPr>
                <w:rStyle w:val="Collegamentoipertestuale"/>
                <w:rFonts w:ascii="Verdana" w:hAnsi="Verdana"/>
                <w:noProof/>
                <w:color w:val="31849B" w:themeColor="accent5" w:themeShade="BF"/>
              </w:rPr>
              <w:t>Informatizzazione dei processi</w:t>
            </w:r>
            <w:r w:rsidR="009C7D2B" w:rsidRPr="009C7D2B">
              <w:rPr>
                <w:noProof/>
                <w:webHidden/>
                <w:color w:val="31849B" w:themeColor="accent5" w:themeShade="BF"/>
              </w:rPr>
              <w:tab/>
            </w:r>
            <w:r w:rsidR="009C7D2B" w:rsidRPr="009C7D2B">
              <w:rPr>
                <w:noProof/>
                <w:webHidden/>
                <w:color w:val="31849B" w:themeColor="accent5" w:themeShade="BF"/>
              </w:rPr>
              <w:fldChar w:fldCharType="begin"/>
            </w:r>
            <w:r w:rsidR="009C7D2B" w:rsidRPr="009C7D2B">
              <w:rPr>
                <w:noProof/>
                <w:webHidden/>
                <w:color w:val="31849B" w:themeColor="accent5" w:themeShade="BF"/>
              </w:rPr>
              <w:instrText xml:space="preserve"> PAGEREF _Toc32774571 \h </w:instrText>
            </w:r>
            <w:r w:rsidR="009C7D2B" w:rsidRPr="009C7D2B">
              <w:rPr>
                <w:noProof/>
                <w:webHidden/>
                <w:color w:val="31849B" w:themeColor="accent5" w:themeShade="BF"/>
              </w:rPr>
            </w:r>
            <w:r w:rsidR="009C7D2B" w:rsidRPr="009C7D2B">
              <w:rPr>
                <w:noProof/>
                <w:webHidden/>
                <w:color w:val="31849B" w:themeColor="accent5" w:themeShade="BF"/>
              </w:rPr>
              <w:fldChar w:fldCharType="separate"/>
            </w:r>
            <w:r w:rsidR="009C7D2B" w:rsidRPr="009C7D2B">
              <w:rPr>
                <w:noProof/>
                <w:webHidden/>
                <w:color w:val="31849B" w:themeColor="accent5" w:themeShade="BF"/>
              </w:rPr>
              <w:t>58</w:t>
            </w:r>
            <w:r w:rsidR="009C7D2B" w:rsidRPr="009C7D2B">
              <w:rPr>
                <w:noProof/>
                <w:webHidden/>
                <w:color w:val="31849B" w:themeColor="accent5" w:themeShade="BF"/>
              </w:rPr>
              <w:fldChar w:fldCharType="end"/>
            </w:r>
          </w:hyperlink>
        </w:p>
        <w:p w14:paraId="1098F418" w14:textId="0A55DF97" w:rsidR="009C7D2B" w:rsidRPr="009C7D2B" w:rsidRDefault="00AE4EED">
          <w:pPr>
            <w:pStyle w:val="Sommario3"/>
            <w:tabs>
              <w:tab w:val="right" w:leader="dot" w:pos="9968"/>
            </w:tabs>
            <w:rPr>
              <w:rFonts w:eastAsiaTheme="minorEastAsia" w:cstheme="minorBidi"/>
              <w:i w:val="0"/>
              <w:iCs w:val="0"/>
              <w:noProof/>
              <w:color w:val="31849B" w:themeColor="accent5" w:themeShade="BF"/>
              <w:sz w:val="24"/>
              <w:szCs w:val="24"/>
              <w:lang w:eastAsia="it-IT"/>
            </w:rPr>
          </w:pPr>
          <w:hyperlink w:anchor="_Toc32774572" w:history="1">
            <w:r w:rsidR="009C7D2B" w:rsidRPr="009C7D2B">
              <w:rPr>
                <w:rStyle w:val="Collegamentoipertestuale"/>
                <w:rFonts w:ascii="Verdana" w:hAnsi="Verdana"/>
                <w:noProof/>
                <w:color w:val="31849B" w:themeColor="accent5" w:themeShade="BF"/>
              </w:rPr>
              <w:t>Monitoraggio dei rapporti tra l’Ateneo e i soggetti che con esso stipulano contratti pubblici</w:t>
            </w:r>
            <w:r w:rsidR="009C7D2B" w:rsidRPr="009C7D2B">
              <w:rPr>
                <w:noProof/>
                <w:webHidden/>
                <w:color w:val="31849B" w:themeColor="accent5" w:themeShade="BF"/>
              </w:rPr>
              <w:tab/>
            </w:r>
            <w:r w:rsidR="009C7D2B" w:rsidRPr="009C7D2B">
              <w:rPr>
                <w:noProof/>
                <w:webHidden/>
                <w:color w:val="31849B" w:themeColor="accent5" w:themeShade="BF"/>
              </w:rPr>
              <w:fldChar w:fldCharType="begin"/>
            </w:r>
            <w:r w:rsidR="009C7D2B" w:rsidRPr="009C7D2B">
              <w:rPr>
                <w:noProof/>
                <w:webHidden/>
                <w:color w:val="31849B" w:themeColor="accent5" w:themeShade="BF"/>
              </w:rPr>
              <w:instrText xml:space="preserve"> PAGEREF _Toc32774572 \h </w:instrText>
            </w:r>
            <w:r w:rsidR="009C7D2B" w:rsidRPr="009C7D2B">
              <w:rPr>
                <w:noProof/>
                <w:webHidden/>
                <w:color w:val="31849B" w:themeColor="accent5" w:themeShade="BF"/>
              </w:rPr>
            </w:r>
            <w:r w:rsidR="009C7D2B" w:rsidRPr="009C7D2B">
              <w:rPr>
                <w:noProof/>
                <w:webHidden/>
                <w:color w:val="31849B" w:themeColor="accent5" w:themeShade="BF"/>
              </w:rPr>
              <w:fldChar w:fldCharType="separate"/>
            </w:r>
            <w:r w:rsidR="009C7D2B" w:rsidRPr="009C7D2B">
              <w:rPr>
                <w:noProof/>
                <w:webHidden/>
                <w:color w:val="31849B" w:themeColor="accent5" w:themeShade="BF"/>
              </w:rPr>
              <w:t>59</w:t>
            </w:r>
            <w:r w:rsidR="009C7D2B" w:rsidRPr="009C7D2B">
              <w:rPr>
                <w:noProof/>
                <w:webHidden/>
                <w:color w:val="31849B" w:themeColor="accent5" w:themeShade="BF"/>
              </w:rPr>
              <w:fldChar w:fldCharType="end"/>
            </w:r>
          </w:hyperlink>
        </w:p>
        <w:p w14:paraId="56D8F969" w14:textId="15B2F63C" w:rsidR="009C7D2B" w:rsidRPr="009C7D2B" w:rsidRDefault="00AE4EED">
          <w:pPr>
            <w:pStyle w:val="Sommario3"/>
            <w:tabs>
              <w:tab w:val="right" w:leader="dot" w:pos="9968"/>
            </w:tabs>
            <w:rPr>
              <w:rFonts w:eastAsiaTheme="minorEastAsia" w:cstheme="minorBidi"/>
              <w:i w:val="0"/>
              <w:iCs w:val="0"/>
              <w:noProof/>
              <w:color w:val="31849B" w:themeColor="accent5" w:themeShade="BF"/>
              <w:sz w:val="24"/>
              <w:szCs w:val="24"/>
              <w:lang w:eastAsia="it-IT"/>
            </w:rPr>
          </w:pPr>
          <w:hyperlink w:anchor="_Toc32774573" w:history="1">
            <w:r w:rsidR="009C7D2B" w:rsidRPr="009C7D2B">
              <w:rPr>
                <w:rStyle w:val="Collegamentoipertestuale"/>
                <w:rFonts w:ascii="Verdana" w:hAnsi="Verdana"/>
                <w:noProof/>
                <w:color w:val="31849B" w:themeColor="accent5" w:themeShade="BF"/>
              </w:rPr>
              <w:t>Monitoraggio sull’erogazione di sovvenzioni, contributi, sussidi, ausili finanziari, nonché attribuzione di vantaggi economici di qualunque genere.</w:t>
            </w:r>
            <w:r w:rsidR="009C7D2B" w:rsidRPr="009C7D2B">
              <w:rPr>
                <w:noProof/>
                <w:webHidden/>
                <w:color w:val="31849B" w:themeColor="accent5" w:themeShade="BF"/>
              </w:rPr>
              <w:tab/>
            </w:r>
            <w:r w:rsidR="009C7D2B" w:rsidRPr="009C7D2B">
              <w:rPr>
                <w:noProof/>
                <w:webHidden/>
                <w:color w:val="31849B" w:themeColor="accent5" w:themeShade="BF"/>
              </w:rPr>
              <w:fldChar w:fldCharType="begin"/>
            </w:r>
            <w:r w:rsidR="009C7D2B" w:rsidRPr="009C7D2B">
              <w:rPr>
                <w:noProof/>
                <w:webHidden/>
                <w:color w:val="31849B" w:themeColor="accent5" w:themeShade="BF"/>
              </w:rPr>
              <w:instrText xml:space="preserve"> PAGEREF _Toc32774573 \h </w:instrText>
            </w:r>
            <w:r w:rsidR="009C7D2B" w:rsidRPr="009C7D2B">
              <w:rPr>
                <w:noProof/>
                <w:webHidden/>
                <w:color w:val="31849B" w:themeColor="accent5" w:themeShade="BF"/>
              </w:rPr>
            </w:r>
            <w:r w:rsidR="009C7D2B" w:rsidRPr="009C7D2B">
              <w:rPr>
                <w:noProof/>
                <w:webHidden/>
                <w:color w:val="31849B" w:themeColor="accent5" w:themeShade="BF"/>
              </w:rPr>
              <w:fldChar w:fldCharType="separate"/>
            </w:r>
            <w:r w:rsidR="009C7D2B" w:rsidRPr="009C7D2B">
              <w:rPr>
                <w:noProof/>
                <w:webHidden/>
                <w:color w:val="31849B" w:themeColor="accent5" w:themeShade="BF"/>
              </w:rPr>
              <w:t>60</w:t>
            </w:r>
            <w:r w:rsidR="009C7D2B" w:rsidRPr="009C7D2B">
              <w:rPr>
                <w:noProof/>
                <w:webHidden/>
                <w:color w:val="31849B" w:themeColor="accent5" w:themeShade="BF"/>
              </w:rPr>
              <w:fldChar w:fldCharType="end"/>
            </w:r>
          </w:hyperlink>
        </w:p>
        <w:p w14:paraId="5CE50FED" w14:textId="12B300CF" w:rsidR="009C7D2B" w:rsidRPr="009C7D2B" w:rsidRDefault="00AE4EED">
          <w:pPr>
            <w:pStyle w:val="Sommario3"/>
            <w:tabs>
              <w:tab w:val="right" w:leader="dot" w:pos="9968"/>
            </w:tabs>
            <w:rPr>
              <w:rFonts w:eastAsiaTheme="minorEastAsia" w:cstheme="minorBidi"/>
              <w:i w:val="0"/>
              <w:iCs w:val="0"/>
              <w:noProof/>
              <w:color w:val="31849B" w:themeColor="accent5" w:themeShade="BF"/>
              <w:sz w:val="24"/>
              <w:szCs w:val="24"/>
              <w:lang w:eastAsia="it-IT"/>
            </w:rPr>
          </w:pPr>
          <w:hyperlink w:anchor="_Toc32774574" w:history="1">
            <w:r w:rsidR="009C7D2B" w:rsidRPr="009C7D2B">
              <w:rPr>
                <w:rStyle w:val="Collegamentoipertestuale"/>
                <w:rFonts w:ascii="Verdana" w:hAnsi="Verdana"/>
                <w:noProof/>
                <w:color w:val="31849B" w:themeColor="accent5" w:themeShade="BF"/>
              </w:rPr>
              <w:t>Monitoraggio delle procedure concorsuali e selettive</w:t>
            </w:r>
            <w:r w:rsidR="009C7D2B" w:rsidRPr="009C7D2B">
              <w:rPr>
                <w:noProof/>
                <w:webHidden/>
                <w:color w:val="31849B" w:themeColor="accent5" w:themeShade="BF"/>
              </w:rPr>
              <w:tab/>
            </w:r>
            <w:r w:rsidR="009C7D2B" w:rsidRPr="009C7D2B">
              <w:rPr>
                <w:noProof/>
                <w:webHidden/>
                <w:color w:val="31849B" w:themeColor="accent5" w:themeShade="BF"/>
              </w:rPr>
              <w:fldChar w:fldCharType="begin"/>
            </w:r>
            <w:r w:rsidR="009C7D2B" w:rsidRPr="009C7D2B">
              <w:rPr>
                <w:noProof/>
                <w:webHidden/>
                <w:color w:val="31849B" w:themeColor="accent5" w:themeShade="BF"/>
              </w:rPr>
              <w:instrText xml:space="preserve"> PAGEREF _Toc32774574 \h </w:instrText>
            </w:r>
            <w:r w:rsidR="009C7D2B" w:rsidRPr="009C7D2B">
              <w:rPr>
                <w:noProof/>
                <w:webHidden/>
                <w:color w:val="31849B" w:themeColor="accent5" w:themeShade="BF"/>
              </w:rPr>
            </w:r>
            <w:r w:rsidR="009C7D2B" w:rsidRPr="009C7D2B">
              <w:rPr>
                <w:noProof/>
                <w:webHidden/>
                <w:color w:val="31849B" w:themeColor="accent5" w:themeShade="BF"/>
              </w:rPr>
              <w:fldChar w:fldCharType="separate"/>
            </w:r>
            <w:r w:rsidR="009C7D2B" w:rsidRPr="009C7D2B">
              <w:rPr>
                <w:noProof/>
                <w:webHidden/>
                <w:color w:val="31849B" w:themeColor="accent5" w:themeShade="BF"/>
              </w:rPr>
              <w:t>60</w:t>
            </w:r>
            <w:r w:rsidR="009C7D2B" w:rsidRPr="009C7D2B">
              <w:rPr>
                <w:noProof/>
                <w:webHidden/>
                <w:color w:val="31849B" w:themeColor="accent5" w:themeShade="BF"/>
              </w:rPr>
              <w:fldChar w:fldCharType="end"/>
            </w:r>
          </w:hyperlink>
        </w:p>
        <w:p w14:paraId="5AA0EEAF" w14:textId="40FC67B4" w:rsidR="009C7D2B" w:rsidRPr="009C7D2B" w:rsidRDefault="00AE4EED">
          <w:pPr>
            <w:pStyle w:val="Sommario3"/>
            <w:tabs>
              <w:tab w:val="right" w:leader="dot" w:pos="9968"/>
            </w:tabs>
            <w:rPr>
              <w:rFonts w:eastAsiaTheme="minorEastAsia" w:cstheme="minorBidi"/>
              <w:i w:val="0"/>
              <w:iCs w:val="0"/>
              <w:noProof/>
              <w:color w:val="31849B" w:themeColor="accent5" w:themeShade="BF"/>
              <w:sz w:val="24"/>
              <w:szCs w:val="24"/>
              <w:lang w:eastAsia="it-IT"/>
            </w:rPr>
          </w:pPr>
          <w:hyperlink w:anchor="_Toc32774575" w:history="1">
            <w:r w:rsidR="009C7D2B" w:rsidRPr="009C7D2B">
              <w:rPr>
                <w:rStyle w:val="Collegamentoipertestuale"/>
                <w:rFonts w:ascii="Verdana" w:hAnsi="Verdana"/>
                <w:noProof/>
                <w:color w:val="31849B" w:themeColor="accent5" w:themeShade="BF"/>
              </w:rPr>
              <w:t>Monitoraggio sull’attuazione del piano anticorruzione</w:t>
            </w:r>
            <w:r w:rsidR="009C7D2B" w:rsidRPr="009C7D2B">
              <w:rPr>
                <w:noProof/>
                <w:webHidden/>
                <w:color w:val="31849B" w:themeColor="accent5" w:themeShade="BF"/>
              </w:rPr>
              <w:tab/>
            </w:r>
            <w:r w:rsidR="009C7D2B" w:rsidRPr="009C7D2B">
              <w:rPr>
                <w:noProof/>
                <w:webHidden/>
                <w:color w:val="31849B" w:themeColor="accent5" w:themeShade="BF"/>
              </w:rPr>
              <w:fldChar w:fldCharType="begin"/>
            </w:r>
            <w:r w:rsidR="009C7D2B" w:rsidRPr="009C7D2B">
              <w:rPr>
                <w:noProof/>
                <w:webHidden/>
                <w:color w:val="31849B" w:themeColor="accent5" w:themeShade="BF"/>
              </w:rPr>
              <w:instrText xml:space="preserve"> PAGEREF _Toc32774575 \h </w:instrText>
            </w:r>
            <w:r w:rsidR="009C7D2B" w:rsidRPr="009C7D2B">
              <w:rPr>
                <w:noProof/>
                <w:webHidden/>
                <w:color w:val="31849B" w:themeColor="accent5" w:themeShade="BF"/>
              </w:rPr>
            </w:r>
            <w:r w:rsidR="009C7D2B" w:rsidRPr="009C7D2B">
              <w:rPr>
                <w:noProof/>
                <w:webHidden/>
                <w:color w:val="31849B" w:themeColor="accent5" w:themeShade="BF"/>
              </w:rPr>
              <w:fldChar w:fldCharType="separate"/>
            </w:r>
            <w:r w:rsidR="009C7D2B" w:rsidRPr="009C7D2B">
              <w:rPr>
                <w:noProof/>
                <w:webHidden/>
                <w:color w:val="31849B" w:themeColor="accent5" w:themeShade="BF"/>
              </w:rPr>
              <w:t>61</w:t>
            </w:r>
            <w:r w:rsidR="009C7D2B" w:rsidRPr="009C7D2B">
              <w:rPr>
                <w:noProof/>
                <w:webHidden/>
                <w:color w:val="31849B" w:themeColor="accent5" w:themeShade="BF"/>
              </w:rPr>
              <w:fldChar w:fldCharType="end"/>
            </w:r>
          </w:hyperlink>
        </w:p>
        <w:p w14:paraId="6AF18584" w14:textId="16C697D3" w:rsidR="009C7D2B" w:rsidRPr="009C7D2B" w:rsidRDefault="00AE4EED">
          <w:pPr>
            <w:pStyle w:val="Sommario2"/>
            <w:tabs>
              <w:tab w:val="right" w:leader="dot" w:pos="9968"/>
            </w:tabs>
            <w:rPr>
              <w:rFonts w:eastAsiaTheme="minorEastAsia" w:cstheme="minorBidi"/>
              <w:smallCaps w:val="0"/>
              <w:noProof/>
              <w:color w:val="31849B" w:themeColor="accent5" w:themeShade="BF"/>
              <w:sz w:val="24"/>
              <w:szCs w:val="24"/>
              <w:lang w:eastAsia="it-IT"/>
            </w:rPr>
          </w:pPr>
          <w:hyperlink w:anchor="_Toc32774576" w:history="1">
            <w:r w:rsidR="009C7D2B" w:rsidRPr="009C7D2B">
              <w:rPr>
                <w:rStyle w:val="Collegamentoipertestuale"/>
                <w:rFonts w:ascii="Verdana" w:hAnsi="Verdana"/>
                <w:noProof/>
                <w:color w:val="31849B" w:themeColor="accent5" w:themeShade="BF"/>
              </w:rPr>
              <w:t>La misura della Trasparenza</w:t>
            </w:r>
            <w:r w:rsidR="009C7D2B" w:rsidRPr="009C7D2B">
              <w:rPr>
                <w:noProof/>
                <w:webHidden/>
                <w:color w:val="31849B" w:themeColor="accent5" w:themeShade="BF"/>
              </w:rPr>
              <w:tab/>
            </w:r>
            <w:r w:rsidR="009C7D2B" w:rsidRPr="009C7D2B">
              <w:rPr>
                <w:noProof/>
                <w:webHidden/>
                <w:color w:val="31849B" w:themeColor="accent5" w:themeShade="BF"/>
              </w:rPr>
              <w:fldChar w:fldCharType="begin"/>
            </w:r>
            <w:r w:rsidR="009C7D2B" w:rsidRPr="009C7D2B">
              <w:rPr>
                <w:noProof/>
                <w:webHidden/>
                <w:color w:val="31849B" w:themeColor="accent5" w:themeShade="BF"/>
              </w:rPr>
              <w:instrText xml:space="preserve"> PAGEREF _Toc32774576 \h </w:instrText>
            </w:r>
            <w:r w:rsidR="009C7D2B" w:rsidRPr="009C7D2B">
              <w:rPr>
                <w:noProof/>
                <w:webHidden/>
                <w:color w:val="31849B" w:themeColor="accent5" w:themeShade="BF"/>
              </w:rPr>
            </w:r>
            <w:r w:rsidR="009C7D2B" w:rsidRPr="009C7D2B">
              <w:rPr>
                <w:noProof/>
                <w:webHidden/>
                <w:color w:val="31849B" w:themeColor="accent5" w:themeShade="BF"/>
              </w:rPr>
              <w:fldChar w:fldCharType="separate"/>
            </w:r>
            <w:r w:rsidR="009C7D2B" w:rsidRPr="009C7D2B">
              <w:rPr>
                <w:noProof/>
                <w:webHidden/>
                <w:color w:val="31849B" w:themeColor="accent5" w:themeShade="BF"/>
              </w:rPr>
              <w:t>61</w:t>
            </w:r>
            <w:r w:rsidR="009C7D2B" w:rsidRPr="009C7D2B">
              <w:rPr>
                <w:noProof/>
                <w:webHidden/>
                <w:color w:val="31849B" w:themeColor="accent5" w:themeShade="BF"/>
              </w:rPr>
              <w:fldChar w:fldCharType="end"/>
            </w:r>
          </w:hyperlink>
        </w:p>
        <w:p w14:paraId="4E9BFFE7" w14:textId="4740AE74" w:rsidR="009C7D2B" w:rsidRPr="009C7D2B" w:rsidRDefault="00AE4EED">
          <w:pPr>
            <w:pStyle w:val="Sommario3"/>
            <w:tabs>
              <w:tab w:val="right" w:leader="dot" w:pos="9968"/>
            </w:tabs>
            <w:rPr>
              <w:rFonts w:eastAsiaTheme="minorEastAsia" w:cstheme="minorBidi"/>
              <w:i w:val="0"/>
              <w:iCs w:val="0"/>
              <w:noProof/>
              <w:color w:val="31849B" w:themeColor="accent5" w:themeShade="BF"/>
              <w:sz w:val="24"/>
              <w:szCs w:val="24"/>
              <w:lang w:eastAsia="it-IT"/>
            </w:rPr>
          </w:pPr>
          <w:hyperlink w:anchor="_Toc32774577" w:history="1">
            <w:r w:rsidR="009C7D2B" w:rsidRPr="009C7D2B">
              <w:rPr>
                <w:rStyle w:val="Collegamentoipertestuale"/>
                <w:rFonts w:ascii="Verdana" w:hAnsi="Verdana"/>
                <w:noProof/>
                <w:color w:val="31849B" w:themeColor="accent5" w:themeShade="BF"/>
              </w:rPr>
              <w:t>Premessa</w:t>
            </w:r>
            <w:r w:rsidR="009C7D2B" w:rsidRPr="009C7D2B">
              <w:rPr>
                <w:noProof/>
                <w:webHidden/>
                <w:color w:val="31849B" w:themeColor="accent5" w:themeShade="BF"/>
              </w:rPr>
              <w:tab/>
            </w:r>
            <w:r w:rsidR="009C7D2B" w:rsidRPr="009C7D2B">
              <w:rPr>
                <w:noProof/>
                <w:webHidden/>
                <w:color w:val="31849B" w:themeColor="accent5" w:themeShade="BF"/>
              </w:rPr>
              <w:fldChar w:fldCharType="begin"/>
            </w:r>
            <w:r w:rsidR="009C7D2B" w:rsidRPr="009C7D2B">
              <w:rPr>
                <w:noProof/>
                <w:webHidden/>
                <w:color w:val="31849B" w:themeColor="accent5" w:themeShade="BF"/>
              </w:rPr>
              <w:instrText xml:space="preserve"> PAGEREF _Toc32774577 \h </w:instrText>
            </w:r>
            <w:r w:rsidR="009C7D2B" w:rsidRPr="009C7D2B">
              <w:rPr>
                <w:noProof/>
                <w:webHidden/>
                <w:color w:val="31849B" w:themeColor="accent5" w:themeShade="BF"/>
              </w:rPr>
            </w:r>
            <w:r w:rsidR="009C7D2B" w:rsidRPr="009C7D2B">
              <w:rPr>
                <w:noProof/>
                <w:webHidden/>
                <w:color w:val="31849B" w:themeColor="accent5" w:themeShade="BF"/>
              </w:rPr>
              <w:fldChar w:fldCharType="separate"/>
            </w:r>
            <w:r w:rsidR="009C7D2B" w:rsidRPr="009C7D2B">
              <w:rPr>
                <w:noProof/>
                <w:webHidden/>
                <w:color w:val="31849B" w:themeColor="accent5" w:themeShade="BF"/>
              </w:rPr>
              <w:t>61</w:t>
            </w:r>
            <w:r w:rsidR="009C7D2B" w:rsidRPr="009C7D2B">
              <w:rPr>
                <w:noProof/>
                <w:webHidden/>
                <w:color w:val="31849B" w:themeColor="accent5" w:themeShade="BF"/>
              </w:rPr>
              <w:fldChar w:fldCharType="end"/>
            </w:r>
          </w:hyperlink>
        </w:p>
        <w:p w14:paraId="51B530EF" w14:textId="7B78244E" w:rsidR="009C7D2B" w:rsidRPr="009C7D2B" w:rsidRDefault="00AE4EED">
          <w:pPr>
            <w:pStyle w:val="Sommario3"/>
            <w:tabs>
              <w:tab w:val="right" w:leader="dot" w:pos="9968"/>
            </w:tabs>
            <w:rPr>
              <w:rFonts w:eastAsiaTheme="minorEastAsia" w:cstheme="minorBidi"/>
              <w:i w:val="0"/>
              <w:iCs w:val="0"/>
              <w:noProof/>
              <w:color w:val="31849B" w:themeColor="accent5" w:themeShade="BF"/>
              <w:sz w:val="24"/>
              <w:szCs w:val="24"/>
              <w:lang w:eastAsia="it-IT"/>
            </w:rPr>
          </w:pPr>
          <w:hyperlink w:anchor="_Toc32774578" w:history="1">
            <w:r w:rsidR="009C7D2B" w:rsidRPr="009C7D2B">
              <w:rPr>
                <w:rStyle w:val="Collegamentoipertestuale"/>
                <w:rFonts w:ascii="Verdana" w:hAnsi="Verdana"/>
                <w:noProof/>
                <w:color w:val="31849B" w:themeColor="accent5" w:themeShade="BF"/>
              </w:rPr>
              <w:t>Flussi informativi per la pubblicazione dei dati: la cd. matrice delle responsabilità</w:t>
            </w:r>
            <w:r w:rsidR="009C7D2B" w:rsidRPr="009C7D2B">
              <w:rPr>
                <w:noProof/>
                <w:webHidden/>
                <w:color w:val="31849B" w:themeColor="accent5" w:themeShade="BF"/>
              </w:rPr>
              <w:tab/>
            </w:r>
            <w:r w:rsidR="009C7D2B" w:rsidRPr="009C7D2B">
              <w:rPr>
                <w:noProof/>
                <w:webHidden/>
                <w:color w:val="31849B" w:themeColor="accent5" w:themeShade="BF"/>
              </w:rPr>
              <w:fldChar w:fldCharType="begin"/>
            </w:r>
            <w:r w:rsidR="009C7D2B" w:rsidRPr="009C7D2B">
              <w:rPr>
                <w:noProof/>
                <w:webHidden/>
                <w:color w:val="31849B" w:themeColor="accent5" w:themeShade="BF"/>
              </w:rPr>
              <w:instrText xml:space="preserve"> PAGEREF _Toc32774578 \h </w:instrText>
            </w:r>
            <w:r w:rsidR="009C7D2B" w:rsidRPr="009C7D2B">
              <w:rPr>
                <w:noProof/>
                <w:webHidden/>
                <w:color w:val="31849B" w:themeColor="accent5" w:themeShade="BF"/>
              </w:rPr>
            </w:r>
            <w:r w:rsidR="009C7D2B" w:rsidRPr="009C7D2B">
              <w:rPr>
                <w:noProof/>
                <w:webHidden/>
                <w:color w:val="31849B" w:themeColor="accent5" w:themeShade="BF"/>
              </w:rPr>
              <w:fldChar w:fldCharType="separate"/>
            </w:r>
            <w:r w:rsidR="009C7D2B" w:rsidRPr="009C7D2B">
              <w:rPr>
                <w:noProof/>
                <w:webHidden/>
                <w:color w:val="31849B" w:themeColor="accent5" w:themeShade="BF"/>
              </w:rPr>
              <w:t>62</w:t>
            </w:r>
            <w:r w:rsidR="009C7D2B" w:rsidRPr="009C7D2B">
              <w:rPr>
                <w:noProof/>
                <w:webHidden/>
                <w:color w:val="31849B" w:themeColor="accent5" w:themeShade="BF"/>
              </w:rPr>
              <w:fldChar w:fldCharType="end"/>
            </w:r>
          </w:hyperlink>
        </w:p>
        <w:p w14:paraId="2F232FDF" w14:textId="6EB65C13" w:rsidR="009C7D2B" w:rsidRPr="009C7D2B" w:rsidRDefault="00AE4EED">
          <w:pPr>
            <w:pStyle w:val="Sommario3"/>
            <w:tabs>
              <w:tab w:val="right" w:leader="dot" w:pos="9968"/>
            </w:tabs>
            <w:rPr>
              <w:rFonts w:eastAsiaTheme="minorEastAsia" w:cstheme="minorBidi"/>
              <w:i w:val="0"/>
              <w:iCs w:val="0"/>
              <w:noProof/>
              <w:color w:val="31849B" w:themeColor="accent5" w:themeShade="BF"/>
              <w:sz w:val="24"/>
              <w:szCs w:val="24"/>
              <w:lang w:eastAsia="it-IT"/>
            </w:rPr>
          </w:pPr>
          <w:hyperlink w:anchor="_Toc32774579" w:history="1">
            <w:r w:rsidR="009C7D2B" w:rsidRPr="009C7D2B">
              <w:rPr>
                <w:rStyle w:val="Collegamentoipertestuale"/>
                <w:rFonts w:ascii="Verdana" w:hAnsi="Verdana"/>
                <w:noProof/>
                <w:color w:val="31849B" w:themeColor="accent5" w:themeShade="BF"/>
              </w:rPr>
              <w:t>Monitoraggio</w:t>
            </w:r>
            <w:r w:rsidR="009C7D2B" w:rsidRPr="009C7D2B">
              <w:rPr>
                <w:noProof/>
                <w:webHidden/>
                <w:color w:val="31849B" w:themeColor="accent5" w:themeShade="BF"/>
              </w:rPr>
              <w:tab/>
            </w:r>
            <w:r w:rsidR="009C7D2B" w:rsidRPr="009C7D2B">
              <w:rPr>
                <w:noProof/>
                <w:webHidden/>
                <w:color w:val="31849B" w:themeColor="accent5" w:themeShade="BF"/>
              </w:rPr>
              <w:fldChar w:fldCharType="begin"/>
            </w:r>
            <w:r w:rsidR="009C7D2B" w:rsidRPr="009C7D2B">
              <w:rPr>
                <w:noProof/>
                <w:webHidden/>
                <w:color w:val="31849B" w:themeColor="accent5" w:themeShade="BF"/>
              </w:rPr>
              <w:instrText xml:space="preserve"> PAGEREF _Toc32774579 \h </w:instrText>
            </w:r>
            <w:r w:rsidR="009C7D2B" w:rsidRPr="009C7D2B">
              <w:rPr>
                <w:noProof/>
                <w:webHidden/>
                <w:color w:val="31849B" w:themeColor="accent5" w:themeShade="BF"/>
              </w:rPr>
            </w:r>
            <w:r w:rsidR="009C7D2B" w:rsidRPr="009C7D2B">
              <w:rPr>
                <w:noProof/>
                <w:webHidden/>
                <w:color w:val="31849B" w:themeColor="accent5" w:themeShade="BF"/>
              </w:rPr>
              <w:fldChar w:fldCharType="separate"/>
            </w:r>
            <w:r w:rsidR="009C7D2B" w:rsidRPr="009C7D2B">
              <w:rPr>
                <w:noProof/>
                <w:webHidden/>
                <w:color w:val="31849B" w:themeColor="accent5" w:themeShade="BF"/>
              </w:rPr>
              <w:t>63</w:t>
            </w:r>
            <w:r w:rsidR="009C7D2B" w:rsidRPr="009C7D2B">
              <w:rPr>
                <w:noProof/>
                <w:webHidden/>
                <w:color w:val="31849B" w:themeColor="accent5" w:themeShade="BF"/>
              </w:rPr>
              <w:fldChar w:fldCharType="end"/>
            </w:r>
          </w:hyperlink>
        </w:p>
        <w:p w14:paraId="73F038D4" w14:textId="5EB78A57" w:rsidR="009C7D2B" w:rsidRPr="009C7D2B" w:rsidRDefault="00AE4EED">
          <w:pPr>
            <w:pStyle w:val="Sommario3"/>
            <w:tabs>
              <w:tab w:val="right" w:leader="dot" w:pos="9968"/>
            </w:tabs>
            <w:rPr>
              <w:rFonts w:eastAsiaTheme="minorEastAsia" w:cstheme="minorBidi"/>
              <w:i w:val="0"/>
              <w:iCs w:val="0"/>
              <w:noProof/>
              <w:color w:val="31849B" w:themeColor="accent5" w:themeShade="BF"/>
              <w:sz w:val="24"/>
              <w:szCs w:val="24"/>
              <w:lang w:eastAsia="it-IT"/>
            </w:rPr>
          </w:pPr>
          <w:hyperlink w:anchor="_Toc32774580" w:history="1">
            <w:r w:rsidR="009C7D2B" w:rsidRPr="009C7D2B">
              <w:rPr>
                <w:rStyle w:val="Collegamentoipertestuale"/>
                <w:rFonts w:ascii="Verdana" w:hAnsi="Verdana"/>
                <w:noProof/>
                <w:color w:val="31849B" w:themeColor="accent5" w:themeShade="BF"/>
              </w:rPr>
              <w:t>Dati ulteriori</w:t>
            </w:r>
            <w:r w:rsidR="009C7D2B" w:rsidRPr="009C7D2B">
              <w:rPr>
                <w:noProof/>
                <w:webHidden/>
                <w:color w:val="31849B" w:themeColor="accent5" w:themeShade="BF"/>
              </w:rPr>
              <w:tab/>
            </w:r>
            <w:r w:rsidR="009C7D2B" w:rsidRPr="009C7D2B">
              <w:rPr>
                <w:noProof/>
                <w:webHidden/>
                <w:color w:val="31849B" w:themeColor="accent5" w:themeShade="BF"/>
              </w:rPr>
              <w:fldChar w:fldCharType="begin"/>
            </w:r>
            <w:r w:rsidR="009C7D2B" w:rsidRPr="009C7D2B">
              <w:rPr>
                <w:noProof/>
                <w:webHidden/>
                <w:color w:val="31849B" w:themeColor="accent5" w:themeShade="BF"/>
              </w:rPr>
              <w:instrText xml:space="preserve"> PAGEREF _Toc32774580 \h </w:instrText>
            </w:r>
            <w:r w:rsidR="009C7D2B" w:rsidRPr="009C7D2B">
              <w:rPr>
                <w:noProof/>
                <w:webHidden/>
                <w:color w:val="31849B" w:themeColor="accent5" w:themeShade="BF"/>
              </w:rPr>
            </w:r>
            <w:r w:rsidR="009C7D2B" w:rsidRPr="009C7D2B">
              <w:rPr>
                <w:noProof/>
                <w:webHidden/>
                <w:color w:val="31849B" w:themeColor="accent5" w:themeShade="BF"/>
              </w:rPr>
              <w:fldChar w:fldCharType="separate"/>
            </w:r>
            <w:r w:rsidR="009C7D2B" w:rsidRPr="009C7D2B">
              <w:rPr>
                <w:noProof/>
                <w:webHidden/>
                <w:color w:val="31849B" w:themeColor="accent5" w:themeShade="BF"/>
              </w:rPr>
              <w:t>63</w:t>
            </w:r>
            <w:r w:rsidR="009C7D2B" w:rsidRPr="009C7D2B">
              <w:rPr>
                <w:noProof/>
                <w:webHidden/>
                <w:color w:val="31849B" w:themeColor="accent5" w:themeShade="BF"/>
              </w:rPr>
              <w:fldChar w:fldCharType="end"/>
            </w:r>
          </w:hyperlink>
        </w:p>
        <w:p w14:paraId="61C10D68" w14:textId="786351E3" w:rsidR="009C7D2B" w:rsidRPr="009C7D2B" w:rsidRDefault="00AE4EED">
          <w:pPr>
            <w:pStyle w:val="Sommario3"/>
            <w:tabs>
              <w:tab w:val="right" w:leader="dot" w:pos="9968"/>
            </w:tabs>
            <w:rPr>
              <w:rFonts w:eastAsiaTheme="minorEastAsia" w:cstheme="minorBidi"/>
              <w:i w:val="0"/>
              <w:iCs w:val="0"/>
              <w:noProof/>
              <w:color w:val="31849B" w:themeColor="accent5" w:themeShade="BF"/>
              <w:sz w:val="24"/>
              <w:szCs w:val="24"/>
              <w:lang w:eastAsia="it-IT"/>
            </w:rPr>
          </w:pPr>
          <w:hyperlink w:anchor="_Toc32774581" w:history="1">
            <w:r w:rsidR="009C7D2B" w:rsidRPr="009C7D2B">
              <w:rPr>
                <w:rStyle w:val="Collegamentoipertestuale"/>
                <w:rFonts w:ascii="Verdana" w:hAnsi="Verdana"/>
                <w:noProof/>
                <w:color w:val="31849B" w:themeColor="accent5" w:themeShade="BF"/>
              </w:rPr>
              <w:t>Accesso civico semplice e generalizzato</w:t>
            </w:r>
            <w:r w:rsidR="009C7D2B" w:rsidRPr="009C7D2B">
              <w:rPr>
                <w:noProof/>
                <w:webHidden/>
                <w:color w:val="31849B" w:themeColor="accent5" w:themeShade="BF"/>
              </w:rPr>
              <w:tab/>
            </w:r>
            <w:r w:rsidR="009C7D2B" w:rsidRPr="009C7D2B">
              <w:rPr>
                <w:noProof/>
                <w:webHidden/>
                <w:color w:val="31849B" w:themeColor="accent5" w:themeShade="BF"/>
              </w:rPr>
              <w:fldChar w:fldCharType="begin"/>
            </w:r>
            <w:r w:rsidR="009C7D2B" w:rsidRPr="009C7D2B">
              <w:rPr>
                <w:noProof/>
                <w:webHidden/>
                <w:color w:val="31849B" w:themeColor="accent5" w:themeShade="BF"/>
              </w:rPr>
              <w:instrText xml:space="preserve"> PAGEREF _Toc32774581 \h </w:instrText>
            </w:r>
            <w:r w:rsidR="009C7D2B" w:rsidRPr="009C7D2B">
              <w:rPr>
                <w:noProof/>
                <w:webHidden/>
                <w:color w:val="31849B" w:themeColor="accent5" w:themeShade="BF"/>
              </w:rPr>
            </w:r>
            <w:r w:rsidR="009C7D2B" w:rsidRPr="009C7D2B">
              <w:rPr>
                <w:noProof/>
                <w:webHidden/>
                <w:color w:val="31849B" w:themeColor="accent5" w:themeShade="BF"/>
              </w:rPr>
              <w:fldChar w:fldCharType="separate"/>
            </w:r>
            <w:r w:rsidR="009C7D2B" w:rsidRPr="009C7D2B">
              <w:rPr>
                <w:noProof/>
                <w:webHidden/>
                <w:color w:val="31849B" w:themeColor="accent5" w:themeShade="BF"/>
              </w:rPr>
              <w:t>63</w:t>
            </w:r>
            <w:r w:rsidR="009C7D2B" w:rsidRPr="009C7D2B">
              <w:rPr>
                <w:noProof/>
                <w:webHidden/>
                <w:color w:val="31849B" w:themeColor="accent5" w:themeShade="BF"/>
              </w:rPr>
              <w:fldChar w:fldCharType="end"/>
            </w:r>
          </w:hyperlink>
        </w:p>
        <w:p w14:paraId="462C3A4E" w14:textId="105D9181" w:rsidR="009C7D2B" w:rsidRPr="009C7D2B" w:rsidRDefault="00AE4EED">
          <w:pPr>
            <w:pStyle w:val="Sommario1"/>
            <w:tabs>
              <w:tab w:val="right" w:leader="dot" w:pos="9968"/>
            </w:tabs>
            <w:rPr>
              <w:rFonts w:eastAsiaTheme="minorEastAsia" w:cstheme="minorBidi"/>
              <w:b w:val="0"/>
              <w:bCs w:val="0"/>
              <w:caps w:val="0"/>
              <w:noProof/>
              <w:color w:val="31849B" w:themeColor="accent5" w:themeShade="BF"/>
              <w:sz w:val="24"/>
              <w:szCs w:val="24"/>
              <w:lang w:eastAsia="it-IT"/>
            </w:rPr>
          </w:pPr>
          <w:hyperlink w:anchor="_Toc32774582" w:history="1">
            <w:r w:rsidR="009C7D2B" w:rsidRPr="009C7D2B">
              <w:rPr>
                <w:rStyle w:val="Collegamentoipertestuale"/>
                <w:noProof/>
                <w:color w:val="31849B" w:themeColor="accent5" w:themeShade="BF"/>
              </w:rPr>
              <w:t>SEZIONE V - PERFORMANCE INDIVIDUALE</w:t>
            </w:r>
            <w:r w:rsidR="009C7D2B" w:rsidRPr="009C7D2B">
              <w:rPr>
                <w:noProof/>
                <w:webHidden/>
                <w:color w:val="31849B" w:themeColor="accent5" w:themeShade="BF"/>
              </w:rPr>
              <w:tab/>
            </w:r>
            <w:r w:rsidR="009C7D2B" w:rsidRPr="009C7D2B">
              <w:rPr>
                <w:noProof/>
                <w:webHidden/>
                <w:color w:val="31849B" w:themeColor="accent5" w:themeShade="BF"/>
              </w:rPr>
              <w:fldChar w:fldCharType="begin"/>
            </w:r>
            <w:r w:rsidR="009C7D2B" w:rsidRPr="009C7D2B">
              <w:rPr>
                <w:noProof/>
                <w:webHidden/>
                <w:color w:val="31849B" w:themeColor="accent5" w:themeShade="BF"/>
              </w:rPr>
              <w:instrText xml:space="preserve"> PAGEREF _Toc32774582 \h </w:instrText>
            </w:r>
            <w:r w:rsidR="009C7D2B" w:rsidRPr="009C7D2B">
              <w:rPr>
                <w:noProof/>
                <w:webHidden/>
                <w:color w:val="31849B" w:themeColor="accent5" w:themeShade="BF"/>
              </w:rPr>
            </w:r>
            <w:r w:rsidR="009C7D2B" w:rsidRPr="009C7D2B">
              <w:rPr>
                <w:noProof/>
                <w:webHidden/>
                <w:color w:val="31849B" w:themeColor="accent5" w:themeShade="BF"/>
              </w:rPr>
              <w:fldChar w:fldCharType="separate"/>
            </w:r>
            <w:r w:rsidR="009C7D2B" w:rsidRPr="009C7D2B">
              <w:rPr>
                <w:noProof/>
                <w:webHidden/>
                <w:color w:val="31849B" w:themeColor="accent5" w:themeShade="BF"/>
              </w:rPr>
              <w:t>64</w:t>
            </w:r>
            <w:r w:rsidR="009C7D2B" w:rsidRPr="009C7D2B">
              <w:rPr>
                <w:noProof/>
                <w:webHidden/>
                <w:color w:val="31849B" w:themeColor="accent5" w:themeShade="BF"/>
              </w:rPr>
              <w:fldChar w:fldCharType="end"/>
            </w:r>
          </w:hyperlink>
        </w:p>
        <w:p w14:paraId="24658946" w14:textId="70A3C9CB" w:rsidR="00015226" w:rsidRPr="009C7D2B" w:rsidRDefault="003A3475" w:rsidP="009C7D2B">
          <w:r w:rsidRPr="009C7D2B">
            <w:rPr>
              <w:b/>
              <w:bCs/>
              <w:noProof/>
              <w:color w:val="31849B" w:themeColor="accent5" w:themeShade="BF"/>
            </w:rPr>
            <w:fldChar w:fldCharType="end"/>
          </w:r>
        </w:p>
      </w:sdtContent>
    </w:sdt>
    <w:p w14:paraId="751A5A01" w14:textId="77777777" w:rsidR="00954FCF" w:rsidRDefault="00954FCF" w:rsidP="00700A34">
      <w:pPr>
        <w:autoSpaceDE w:val="0"/>
        <w:autoSpaceDN w:val="0"/>
        <w:adjustRightInd w:val="0"/>
        <w:spacing w:after="0" w:line="240" w:lineRule="auto"/>
        <w:jc w:val="center"/>
        <w:rPr>
          <w:rFonts w:ascii="Verdana" w:eastAsia="Verdana" w:hAnsi="Verdana" w:cs="Verdana"/>
          <w:b/>
          <w:bCs/>
          <w:color w:val="31849B" w:themeColor="accent5" w:themeShade="BF"/>
        </w:rPr>
      </w:pPr>
    </w:p>
    <w:p w14:paraId="70AEF838" w14:textId="77777777" w:rsidR="00954FCF" w:rsidRPr="00015226" w:rsidRDefault="00954FCF" w:rsidP="00700A34">
      <w:pPr>
        <w:autoSpaceDE w:val="0"/>
        <w:autoSpaceDN w:val="0"/>
        <w:adjustRightInd w:val="0"/>
        <w:spacing w:after="0" w:line="240" w:lineRule="auto"/>
        <w:jc w:val="center"/>
        <w:rPr>
          <w:rFonts w:ascii="Verdana" w:eastAsia="Verdana" w:hAnsi="Verdana" w:cs="Verdana"/>
          <w:b/>
          <w:bCs/>
          <w:color w:val="31849B" w:themeColor="accent5" w:themeShade="BF"/>
        </w:rPr>
      </w:pPr>
    </w:p>
    <w:p w14:paraId="0DEE60A7" w14:textId="4827DD0B" w:rsidR="00423106" w:rsidRDefault="00423106" w:rsidP="004C6264">
      <w:pPr>
        <w:autoSpaceDE w:val="0"/>
        <w:autoSpaceDN w:val="0"/>
        <w:adjustRightInd w:val="0"/>
        <w:spacing w:after="0"/>
        <w:rPr>
          <w:rFonts w:ascii="Verdana" w:eastAsia="Verdana" w:hAnsi="Verdana" w:cs="Verdana"/>
          <w:b/>
          <w:bCs/>
          <w:color w:val="31849B" w:themeColor="accent5" w:themeShade="BF"/>
        </w:rPr>
      </w:pPr>
      <w:r w:rsidRPr="00015226">
        <w:rPr>
          <w:rFonts w:ascii="Verdana" w:eastAsia="Verdana" w:hAnsi="Verdana" w:cs="Verdana"/>
          <w:b/>
          <w:bCs/>
          <w:color w:val="31849B" w:themeColor="accent5" w:themeShade="BF"/>
        </w:rPr>
        <w:t>Allegati tecnici</w:t>
      </w:r>
    </w:p>
    <w:p w14:paraId="48C8149C" w14:textId="2A9AC32D" w:rsidR="00015226" w:rsidRDefault="00015226" w:rsidP="00015226">
      <w:pPr>
        <w:spacing w:after="0"/>
        <w:jc w:val="both"/>
        <w:rPr>
          <w:rFonts w:ascii="Verdana" w:eastAsia="Verdana" w:hAnsi="Verdana" w:cs="Verdana"/>
          <w:b/>
          <w:bCs/>
          <w:i/>
          <w:color w:val="31849B" w:themeColor="accent5" w:themeShade="BF"/>
          <w:sz w:val="18"/>
        </w:rPr>
      </w:pPr>
      <w:r w:rsidRPr="00015226">
        <w:rPr>
          <w:rFonts w:ascii="Verdana" w:eastAsia="Verdana" w:hAnsi="Verdana" w:cs="Verdana"/>
          <w:b/>
          <w:bCs/>
          <w:i/>
          <w:color w:val="31849B" w:themeColor="accent5" w:themeShade="BF"/>
          <w:sz w:val="18"/>
        </w:rPr>
        <w:t xml:space="preserve">Allegato n. </w:t>
      </w:r>
      <w:r>
        <w:rPr>
          <w:rFonts w:ascii="Verdana" w:eastAsia="Verdana" w:hAnsi="Verdana" w:cs="Verdana"/>
          <w:b/>
          <w:bCs/>
          <w:i/>
          <w:color w:val="31849B" w:themeColor="accent5" w:themeShade="BF"/>
          <w:sz w:val="18"/>
        </w:rPr>
        <w:t>1</w:t>
      </w:r>
      <w:r w:rsidRPr="00015226">
        <w:rPr>
          <w:rFonts w:ascii="Verdana" w:eastAsia="Verdana" w:hAnsi="Verdana" w:cs="Verdana"/>
          <w:b/>
          <w:bCs/>
          <w:i/>
          <w:color w:val="31849B" w:themeColor="accent5" w:themeShade="BF"/>
          <w:sz w:val="18"/>
        </w:rPr>
        <w:t xml:space="preserve"> – </w:t>
      </w:r>
      <w:r w:rsidR="008420A0">
        <w:rPr>
          <w:rFonts w:ascii="Verdana" w:eastAsia="Verdana" w:hAnsi="Verdana" w:cs="Verdana"/>
          <w:b/>
          <w:bCs/>
          <w:i/>
          <w:color w:val="31849B" w:themeColor="accent5" w:themeShade="BF"/>
          <w:sz w:val="18"/>
        </w:rPr>
        <w:t>Programma</w:t>
      </w:r>
      <w:r w:rsidR="00A3052F" w:rsidRPr="00A3052F">
        <w:rPr>
          <w:rFonts w:ascii="Verdana" w:eastAsia="Verdana" w:hAnsi="Verdana" w:cs="Verdana"/>
          <w:b/>
          <w:bCs/>
          <w:i/>
          <w:color w:val="31849B" w:themeColor="accent5" w:themeShade="BF"/>
          <w:sz w:val="18"/>
        </w:rPr>
        <w:t xml:space="preserve"> </w:t>
      </w:r>
      <w:r w:rsidR="00674C6B" w:rsidRPr="00674C6B">
        <w:rPr>
          <w:rFonts w:ascii="Verdana" w:eastAsia="Verdana" w:hAnsi="Verdana" w:cs="Verdana"/>
          <w:b/>
          <w:bCs/>
          <w:i/>
          <w:color w:val="31849B" w:themeColor="accent5" w:themeShade="BF"/>
          <w:sz w:val="18"/>
        </w:rPr>
        <w:t>della Direzione Generale</w:t>
      </w:r>
    </w:p>
    <w:p w14:paraId="4AB857CB" w14:textId="223F48F1" w:rsidR="00650D52" w:rsidRPr="00015226" w:rsidRDefault="00650D52" w:rsidP="7C7C0277">
      <w:pPr>
        <w:spacing w:after="0"/>
        <w:jc w:val="both"/>
        <w:rPr>
          <w:rFonts w:ascii="Verdana" w:eastAsia="Verdana" w:hAnsi="Verdana" w:cs="Verdana"/>
          <w:b/>
          <w:bCs/>
          <w:i/>
          <w:iCs/>
          <w:color w:val="31849B" w:themeColor="accent5" w:themeShade="BF"/>
          <w:sz w:val="18"/>
          <w:szCs w:val="18"/>
        </w:rPr>
      </w:pPr>
      <w:r w:rsidRPr="7C7C0277">
        <w:rPr>
          <w:rFonts w:ascii="Verdana" w:eastAsia="Verdana" w:hAnsi="Verdana" w:cs="Verdana"/>
          <w:b/>
          <w:bCs/>
          <w:i/>
          <w:iCs/>
          <w:color w:val="31849B" w:themeColor="accent5" w:themeShade="BF"/>
          <w:sz w:val="18"/>
          <w:szCs w:val="18"/>
        </w:rPr>
        <w:t xml:space="preserve">Allegato n. 2 – </w:t>
      </w:r>
      <w:r w:rsidR="00674C6B" w:rsidRPr="7C7C0277">
        <w:rPr>
          <w:rFonts w:ascii="Verdana" w:eastAsia="Verdana" w:hAnsi="Verdana" w:cs="Verdana"/>
          <w:b/>
          <w:bCs/>
          <w:i/>
          <w:iCs/>
          <w:color w:val="31849B" w:themeColor="accent5" w:themeShade="BF"/>
          <w:sz w:val="18"/>
          <w:szCs w:val="18"/>
        </w:rPr>
        <w:t>Programma degli obiettivi di innovazione e di miglioramento continuo dei processi/servizi</w:t>
      </w:r>
      <w:r w:rsidR="2A7B70DA" w:rsidRPr="7C7C0277">
        <w:rPr>
          <w:rFonts w:ascii="Verdana" w:eastAsia="Verdana" w:hAnsi="Verdana" w:cs="Verdana"/>
          <w:b/>
          <w:bCs/>
          <w:i/>
          <w:iCs/>
          <w:color w:val="31849B" w:themeColor="accent5" w:themeShade="BF"/>
          <w:sz w:val="18"/>
          <w:szCs w:val="18"/>
        </w:rPr>
        <w:t xml:space="preserve"> e TAC</w:t>
      </w:r>
    </w:p>
    <w:p w14:paraId="0DEE60B6" w14:textId="4A08DAE3" w:rsidR="00FC0C19" w:rsidRPr="00015226" w:rsidRDefault="00483D81" w:rsidP="00FC0C19">
      <w:pPr>
        <w:spacing w:after="0"/>
        <w:jc w:val="both"/>
        <w:rPr>
          <w:rFonts w:ascii="Verdana" w:eastAsia="Verdana" w:hAnsi="Verdana" w:cs="Verdana"/>
          <w:b/>
          <w:bCs/>
          <w:i/>
          <w:color w:val="31849B" w:themeColor="accent5" w:themeShade="BF"/>
          <w:sz w:val="18"/>
        </w:rPr>
      </w:pPr>
      <w:r w:rsidRPr="00015226">
        <w:rPr>
          <w:rFonts w:ascii="Verdana" w:eastAsia="Verdana" w:hAnsi="Verdana" w:cs="Verdana"/>
          <w:b/>
          <w:bCs/>
          <w:i/>
          <w:color w:val="31849B" w:themeColor="accent5" w:themeShade="BF"/>
          <w:sz w:val="18"/>
        </w:rPr>
        <w:t>Allegato n.</w:t>
      </w:r>
      <w:r w:rsidR="00650D52">
        <w:rPr>
          <w:rFonts w:ascii="Verdana" w:eastAsia="Verdana" w:hAnsi="Verdana" w:cs="Verdana"/>
          <w:b/>
          <w:bCs/>
          <w:i/>
          <w:color w:val="31849B" w:themeColor="accent5" w:themeShade="BF"/>
          <w:sz w:val="18"/>
        </w:rPr>
        <w:t>3</w:t>
      </w:r>
      <w:r w:rsidR="00A3052F">
        <w:rPr>
          <w:rFonts w:ascii="Verdana" w:eastAsia="Verdana" w:hAnsi="Verdana" w:cs="Verdana"/>
          <w:b/>
          <w:bCs/>
          <w:i/>
          <w:color w:val="31849B" w:themeColor="accent5" w:themeShade="BF"/>
          <w:sz w:val="18"/>
        </w:rPr>
        <w:t xml:space="preserve"> </w:t>
      </w:r>
      <w:r w:rsidRPr="00015226">
        <w:rPr>
          <w:rFonts w:ascii="Verdana" w:eastAsia="Verdana" w:hAnsi="Verdana" w:cs="Verdana"/>
          <w:b/>
          <w:bCs/>
          <w:i/>
          <w:color w:val="31849B" w:themeColor="accent5" w:themeShade="BF"/>
          <w:sz w:val="18"/>
        </w:rPr>
        <w:t xml:space="preserve">– </w:t>
      </w:r>
      <w:r w:rsidR="00650D52" w:rsidRPr="00015226">
        <w:rPr>
          <w:rFonts w:ascii="Verdana" w:eastAsia="Verdana" w:hAnsi="Verdana" w:cs="Verdana"/>
          <w:b/>
          <w:bCs/>
          <w:i/>
          <w:color w:val="31849B" w:themeColor="accent5" w:themeShade="BF"/>
          <w:sz w:val="18"/>
        </w:rPr>
        <w:t xml:space="preserve">Matrice delle responsabilità </w:t>
      </w:r>
    </w:p>
    <w:p w14:paraId="10BEC405" w14:textId="18975428" w:rsidR="00483D81" w:rsidRPr="00015226" w:rsidRDefault="00483D81" w:rsidP="00FC0C19">
      <w:pPr>
        <w:spacing w:after="0"/>
        <w:jc w:val="both"/>
        <w:rPr>
          <w:rFonts w:ascii="Verdana" w:eastAsia="Verdana" w:hAnsi="Verdana" w:cs="Verdana"/>
          <w:b/>
          <w:bCs/>
          <w:i/>
          <w:color w:val="31849B" w:themeColor="accent5" w:themeShade="BF"/>
          <w:sz w:val="18"/>
        </w:rPr>
      </w:pPr>
      <w:r w:rsidRPr="00015226">
        <w:rPr>
          <w:rFonts w:ascii="Verdana" w:eastAsia="Verdana" w:hAnsi="Verdana" w:cs="Verdana"/>
          <w:b/>
          <w:bCs/>
          <w:i/>
          <w:color w:val="31849B" w:themeColor="accent5" w:themeShade="BF"/>
          <w:sz w:val="18"/>
        </w:rPr>
        <w:t>Allegat</w:t>
      </w:r>
      <w:r w:rsidR="00A3052F">
        <w:rPr>
          <w:rFonts w:ascii="Verdana" w:eastAsia="Verdana" w:hAnsi="Verdana" w:cs="Verdana"/>
          <w:b/>
          <w:bCs/>
          <w:i/>
          <w:color w:val="31849B" w:themeColor="accent5" w:themeShade="BF"/>
          <w:sz w:val="18"/>
        </w:rPr>
        <w:t xml:space="preserve">o n. </w:t>
      </w:r>
      <w:r w:rsidR="00650D52">
        <w:rPr>
          <w:rFonts w:ascii="Verdana" w:eastAsia="Verdana" w:hAnsi="Verdana" w:cs="Verdana"/>
          <w:b/>
          <w:bCs/>
          <w:i/>
          <w:color w:val="31849B" w:themeColor="accent5" w:themeShade="BF"/>
          <w:sz w:val="18"/>
        </w:rPr>
        <w:t>4</w:t>
      </w:r>
      <w:r w:rsidRPr="00015226">
        <w:rPr>
          <w:rFonts w:ascii="Verdana" w:eastAsia="Verdana" w:hAnsi="Verdana" w:cs="Verdana"/>
          <w:b/>
          <w:bCs/>
          <w:i/>
          <w:color w:val="31849B" w:themeColor="accent5" w:themeShade="BF"/>
          <w:sz w:val="18"/>
        </w:rPr>
        <w:t xml:space="preserve"> - </w:t>
      </w:r>
      <w:r w:rsidR="00650D52" w:rsidRPr="00015226">
        <w:rPr>
          <w:rFonts w:ascii="Verdana" w:eastAsia="Verdana" w:hAnsi="Verdana" w:cs="Verdana"/>
          <w:b/>
          <w:bCs/>
          <w:i/>
          <w:color w:val="31849B" w:themeColor="accent5" w:themeShade="BF"/>
          <w:sz w:val="18"/>
        </w:rPr>
        <w:t>Gestione del rischio</w:t>
      </w:r>
    </w:p>
    <w:p w14:paraId="619C78BB" w14:textId="77777777" w:rsidR="00532F0A" w:rsidRPr="00A51B6E" w:rsidRDefault="00532F0A" w:rsidP="004C6264">
      <w:pPr>
        <w:spacing w:after="120"/>
        <w:jc w:val="both"/>
        <w:rPr>
          <w:rFonts w:ascii="Verdana" w:eastAsia="Verdana" w:hAnsi="Verdana" w:cs="Verdana"/>
          <w:bCs/>
          <w:i/>
          <w:sz w:val="20"/>
          <w:szCs w:val="20"/>
          <w:lang w:eastAsia="it-IT"/>
        </w:rPr>
      </w:pPr>
    </w:p>
    <w:p w14:paraId="4AD084A9" w14:textId="307B4B44" w:rsidR="00532F0A" w:rsidRPr="00A965E8" w:rsidRDefault="00532F0A" w:rsidP="004C6264">
      <w:pPr>
        <w:spacing w:after="120"/>
        <w:jc w:val="both"/>
        <w:rPr>
          <w:rFonts w:ascii="Verdana" w:eastAsia="Verdana" w:hAnsi="Verdana" w:cs="Verdana"/>
          <w:bCs/>
          <w:i/>
          <w:sz w:val="20"/>
          <w:szCs w:val="20"/>
          <w:lang w:eastAsia="it-IT"/>
        </w:rPr>
      </w:pPr>
      <w:r w:rsidRPr="00F56D28">
        <w:rPr>
          <w:rFonts w:ascii="Verdana" w:eastAsia="Verdana" w:hAnsi="Verdana" w:cs="Verdana"/>
          <w:bCs/>
          <w:i/>
          <w:color w:val="31849B" w:themeColor="accent5" w:themeShade="BF"/>
          <w:sz w:val="18"/>
        </w:rPr>
        <w:t>Il Politecnico si riserva di effettuare interventi di aggiornamento e revisione del documento, volti a correggere eventuali refusi ed imprecisioni ed aggiungere annotazioni o precisazi</w:t>
      </w:r>
      <w:r w:rsidR="00B30C69" w:rsidRPr="00F56D28">
        <w:rPr>
          <w:rFonts w:ascii="Verdana" w:eastAsia="Verdana" w:hAnsi="Verdana" w:cs="Verdana"/>
          <w:bCs/>
          <w:i/>
          <w:color w:val="31849B" w:themeColor="accent5" w:themeShade="BF"/>
          <w:sz w:val="18"/>
        </w:rPr>
        <w:t>oni per favorire la leggibilità</w:t>
      </w:r>
      <w:r w:rsidRPr="00A965E8">
        <w:rPr>
          <w:rFonts w:ascii="Verdana" w:eastAsia="Verdana" w:hAnsi="Verdana" w:cs="Verdana"/>
          <w:bCs/>
          <w:i/>
          <w:sz w:val="20"/>
          <w:szCs w:val="20"/>
          <w:lang w:eastAsia="it-IT"/>
        </w:rPr>
        <w:t>.</w:t>
      </w:r>
    </w:p>
    <w:p w14:paraId="0DEE60B9" w14:textId="77777777" w:rsidR="00423106" w:rsidRPr="00591F72" w:rsidRDefault="00423106" w:rsidP="00423106">
      <w:pPr>
        <w:autoSpaceDE w:val="0"/>
        <w:autoSpaceDN w:val="0"/>
        <w:adjustRightInd w:val="0"/>
        <w:spacing w:after="0" w:line="240" w:lineRule="auto"/>
        <w:rPr>
          <w:rFonts w:ascii="Verdana" w:hAnsi="Verdana"/>
          <w:b/>
          <w:bCs/>
          <w:color w:val="007598"/>
          <w:szCs w:val="24"/>
        </w:rPr>
      </w:pPr>
      <w:r w:rsidRPr="4E13A7A3">
        <w:rPr>
          <w:rFonts w:ascii="Verdana" w:eastAsia="Verdana" w:hAnsi="Verdana" w:cs="Verdana"/>
          <w:b/>
          <w:bCs/>
          <w:color w:val="007598"/>
        </w:rPr>
        <w:br w:type="page"/>
      </w:r>
    </w:p>
    <w:p w14:paraId="2467C1D4" w14:textId="315D5E57" w:rsidR="003201F7" w:rsidRPr="00015226" w:rsidRDefault="003201F7" w:rsidP="00E10665">
      <w:pPr>
        <w:pStyle w:val="Stile1"/>
        <w:outlineLvl w:val="0"/>
      </w:pPr>
      <w:bookmarkStart w:id="1" w:name="_Toc32774537"/>
      <w:r w:rsidRPr="00015226">
        <w:lastRenderedPageBreak/>
        <w:t>PRESENTAZIONE</w:t>
      </w:r>
      <w:bookmarkEnd w:id="1"/>
      <w:r w:rsidRPr="00015226">
        <w:t xml:space="preserve"> </w:t>
      </w:r>
    </w:p>
    <w:p w14:paraId="3B83A6BA" w14:textId="6555CC8A" w:rsidR="003201F7" w:rsidRPr="00677E49" w:rsidRDefault="0093591C" w:rsidP="003201F7">
      <w:pPr>
        <w:spacing w:after="0" w:line="360" w:lineRule="auto"/>
        <w:jc w:val="both"/>
        <w:rPr>
          <w:rFonts w:ascii="Verdana" w:eastAsia="Garamond" w:hAnsi="Verdana" w:cs="Garamond"/>
          <w:sz w:val="20"/>
          <w:szCs w:val="20"/>
        </w:rPr>
      </w:pPr>
      <w:r>
        <w:rPr>
          <w:rFonts w:ascii="Verdana" w:eastAsia="Garamond" w:hAnsi="Verdana" w:cs="Garamond"/>
          <w:sz w:val="20"/>
          <w:szCs w:val="20"/>
        </w:rPr>
        <w:t>I</w:t>
      </w:r>
      <w:r w:rsidR="003201F7" w:rsidRPr="00677E49">
        <w:rPr>
          <w:rFonts w:ascii="Verdana" w:eastAsia="Garamond" w:hAnsi="Verdana" w:cs="Garamond"/>
          <w:sz w:val="20"/>
          <w:szCs w:val="20"/>
        </w:rPr>
        <w:t>l Piano Integrato</w:t>
      </w:r>
      <w:r w:rsidR="00D65D60" w:rsidRPr="00677E49">
        <w:rPr>
          <w:rFonts w:ascii="Verdana" w:eastAsia="Garamond" w:hAnsi="Verdana" w:cs="Garamond"/>
          <w:sz w:val="20"/>
          <w:szCs w:val="20"/>
        </w:rPr>
        <w:t xml:space="preserve"> è il documento che </w:t>
      </w:r>
      <w:r w:rsidR="003201F7" w:rsidRPr="00677E49">
        <w:rPr>
          <w:rFonts w:ascii="Verdana" w:eastAsia="Garamond" w:hAnsi="Verdana" w:cs="Garamond"/>
          <w:sz w:val="20"/>
          <w:szCs w:val="20"/>
        </w:rPr>
        <w:t>sviluppa in maniera unitaria la pianificazione delle attività amministrative e tecniche delle università in ordine alla performance, alla trasparenza e all</w:t>
      </w:r>
      <w:r w:rsidR="009A0E76">
        <w:rPr>
          <w:rFonts w:ascii="Verdana" w:eastAsia="Garamond" w:hAnsi="Verdana" w:cs="Garamond"/>
          <w:sz w:val="20"/>
          <w:szCs w:val="20"/>
        </w:rPr>
        <w:t>a prevenzione della corruzione</w:t>
      </w:r>
      <w:r w:rsidR="004A3620" w:rsidRPr="00677E49">
        <w:rPr>
          <w:rFonts w:ascii="Verdana" w:eastAsia="Garamond" w:hAnsi="Verdana" w:cs="Garamond"/>
          <w:sz w:val="20"/>
          <w:szCs w:val="20"/>
        </w:rPr>
        <w:t>, tenendo conto della strategia relativa alle attività istituzionali</w:t>
      </w:r>
      <w:r w:rsidR="000D58EA">
        <w:rPr>
          <w:rFonts w:ascii="Verdana" w:eastAsia="Garamond" w:hAnsi="Verdana" w:cs="Garamond"/>
          <w:sz w:val="20"/>
          <w:szCs w:val="20"/>
        </w:rPr>
        <w:t>,</w:t>
      </w:r>
      <w:r w:rsidR="004A3620" w:rsidRPr="00677E49">
        <w:rPr>
          <w:rFonts w:ascii="Verdana" w:eastAsia="Garamond" w:hAnsi="Verdana" w:cs="Garamond"/>
          <w:sz w:val="20"/>
          <w:szCs w:val="20"/>
        </w:rPr>
        <w:t xml:space="preserve"> della programmazione economico-finanziaria</w:t>
      </w:r>
      <w:r w:rsidR="00F67AD4" w:rsidRPr="00F67AD4">
        <w:rPr>
          <w:rFonts w:ascii="Verdana" w:eastAsia="Garamond" w:hAnsi="Verdana" w:cs="Garamond"/>
          <w:sz w:val="20"/>
          <w:szCs w:val="20"/>
        </w:rPr>
        <w:t xml:space="preserve"> </w:t>
      </w:r>
      <w:r w:rsidR="00F67AD4">
        <w:rPr>
          <w:rFonts w:ascii="Verdana" w:eastAsia="Garamond" w:hAnsi="Verdana" w:cs="Garamond"/>
          <w:sz w:val="20"/>
          <w:szCs w:val="20"/>
        </w:rPr>
        <w:t>e de</w:t>
      </w:r>
      <w:r w:rsidR="00F67AD4" w:rsidRPr="000D58EA">
        <w:rPr>
          <w:rFonts w:ascii="Verdana" w:eastAsia="Garamond" w:hAnsi="Verdana" w:cs="Garamond"/>
          <w:sz w:val="20"/>
          <w:szCs w:val="20"/>
        </w:rPr>
        <w:t>lle politiche di assicurazione della qualità dell’Ateneo</w:t>
      </w:r>
      <w:r w:rsidR="003201F7" w:rsidRPr="00677E49">
        <w:rPr>
          <w:rFonts w:ascii="Verdana" w:eastAsia="Garamond" w:hAnsi="Verdana" w:cs="Garamond"/>
          <w:sz w:val="20"/>
          <w:szCs w:val="20"/>
        </w:rPr>
        <w:t xml:space="preserve">. </w:t>
      </w:r>
    </w:p>
    <w:p w14:paraId="7A84E609" w14:textId="11347BA0" w:rsidR="00130C37" w:rsidRDefault="003201F7" w:rsidP="003D616F">
      <w:pPr>
        <w:spacing w:after="0" w:line="360" w:lineRule="auto"/>
        <w:jc w:val="both"/>
        <w:rPr>
          <w:rFonts w:ascii="Verdana" w:eastAsia="Garamond" w:hAnsi="Verdana" w:cs="Garamond"/>
          <w:sz w:val="20"/>
          <w:szCs w:val="20"/>
        </w:rPr>
      </w:pPr>
      <w:r w:rsidRPr="00677E49">
        <w:rPr>
          <w:rFonts w:ascii="Verdana" w:eastAsia="Garamond" w:hAnsi="Verdana" w:cs="Garamond"/>
          <w:sz w:val="20"/>
          <w:szCs w:val="20"/>
        </w:rPr>
        <w:t>I riferiment</w:t>
      </w:r>
      <w:r w:rsidR="00130C37">
        <w:rPr>
          <w:rFonts w:ascii="Verdana" w:eastAsia="Garamond" w:hAnsi="Verdana" w:cs="Garamond"/>
          <w:sz w:val="20"/>
          <w:szCs w:val="20"/>
        </w:rPr>
        <w:t>i</w:t>
      </w:r>
      <w:r w:rsidRPr="00677E49">
        <w:rPr>
          <w:rFonts w:ascii="Verdana" w:eastAsia="Garamond" w:hAnsi="Verdana" w:cs="Garamond"/>
          <w:sz w:val="20"/>
          <w:szCs w:val="20"/>
        </w:rPr>
        <w:t xml:space="preserve"> procedural</w:t>
      </w:r>
      <w:r w:rsidR="00130C37">
        <w:rPr>
          <w:rFonts w:ascii="Verdana" w:eastAsia="Garamond" w:hAnsi="Verdana" w:cs="Garamond"/>
          <w:sz w:val="20"/>
          <w:szCs w:val="20"/>
        </w:rPr>
        <w:t>i</w:t>
      </w:r>
      <w:r w:rsidRPr="00677E49">
        <w:rPr>
          <w:rFonts w:ascii="Verdana" w:eastAsia="Garamond" w:hAnsi="Verdana" w:cs="Garamond"/>
          <w:sz w:val="20"/>
          <w:szCs w:val="20"/>
        </w:rPr>
        <w:t xml:space="preserve"> e contenutistic</w:t>
      </w:r>
      <w:r w:rsidR="00130C37">
        <w:rPr>
          <w:rFonts w:ascii="Verdana" w:eastAsia="Garamond" w:hAnsi="Verdana" w:cs="Garamond"/>
          <w:sz w:val="20"/>
          <w:szCs w:val="20"/>
        </w:rPr>
        <w:t>i</w:t>
      </w:r>
      <w:r w:rsidRPr="00677E49">
        <w:rPr>
          <w:rFonts w:ascii="Verdana" w:eastAsia="Garamond" w:hAnsi="Verdana" w:cs="Garamond"/>
          <w:sz w:val="20"/>
          <w:szCs w:val="20"/>
        </w:rPr>
        <w:t xml:space="preserve"> per la redazione del presente Piano </w:t>
      </w:r>
      <w:r w:rsidR="00AF303C" w:rsidRPr="00677E49">
        <w:rPr>
          <w:rFonts w:ascii="Verdana" w:eastAsia="Garamond" w:hAnsi="Verdana" w:cs="Garamond"/>
          <w:sz w:val="20"/>
          <w:szCs w:val="20"/>
        </w:rPr>
        <w:t>sono stati</w:t>
      </w:r>
      <w:r w:rsidR="00130C37">
        <w:rPr>
          <w:rFonts w:ascii="Verdana" w:eastAsia="Garamond" w:hAnsi="Verdana" w:cs="Garamond"/>
          <w:sz w:val="20"/>
          <w:szCs w:val="20"/>
        </w:rPr>
        <w:t>:</w:t>
      </w:r>
    </w:p>
    <w:p w14:paraId="0CC3780C" w14:textId="41E1173C" w:rsidR="00130C37" w:rsidRDefault="003201F7" w:rsidP="003D616F">
      <w:pPr>
        <w:spacing w:after="0" w:line="360" w:lineRule="auto"/>
        <w:jc w:val="both"/>
        <w:rPr>
          <w:rFonts w:ascii="Verdana" w:eastAsia="Garamond" w:hAnsi="Verdana" w:cs="Garamond"/>
          <w:sz w:val="20"/>
          <w:szCs w:val="20"/>
        </w:rPr>
      </w:pPr>
      <w:r w:rsidRPr="00677E49">
        <w:rPr>
          <w:rFonts w:ascii="Verdana" w:eastAsia="Garamond" w:hAnsi="Verdana" w:cs="Garamond"/>
          <w:sz w:val="20"/>
          <w:szCs w:val="20"/>
        </w:rPr>
        <w:t xml:space="preserve">le </w:t>
      </w:r>
      <w:hyperlink r:id="rId12" w:history="1">
        <w:r w:rsidRPr="00DA33BE">
          <w:rPr>
            <w:rStyle w:val="Collegamentoipertestuale"/>
            <w:rFonts w:ascii="Verdana" w:eastAsia="Garamond" w:hAnsi="Verdana" w:cs="Garamond"/>
            <w:sz w:val="20"/>
            <w:szCs w:val="20"/>
          </w:rPr>
          <w:t>Linee Guida per la gestione integrata del Ciclo della Performance delle università statali italiane</w:t>
        </w:r>
      </w:hyperlink>
      <w:r w:rsidR="003D616F">
        <w:rPr>
          <w:rFonts w:ascii="Verdana" w:eastAsia="Garamond" w:hAnsi="Verdana" w:cs="Garamond"/>
          <w:sz w:val="20"/>
          <w:szCs w:val="20"/>
        </w:rPr>
        <w:t xml:space="preserve">, </w:t>
      </w:r>
      <w:r w:rsidR="007B7628">
        <w:rPr>
          <w:rFonts w:ascii="Verdana" w:eastAsia="Garamond" w:hAnsi="Verdana" w:cs="Garamond"/>
          <w:sz w:val="20"/>
          <w:szCs w:val="20"/>
        </w:rPr>
        <w:t>come</w:t>
      </w:r>
      <w:r w:rsidR="004320BF">
        <w:rPr>
          <w:rFonts w:ascii="Verdana" w:eastAsia="Garamond" w:hAnsi="Verdana" w:cs="Garamond"/>
          <w:sz w:val="20"/>
          <w:szCs w:val="20"/>
        </w:rPr>
        <w:t xml:space="preserve"> integrate dalla</w:t>
      </w:r>
      <w:r w:rsidR="00DA33BE">
        <w:rPr>
          <w:rFonts w:ascii="Verdana" w:eastAsia="Garamond" w:hAnsi="Verdana" w:cs="Garamond"/>
          <w:sz w:val="20"/>
          <w:szCs w:val="20"/>
        </w:rPr>
        <w:t xml:space="preserve"> </w:t>
      </w:r>
      <w:hyperlink r:id="rId13" w:history="1">
        <w:r w:rsidR="004320BF">
          <w:rPr>
            <w:rStyle w:val="Collegamentoipertestuale"/>
            <w:rFonts w:ascii="Verdana" w:eastAsia="Garamond" w:hAnsi="Verdana" w:cs="Garamond"/>
            <w:sz w:val="20"/>
            <w:szCs w:val="20"/>
          </w:rPr>
          <w:t>Nota</w:t>
        </w:r>
        <w:r w:rsidR="00DA33BE" w:rsidRPr="00DA33BE">
          <w:rPr>
            <w:rStyle w:val="Collegamentoipertestuale"/>
            <w:rFonts w:ascii="Verdana" w:eastAsia="Garamond" w:hAnsi="Verdana" w:cs="Garamond"/>
            <w:sz w:val="20"/>
            <w:szCs w:val="20"/>
          </w:rPr>
          <w:t xml:space="preserve"> di indirizzo per la gestione del ciclo della performance 2018-2020</w:t>
        </w:r>
      </w:hyperlink>
      <w:r w:rsidR="003D616F">
        <w:rPr>
          <w:rStyle w:val="Collegamentoipertestuale"/>
          <w:rFonts w:ascii="Verdana" w:eastAsia="Garamond" w:hAnsi="Verdana" w:cs="Garamond"/>
          <w:sz w:val="20"/>
          <w:szCs w:val="20"/>
        </w:rPr>
        <w:t>,</w:t>
      </w:r>
      <w:r w:rsidR="00DA33BE">
        <w:rPr>
          <w:rFonts w:ascii="Verdana" w:eastAsia="Garamond" w:hAnsi="Verdana" w:cs="Garamond"/>
          <w:sz w:val="20"/>
          <w:szCs w:val="20"/>
        </w:rPr>
        <w:t xml:space="preserve"> </w:t>
      </w:r>
      <w:r w:rsidR="00793189">
        <w:rPr>
          <w:rFonts w:ascii="Verdana" w:eastAsia="Garamond" w:hAnsi="Verdana" w:cs="Garamond"/>
          <w:sz w:val="20"/>
          <w:szCs w:val="20"/>
        </w:rPr>
        <w:t xml:space="preserve">e </w:t>
      </w:r>
    </w:p>
    <w:p w14:paraId="1053C888" w14:textId="77777777" w:rsidR="00A47BD0" w:rsidRDefault="00130C37" w:rsidP="004A3620">
      <w:pPr>
        <w:spacing w:after="0" w:line="360" w:lineRule="auto"/>
        <w:jc w:val="both"/>
        <w:rPr>
          <w:rFonts w:ascii="Verdana" w:eastAsia="Garamond" w:hAnsi="Verdana" w:cs="Garamond"/>
          <w:sz w:val="20"/>
          <w:szCs w:val="20"/>
        </w:rPr>
      </w:pPr>
      <w:r>
        <w:rPr>
          <w:rFonts w:ascii="Verdana" w:eastAsia="Garamond" w:hAnsi="Verdana" w:cs="Garamond"/>
          <w:sz w:val="20"/>
          <w:szCs w:val="20"/>
        </w:rPr>
        <w:t>l</w:t>
      </w:r>
      <w:r w:rsidR="003D616F">
        <w:rPr>
          <w:rFonts w:ascii="Verdana" w:eastAsia="Garamond" w:hAnsi="Verdana" w:cs="Garamond"/>
          <w:sz w:val="20"/>
          <w:szCs w:val="20"/>
        </w:rPr>
        <w:t xml:space="preserve">e </w:t>
      </w:r>
      <w:hyperlink r:id="rId14" w:tgtFrame="_blank" w:history="1">
        <w:r w:rsidR="003D616F" w:rsidRPr="003D616F">
          <w:rPr>
            <w:rStyle w:val="Collegamentoipertestuale"/>
            <w:rFonts w:ascii="Verdana" w:eastAsia="Garamond" w:hAnsi="Verdana" w:cs="Garamond"/>
            <w:sz w:val="20"/>
            <w:szCs w:val="20"/>
          </w:rPr>
          <w:t>Linee Guida per la gestione integrata dei cicli di performance e di bilancio delle università statali italiane</w:t>
        </w:r>
      </w:hyperlink>
      <w:r w:rsidR="003D616F">
        <w:rPr>
          <w:rFonts w:ascii="Verdana" w:eastAsia="Garamond" w:hAnsi="Verdana" w:cs="Garamond"/>
          <w:sz w:val="20"/>
          <w:szCs w:val="20"/>
        </w:rPr>
        <w:t xml:space="preserve"> nella versione definitiva approvata </w:t>
      </w:r>
      <w:r w:rsidR="00793189">
        <w:rPr>
          <w:rFonts w:ascii="Verdana" w:eastAsia="Garamond" w:hAnsi="Verdana" w:cs="Garamond"/>
          <w:sz w:val="20"/>
          <w:szCs w:val="20"/>
        </w:rPr>
        <w:t>da</w:t>
      </w:r>
      <w:r w:rsidR="0015779A">
        <w:rPr>
          <w:rFonts w:ascii="Verdana" w:eastAsia="Garamond" w:hAnsi="Verdana" w:cs="Garamond"/>
          <w:sz w:val="20"/>
          <w:szCs w:val="20"/>
        </w:rPr>
        <w:t xml:space="preserve">ll’Agenzia </w:t>
      </w:r>
      <w:r w:rsidR="003D616F">
        <w:rPr>
          <w:rFonts w:ascii="Verdana" w:eastAsia="Garamond" w:hAnsi="Verdana" w:cs="Garamond"/>
          <w:sz w:val="20"/>
          <w:szCs w:val="20"/>
        </w:rPr>
        <w:t xml:space="preserve">il 23 gennaio 2019. </w:t>
      </w:r>
    </w:p>
    <w:p w14:paraId="47C815A8" w14:textId="17DBA71C" w:rsidR="003201F7" w:rsidRPr="00677E49" w:rsidRDefault="00A47BD0" w:rsidP="004A3620">
      <w:pPr>
        <w:spacing w:after="0" w:line="360" w:lineRule="auto"/>
        <w:jc w:val="both"/>
        <w:rPr>
          <w:rFonts w:ascii="Verdana" w:eastAsia="Garamond" w:hAnsi="Verdana" w:cs="Garamond"/>
          <w:sz w:val="20"/>
          <w:szCs w:val="20"/>
        </w:rPr>
      </w:pPr>
      <w:r>
        <w:rPr>
          <w:rFonts w:ascii="Verdana" w:eastAsia="Garamond" w:hAnsi="Verdana" w:cs="Garamond"/>
          <w:sz w:val="20"/>
          <w:szCs w:val="20"/>
        </w:rPr>
        <w:t xml:space="preserve">A queste si aggiungono inoltre </w:t>
      </w:r>
      <w:r w:rsidR="003201F7" w:rsidRPr="00677E49">
        <w:rPr>
          <w:rFonts w:ascii="Verdana" w:eastAsia="Garamond" w:hAnsi="Verdana" w:cs="Garamond"/>
          <w:sz w:val="20"/>
          <w:szCs w:val="20"/>
        </w:rPr>
        <w:t>i seguenti documenti:</w:t>
      </w:r>
    </w:p>
    <w:p w14:paraId="31C26F6C" w14:textId="069DF3E1" w:rsidR="00DA33BE" w:rsidRPr="00677E49" w:rsidRDefault="00DA33BE" w:rsidP="00515CCD">
      <w:pPr>
        <w:numPr>
          <w:ilvl w:val="0"/>
          <w:numId w:val="16"/>
        </w:numPr>
        <w:spacing w:after="0" w:line="360" w:lineRule="auto"/>
        <w:jc w:val="both"/>
        <w:rPr>
          <w:rFonts w:ascii="Verdana" w:eastAsia="Garamond" w:hAnsi="Verdana" w:cs="Garamond"/>
          <w:sz w:val="20"/>
          <w:szCs w:val="20"/>
        </w:rPr>
      </w:pPr>
      <w:r w:rsidRPr="00677E49">
        <w:rPr>
          <w:rFonts w:ascii="Verdana" w:eastAsia="Garamond" w:hAnsi="Verdana" w:cs="Garamond"/>
          <w:sz w:val="20"/>
          <w:szCs w:val="20"/>
        </w:rPr>
        <w:t xml:space="preserve">Sistema di Misurazione e Valutazione della Performance </w:t>
      </w:r>
      <w:r w:rsidR="002B6FB7">
        <w:rPr>
          <w:rFonts w:ascii="Verdana" w:eastAsia="Garamond" w:hAnsi="Verdana" w:cs="Garamond"/>
          <w:sz w:val="20"/>
          <w:szCs w:val="20"/>
        </w:rPr>
        <w:t xml:space="preserve">- </w:t>
      </w:r>
      <w:r w:rsidR="000E38CE">
        <w:rPr>
          <w:rFonts w:ascii="Verdana" w:eastAsia="Garamond" w:hAnsi="Verdana" w:cs="Garamond"/>
          <w:sz w:val="20"/>
          <w:szCs w:val="20"/>
        </w:rPr>
        <w:t>revisione</w:t>
      </w:r>
      <w:r w:rsidR="002B6FB7">
        <w:rPr>
          <w:rFonts w:ascii="Verdana" w:eastAsia="Garamond" w:hAnsi="Verdana" w:cs="Garamond"/>
          <w:sz w:val="20"/>
          <w:szCs w:val="20"/>
        </w:rPr>
        <w:t xml:space="preserve"> </w:t>
      </w:r>
      <w:r w:rsidRPr="00677E49">
        <w:rPr>
          <w:rFonts w:ascii="Verdana" w:eastAsia="Garamond" w:hAnsi="Verdana" w:cs="Garamond"/>
          <w:sz w:val="20"/>
          <w:szCs w:val="20"/>
        </w:rPr>
        <w:t>20</w:t>
      </w:r>
      <w:r w:rsidR="000E38CE">
        <w:rPr>
          <w:rFonts w:ascii="Verdana" w:eastAsia="Garamond" w:hAnsi="Verdana" w:cs="Garamond"/>
          <w:sz w:val="20"/>
          <w:szCs w:val="20"/>
        </w:rPr>
        <w:t>18</w:t>
      </w:r>
      <w:r>
        <w:rPr>
          <w:rFonts w:ascii="Verdana" w:eastAsia="Garamond" w:hAnsi="Verdana" w:cs="Garamond"/>
          <w:sz w:val="20"/>
          <w:szCs w:val="20"/>
        </w:rPr>
        <w:t xml:space="preserve"> (SMVP)</w:t>
      </w:r>
      <w:r w:rsidR="000E38CE">
        <w:rPr>
          <w:rFonts w:ascii="Verdana" w:eastAsia="Garamond" w:hAnsi="Verdana" w:cs="Garamond"/>
          <w:sz w:val="20"/>
          <w:szCs w:val="20"/>
        </w:rPr>
        <w:t>, confermato anche per l’anno 2020</w:t>
      </w:r>
    </w:p>
    <w:p w14:paraId="3A7FB5A5" w14:textId="7ABA548E" w:rsidR="000E38CE" w:rsidRDefault="000E38CE" w:rsidP="00515CCD">
      <w:pPr>
        <w:numPr>
          <w:ilvl w:val="0"/>
          <w:numId w:val="16"/>
        </w:numPr>
        <w:spacing w:after="0" w:line="360" w:lineRule="auto"/>
        <w:jc w:val="both"/>
        <w:rPr>
          <w:rFonts w:ascii="Verdana" w:eastAsia="Garamond" w:hAnsi="Verdana" w:cs="Garamond"/>
          <w:sz w:val="20"/>
          <w:szCs w:val="20"/>
        </w:rPr>
      </w:pPr>
      <w:r>
        <w:rPr>
          <w:rFonts w:ascii="Verdana" w:eastAsia="Garamond" w:hAnsi="Verdana" w:cs="Garamond"/>
          <w:sz w:val="20"/>
          <w:szCs w:val="20"/>
        </w:rPr>
        <w:t>Piano Strategico di Ateneo 2017-2019, le cui mission e obiettivi strategici sono stati confermati anche per l’anno 2020;</w:t>
      </w:r>
    </w:p>
    <w:p w14:paraId="594ACABD" w14:textId="1EC24AEA" w:rsidR="000E38CE" w:rsidRDefault="000E38CE" w:rsidP="00515CCD">
      <w:pPr>
        <w:numPr>
          <w:ilvl w:val="0"/>
          <w:numId w:val="16"/>
        </w:numPr>
        <w:spacing w:after="0" w:line="360" w:lineRule="auto"/>
        <w:jc w:val="both"/>
        <w:rPr>
          <w:rFonts w:ascii="Verdana" w:eastAsia="Garamond" w:hAnsi="Verdana" w:cs="Garamond"/>
          <w:sz w:val="20"/>
          <w:szCs w:val="20"/>
        </w:rPr>
      </w:pPr>
      <w:r>
        <w:rPr>
          <w:rFonts w:ascii="Verdana" w:eastAsia="Garamond" w:hAnsi="Verdana" w:cs="Garamond"/>
          <w:sz w:val="20"/>
          <w:szCs w:val="20"/>
        </w:rPr>
        <w:t>Programma triennale 2019-2022 del Politecnico di Bari, di cui al D.M. 989 del 25 ottobre 2019;</w:t>
      </w:r>
    </w:p>
    <w:p w14:paraId="5F946A55" w14:textId="2CEF4BE2" w:rsidR="000E38CE" w:rsidRDefault="000E38CE" w:rsidP="00515CCD">
      <w:pPr>
        <w:numPr>
          <w:ilvl w:val="0"/>
          <w:numId w:val="16"/>
        </w:numPr>
        <w:spacing w:after="0" w:line="360" w:lineRule="auto"/>
        <w:jc w:val="both"/>
        <w:rPr>
          <w:rFonts w:ascii="Verdana" w:eastAsia="Garamond" w:hAnsi="Verdana" w:cs="Garamond"/>
          <w:sz w:val="20"/>
          <w:szCs w:val="20"/>
        </w:rPr>
      </w:pPr>
      <w:r>
        <w:rPr>
          <w:rFonts w:ascii="Verdana" w:eastAsia="Garamond" w:hAnsi="Verdana" w:cs="Garamond"/>
          <w:sz w:val="20"/>
          <w:szCs w:val="20"/>
        </w:rPr>
        <w:t xml:space="preserve">Piani Culturali dei Dipartimenti, nei quali sono definite le linee di sviluppo dei Dipartimenti; </w:t>
      </w:r>
    </w:p>
    <w:p w14:paraId="148B820F" w14:textId="733ED9DE" w:rsidR="00305253" w:rsidRDefault="00305253" w:rsidP="00515CCD">
      <w:pPr>
        <w:numPr>
          <w:ilvl w:val="0"/>
          <w:numId w:val="16"/>
        </w:numPr>
        <w:spacing w:after="0" w:line="360" w:lineRule="auto"/>
        <w:jc w:val="both"/>
        <w:rPr>
          <w:rFonts w:ascii="Verdana" w:eastAsia="Garamond" w:hAnsi="Verdana" w:cs="Garamond"/>
          <w:sz w:val="20"/>
          <w:szCs w:val="20"/>
        </w:rPr>
      </w:pPr>
      <w:r w:rsidRPr="00677E49">
        <w:rPr>
          <w:rFonts w:ascii="Verdana" w:eastAsia="Garamond" w:hAnsi="Verdana" w:cs="Garamond"/>
          <w:sz w:val="20"/>
          <w:szCs w:val="20"/>
        </w:rPr>
        <w:t>Politiche della Quali</w:t>
      </w:r>
      <w:r w:rsidR="00DB7206">
        <w:rPr>
          <w:rFonts w:ascii="Verdana" w:eastAsia="Garamond" w:hAnsi="Verdana" w:cs="Garamond"/>
          <w:sz w:val="20"/>
          <w:szCs w:val="20"/>
        </w:rPr>
        <w:t>tà di Ateneo</w:t>
      </w:r>
      <w:r w:rsidR="0029393D">
        <w:rPr>
          <w:rFonts w:ascii="Verdana" w:eastAsia="Garamond" w:hAnsi="Verdana" w:cs="Garamond"/>
          <w:sz w:val="20"/>
          <w:szCs w:val="20"/>
        </w:rPr>
        <w:t xml:space="preserve"> approvate dal Consiglio di amministrazione, previo parere favorevole del Senato </w:t>
      </w:r>
      <w:r w:rsidR="000E38CE">
        <w:rPr>
          <w:rFonts w:ascii="Verdana" w:eastAsia="Garamond" w:hAnsi="Verdana" w:cs="Garamond"/>
          <w:sz w:val="20"/>
          <w:szCs w:val="20"/>
        </w:rPr>
        <w:t>A</w:t>
      </w:r>
      <w:r w:rsidR="0029393D">
        <w:rPr>
          <w:rFonts w:ascii="Verdana" w:eastAsia="Garamond" w:hAnsi="Verdana" w:cs="Garamond"/>
          <w:sz w:val="20"/>
          <w:szCs w:val="20"/>
        </w:rPr>
        <w:t>ccademico il 21/12/2018</w:t>
      </w:r>
      <w:r w:rsidRPr="00677E49">
        <w:rPr>
          <w:rFonts w:ascii="Verdana" w:eastAsia="Garamond" w:hAnsi="Verdana" w:cs="Garamond"/>
          <w:sz w:val="20"/>
          <w:szCs w:val="20"/>
        </w:rPr>
        <w:t>;</w:t>
      </w:r>
    </w:p>
    <w:p w14:paraId="4D38FF67" w14:textId="7371BF9E" w:rsidR="000E38CE" w:rsidRPr="00677E49" w:rsidRDefault="000E38CE" w:rsidP="00515CCD">
      <w:pPr>
        <w:numPr>
          <w:ilvl w:val="0"/>
          <w:numId w:val="16"/>
        </w:numPr>
        <w:spacing w:after="0" w:line="360" w:lineRule="auto"/>
        <w:jc w:val="both"/>
        <w:rPr>
          <w:rFonts w:ascii="Verdana" w:eastAsia="Garamond" w:hAnsi="Verdana" w:cs="Garamond"/>
          <w:sz w:val="20"/>
          <w:szCs w:val="20"/>
        </w:rPr>
      </w:pPr>
      <w:r>
        <w:rPr>
          <w:rFonts w:ascii="Verdana" w:eastAsia="Garamond" w:hAnsi="Verdana" w:cs="Garamond"/>
          <w:sz w:val="20"/>
          <w:szCs w:val="20"/>
        </w:rPr>
        <w:t>Politiche di Ateneo e Programmazione 2020;</w:t>
      </w:r>
    </w:p>
    <w:p w14:paraId="61F3A5B2" w14:textId="6DD10343" w:rsidR="003201F7" w:rsidRDefault="003201F7" w:rsidP="00515CCD">
      <w:pPr>
        <w:numPr>
          <w:ilvl w:val="0"/>
          <w:numId w:val="16"/>
        </w:numPr>
        <w:spacing w:after="0" w:line="360" w:lineRule="auto"/>
        <w:jc w:val="both"/>
        <w:rPr>
          <w:rFonts w:ascii="Verdana" w:eastAsia="Garamond" w:hAnsi="Verdana" w:cs="Garamond"/>
          <w:sz w:val="20"/>
          <w:szCs w:val="20"/>
        </w:rPr>
      </w:pPr>
      <w:r w:rsidRPr="002B6FB7">
        <w:rPr>
          <w:rFonts w:ascii="Verdana" w:eastAsia="Garamond" w:hAnsi="Verdana" w:cs="Garamond"/>
          <w:sz w:val="20"/>
          <w:szCs w:val="20"/>
        </w:rPr>
        <w:t xml:space="preserve">Piano </w:t>
      </w:r>
      <w:r w:rsidR="004A3620" w:rsidRPr="002B6FB7">
        <w:rPr>
          <w:rFonts w:ascii="Verdana" w:eastAsia="Garamond" w:hAnsi="Verdana" w:cs="Garamond"/>
          <w:sz w:val="20"/>
          <w:szCs w:val="20"/>
        </w:rPr>
        <w:t xml:space="preserve">Integrato </w:t>
      </w:r>
      <w:r w:rsidR="009B4680" w:rsidRPr="000E38CE">
        <w:rPr>
          <w:rFonts w:ascii="Verdana" w:eastAsia="Garamond" w:hAnsi="Verdana" w:cs="Garamond"/>
          <w:sz w:val="20"/>
          <w:szCs w:val="20"/>
        </w:rPr>
        <w:t>2019_2021</w:t>
      </w:r>
      <w:r w:rsidRPr="002B6FB7">
        <w:rPr>
          <w:rFonts w:ascii="Verdana" w:eastAsia="Garamond" w:hAnsi="Verdana" w:cs="Garamond"/>
          <w:sz w:val="20"/>
          <w:szCs w:val="20"/>
        </w:rPr>
        <w:t>;</w:t>
      </w:r>
    </w:p>
    <w:p w14:paraId="06770CB7" w14:textId="19419E7D" w:rsidR="000E38CE" w:rsidRPr="002B6FB7" w:rsidRDefault="000E38CE" w:rsidP="00515CCD">
      <w:pPr>
        <w:numPr>
          <w:ilvl w:val="0"/>
          <w:numId w:val="16"/>
        </w:numPr>
        <w:spacing w:after="0" w:line="360" w:lineRule="auto"/>
        <w:jc w:val="both"/>
        <w:rPr>
          <w:rFonts w:ascii="Verdana" w:eastAsia="Garamond" w:hAnsi="Verdana" w:cs="Garamond"/>
          <w:sz w:val="20"/>
          <w:szCs w:val="20"/>
        </w:rPr>
      </w:pPr>
      <w:r w:rsidRPr="7C7C0277">
        <w:rPr>
          <w:rFonts w:ascii="Verdana" w:eastAsia="Garamond" w:hAnsi="Verdana" w:cs="Garamond"/>
          <w:sz w:val="20"/>
          <w:szCs w:val="20"/>
        </w:rPr>
        <w:t>Piano delle Azioni Positive</w:t>
      </w:r>
      <w:r w:rsidR="6A75F11D" w:rsidRPr="7C7C0277">
        <w:rPr>
          <w:rFonts w:ascii="Verdana" w:eastAsia="Garamond" w:hAnsi="Verdana" w:cs="Garamond"/>
          <w:sz w:val="20"/>
          <w:szCs w:val="20"/>
        </w:rPr>
        <w:t xml:space="preserve"> (in fase di adozione).</w:t>
      </w:r>
    </w:p>
    <w:p w14:paraId="5B288B6F" w14:textId="423F4018" w:rsidR="003201F7" w:rsidRPr="000E38CE" w:rsidRDefault="003201F7" w:rsidP="00515CCD">
      <w:pPr>
        <w:numPr>
          <w:ilvl w:val="0"/>
          <w:numId w:val="16"/>
        </w:numPr>
        <w:spacing w:after="0" w:line="360" w:lineRule="auto"/>
        <w:jc w:val="both"/>
        <w:rPr>
          <w:rFonts w:ascii="Verdana" w:eastAsia="Garamond" w:hAnsi="Verdana" w:cs="Garamond"/>
          <w:sz w:val="20"/>
          <w:szCs w:val="20"/>
        </w:rPr>
      </w:pPr>
      <w:r w:rsidRPr="00677E49">
        <w:rPr>
          <w:rFonts w:ascii="Verdana" w:eastAsia="Garamond" w:hAnsi="Verdana" w:cs="Garamond"/>
          <w:sz w:val="20"/>
          <w:szCs w:val="20"/>
        </w:rPr>
        <w:t xml:space="preserve">Analisi delle principali risultanze della </w:t>
      </w:r>
      <w:r w:rsidR="00B132F3">
        <w:rPr>
          <w:rFonts w:ascii="Verdana" w:eastAsia="Garamond" w:hAnsi="Verdana" w:cs="Garamond"/>
          <w:sz w:val="20"/>
          <w:szCs w:val="20"/>
        </w:rPr>
        <w:t xml:space="preserve">Relazione sulla Performance </w:t>
      </w:r>
      <w:r w:rsidR="00B132F3" w:rsidRPr="000E38CE">
        <w:rPr>
          <w:rFonts w:ascii="Verdana" w:eastAsia="Garamond" w:hAnsi="Verdana" w:cs="Garamond"/>
          <w:sz w:val="20"/>
          <w:szCs w:val="20"/>
        </w:rPr>
        <w:t xml:space="preserve">2018 </w:t>
      </w:r>
      <w:r w:rsidR="00FF37C6" w:rsidRPr="000E38CE">
        <w:rPr>
          <w:rFonts w:ascii="Verdana" w:eastAsia="Garamond" w:hAnsi="Verdana" w:cs="Garamond"/>
          <w:sz w:val="20"/>
          <w:szCs w:val="20"/>
        </w:rPr>
        <w:t xml:space="preserve">e nel Documento di Validazione della Relazione sulla performance </w:t>
      </w:r>
      <w:r w:rsidR="00B132F3" w:rsidRPr="000E38CE">
        <w:rPr>
          <w:rFonts w:ascii="Verdana" w:eastAsia="Garamond" w:hAnsi="Verdana" w:cs="Garamond"/>
          <w:sz w:val="20"/>
          <w:szCs w:val="20"/>
        </w:rPr>
        <w:t>2018</w:t>
      </w:r>
      <w:r w:rsidRPr="000E38CE">
        <w:rPr>
          <w:rFonts w:ascii="Verdana" w:eastAsia="Garamond" w:hAnsi="Verdana" w:cs="Garamond"/>
          <w:sz w:val="20"/>
          <w:szCs w:val="20"/>
        </w:rPr>
        <w:t>;</w:t>
      </w:r>
    </w:p>
    <w:p w14:paraId="3D79FF23" w14:textId="53ECC297" w:rsidR="003201F7" w:rsidRPr="00677E49" w:rsidRDefault="003201F7" w:rsidP="00515CCD">
      <w:pPr>
        <w:numPr>
          <w:ilvl w:val="0"/>
          <w:numId w:val="16"/>
        </w:numPr>
        <w:spacing w:after="0" w:line="360" w:lineRule="auto"/>
        <w:jc w:val="both"/>
        <w:rPr>
          <w:rFonts w:ascii="Verdana" w:eastAsia="Garamond" w:hAnsi="Verdana" w:cs="Garamond"/>
          <w:sz w:val="20"/>
          <w:szCs w:val="20"/>
        </w:rPr>
      </w:pPr>
      <w:r w:rsidRPr="00677E49">
        <w:rPr>
          <w:rFonts w:ascii="Verdana" w:eastAsia="Garamond" w:hAnsi="Verdana" w:cs="Garamond"/>
          <w:sz w:val="20"/>
          <w:szCs w:val="20"/>
        </w:rPr>
        <w:t xml:space="preserve">Relazione </w:t>
      </w:r>
      <w:r w:rsidR="004A3620" w:rsidRPr="000E38CE">
        <w:rPr>
          <w:rFonts w:ascii="Verdana" w:eastAsia="Garamond" w:hAnsi="Verdana" w:cs="Garamond"/>
          <w:sz w:val="20"/>
          <w:szCs w:val="20"/>
        </w:rPr>
        <w:t xml:space="preserve">annuale </w:t>
      </w:r>
      <w:r w:rsidR="00431AE4" w:rsidRPr="000E38CE">
        <w:rPr>
          <w:rFonts w:ascii="Verdana" w:eastAsia="Garamond" w:hAnsi="Verdana" w:cs="Garamond"/>
          <w:sz w:val="20"/>
          <w:szCs w:val="20"/>
        </w:rPr>
        <w:t xml:space="preserve">2019 </w:t>
      </w:r>
      <w:r w:rsidRPr="000E38CE">
        <w:rPr>
          <w:rFonts w:ascii="Verdana" w:eastAsia="Garamond" w:hAnsi="Verdana" w:cs="Garamond"/>
          <w:sz w:val="20"/>
          <w:szCs w:val="20"/>
        </w:rPr>
        <w:t xml:space="preserve">del </w:t>
      </w:r>
      <w:r w:rsidR="004A3620" w:rsidRPr="00677E49">
        <w:rPr>
          <w:rFonts w:ascii="Verdana" w:eastAsia="Garamond" w:hAnsi="Verdana" w:cs="Garamond"/>
          <w:sz w:val="20"/>
          <w:szCs w:val="20"/>
        </w:rPr>
        <w:t>Nucleo di Valutazione – sezione performance</w:t>
      </w:r>
      <w:r w:rsidR="00305253" w:rsidRPr="00677E49">
        <w:rPr>
          <w:rFonts w:ascii="Verdana" w:eastAsia="Garamond" w:hAnsi="Verdana" w:cs="Garamond"/>
          <w:sz w:val="20"/>
          <w:szCs w:val="20"/>
        </w:rPr>
        <w:t>;</w:t>
      </w:r>
    </w:p>
    <w:p w14:paraId="1DDC8F76" w14:textId="3CF20D92" w:rsidR="00305253" w:rsidRPr="00677E49" w:rsidRDefault="00305253" w:rsidP="00515CCD">
      <w:pPr>
        <w:numPr>
          <w:ilvl w:val="0"/>
          <w:numId w:val="16"/>
        </w:numPr>
        <w:spacing w:after="0" w:line="360" w:lineRule="auto"/>
        <w:jc w:val="both"/>
        <w:rPr>
          <w:rFonts w:ascii="Verdana" w:eastAsia="Garamond" w:hAnsi="Verdana" w:cs="Garamond"/>
          <w:sz w:val="20"/>
          <w:szCs w:val="20"/>
        </w:rPr>
      </w:pPr>
      <w:r w:rsidRPr="00677E49">
        <w:rPr>
          <w:rFonts w:ascii="Verdana" w:eastAsia="Garamond" w:hAnsi="Verdana" w:cs="Garamond"/>
          <w:sz w:val="20"/>
          <w:szCs w:val="20"/>
        </w:rPr>
        <w:t xml:space="preserve">Esiti rilevazione di gradimento servizi da parte degli studenti nell’ambito del progetto </w:t>
      </w:r>
      <w:r w:rsidRPr="00677E49">
        <w:rPr>
          <w:rFonts w:ascii="Verdana" w:eastAsia="Garamond" w:hAnsi="Verdana" w:cs="Garamond"/>
          <w:i/>
          <w:sz w:val="20"/>
          <w:szCs w:val="20"/>
        </w:rPr>
        <w:t xml:space="preserve">Good </w:t>
      </w:r>
      <w:r w:rsidRPr="000E38CE">
        <w:rPr>
          <w:rFonts w:ascii="Verdana" w:eastAsia="Garamond" w:hAnsi="Verdana" w:cs="Garamond"/>
          <w:i/>
          <w:sz w:val="20"/>
          <w:szCs w:val="20"/>
        </w:rPr>
        <w:t>Practice</w:t>
      </w:r>
      <w:r w:rsidRPr="000E38CE">
        <w:rPr>
          <w:rFonts w:ascii="Verdana" w:eastAsia="Garamond" w:hAnsi="Verdana" w:cs="Garamond"/>
          <w:sz w:val="20"/>
          <w:szCs w:val="20"/>
        </w:rPr>
        <w:t xml:space="preserve"> </w:t>
      </w:r>
      <w:r w:rsidR="00431AE4" w:rsidRPr="000E38CE">
        <w:rPr>
          <w:rFonts w:ascii="Verdana" w:eastAsia="Garamond" w:hAnsi="Verdana" w:cs="Garamond"/>
          <w:sz w:val="20"/>
          <w:szCs w:val="20"/>
        </w:rPr>
        <w:t>2018</w:t>
      </w:r>
      <w:r w:rsidRPr="000E38CE">
        <w:rPr>
          <w:rFonts w:ascii="Verdana" w:eastAsia="Garamond" w:hAnsi="Verdana" w:cs="Garamond"/>
          <w:sz w:val="20"/>
          <w:szCs w:val="20"/>
        </w:rPr>
        <w:t>;</w:t>
      </w:r>
    </w:p>
    <w:p w14:paraId="0C3DA514" w14:textId="7BF03A99" w:rsidR="003201F7" w:rsidRPr="00677E49" w:rsidRDefault="00532F0A" w:rsidP="003201F7">
      <w:pPr>
        <w:spacing w:after="0" w:line="360" w:lineRule="auto"/>
        <w:jc w:val="both"/>
        <w:rPr>
          <w:rFonts w:ascii="Verdana" w:eastAsia="Garamond" w:hAnsi="Verdana" w:cs="Garamond"/>
          <w:sz w:val="20"/>
          <w:szCs w:val="20"/>
        </w:rPr>
      </w:pPr>
      <w:r w:rsidRPr="000E38CE">
        <w:rPr>
          <w:rFonts w:ascii="Verdana" w:eastAsia="Garamond" w:hAnsi="Verdana" w:cs="Garamond"/>
          <w:sz w:val="20"/>
          <w:szCs w:val="20"/>
        </w:rPr>
        <w:t xml:space="preserve">In </w:t>
      </w:r>
      <w:r w:rsidR="00DA33BE" w:rsidRPr="000E38CE">
        <w:rPr>
          <w:rFonts w:ascii="Verdana" w:eastAsia="Garamond" w:hAnsi="Verdana" w:cs="Garamond"/>
          <w:sz w:val="20"/>
          <w:szCs w:val="20"/>
        </w:rPr>
        <w:t xml:space="preserve">coerenza </w:t>
      </w:r>
      <w:r w:rsidRPr="000E38CE">
        <w:rPr>
          <w:rFonts w:ascii="Verdana" w:eastAsia="Garamond" w:hAnsi="Verdana" w:cs="Garamond"/>
          <w:sz w:val="20"/>
          <w:szCs w:val="20"/>
        </w:rPr>
        <w:t>alle</w:t>
      </w:r>
      <w:r w:rsidR="003201F7" w:rsidRPr="000E38CE">
        <w:rPr>
          <w:rFonts w:ascii="Verdana" w:eastAsia="Garamond" w:hAnsi="Verdana" w:cs="Garamond"/>
          <w:sz w:val="20"/>
          <w:szCs w:val="20"/>
        </w:rPr>
        <w:t xml:space="preserve"> citate Linee Guida, il Piano è costituito da </w:t>
      </w:r>
      <w:r w:rsidR="00A3052F" w:rsidRPr="000E38CE">
        <w:rPr>
          <w:rFonts w:ascii="Verdana" w:eastAsia="Garamond" w:hAnsi="Verdana" w:cs="Garamond"/>
          <w:sz w:val="20"/>
          <w:szCs w:val="20"/>
        </w:rPr>
        <w:t>cinque</w:t>
      </w:r>
      <w:r w:rsidR="003201F7" w:rsidRPr="000E38CE">
        <w:rPr>
          <w:rFonts w:ascii="Verdana" w:eastAsia="Garamond" w:hAnsi="Verdana" w:cs="Garamond"/>
          <w:sz w:val="20"/>
          <w:szCs w:val="20"/>
        </w:rPr>
        <w:t xml:space="preserve"> sezioni principali</w:t>
      </w:r>
      <w:r w:rsidR="00E73251" w:rsidRPr="000E38CE">
        <w:rPr>
          <w:rFonts w:ascii="Verdana" w:eastAsia="Garamond" w:hAnsi="Verdana" w:cs="Garamond"/>
          <w:sz w:val="20"/>
          <w:szCs w:val="20"/>
        </w:rPr>
        <w:t>, precedute da</w:t>
      </w:r>
      <w:r w:rsidR="00E73251">
        <w:rPr>
          <w:rFonts w:ascii="Verdana" w:eastAsia="Garamond" w:hAnsi="Verdana" w:cs="Garamond"/>
          <w:sz w:val="20"/>
          <w:szCs w:val="20"/>
        </w:rPr>
        <w:t xml:space="preserve"> una </w:t>
      </w:r>
      <w:r w:rsidR="00175A1B">
        <w:rPr>
          <w:rFonts w:ascii="Verdana" w:eastAsia="Garamond" w:hAnsi="Verdana" w:cs="Garamond"/>
          <w:sz w:val="20"/>
          <w:szCs w:val="20"/>
        </w:rPr>
        <w:t xml:space="preserve">breve </w:t>
      </w:r>
      <w:r w:rsidR="00E73251">
        <w:rPr>
          <w:rFonts w:ascii="Verdana" w:eastAsia="Garamond" w:hAnsi="Verdana" w:cs="Garamond"/>
          <w:sz w:val="20"/>
          <w:szCs w:val="20"/>
        </w:rPr>
        <w:t xml:space="preserve">sezione introduttiva </w:t>
      </w:r>
      <w:r w:rsidR="00A3052F">
        <w:rPr>
          <w:rFonts w:ascii="Verdana" w:eastAsia="Garamond" w:hAnsi="Verdana" w:cs="Garamond"/>
          <w:sz w:val="20"/>
          <w:szCs w:val="20"/>
        </w:rPr>
        <w:t xml:space="preserve">relativa </w:t>
      </w:r>
      <w:r w:rsidR="00E73251">
        <w:rPr>
          <w:rFonts w:ascii="Verdana" w:eastAsia="Garamond" w:hAnsi="Verdana" w:cs="Garamond"/>
          <w:sz w:val="20"/>
          <w:szCs w:val="20"/>
        </w:rPr>
        <w:t>alle principali informazioni di interesse per gli stakeholder:</w:t>
      </w:r>
    </w:p>
    <w:p w14:paraId="33F2AF0E" w14:textId="6BF6F210" w:rsidR="003201F7" w:rsidRPr="00677E49" w:rsidRDefault="003201F7" w:rsidP="00515CCD">
      <w:pPr>
        <w:numPr>
          <w:ilvl w:val="0"/>
          <w:numId w:val="17"/>
        </w:numPr>
        <w:spacing w:after="0" w:line="360" w:lineRule="auto"/>
        <w:jc w:val="both"/>
        <w:rPr>
          <w:rFonts w:ascii="Verdana" w:eastAsiaTheme="minorEastAsia" w:hAnsi="Verdana" w:cstheme="minorBidi"/>
          <w:sz w:val="20"/>
          <w:szCs w:val="20"/>
        </w:rPr>
      </w:pPr>
      <w:r w:rsidRPr="00677E49">
        <w:rPr>
          <w:rFonts w:ascii="Verdana" w:eastAsia="Garamond" w:hAnsi="Verdana" w:cs="Garamond"/>
          <w:sz w:val="20"/>
          <w:szCs w:val="20"/>
        </w:rPr>
        <w:t>Inquadramento strategico dell’ateneo</w:t>
      </w:r>
    </w:p>
    <w:p w14:paraId="00328E2C" w14:textId="4D205202" w:rsidR="003201F7" w:rsidRPr="00677E49" w:rsidRDefault="003201F7" w:rsidP="00515CCD">
      <w:pPr>
        <w:numPr>
          <w:ilvl w:val="0"/>
          <w:numId w:val="17"/>
        </w:numPr>
        <w:spacing w:after="0" w:line="360" w:lineRule="auto"/>
        <w:jc w:val="both"/>
        <w:rPr>
          <w:rFonts w:ascii="Verdana" w:eastAsiaTheme="minorEastAsia" w:hAnsi="Verdana" w:cstheme="minorBidi"/>
          <w:sz w:val="20"/>
          <w:szCs w:val="20"/>
        </w:rPr>
      </w:pPr>
      <w:r w:rsidRPr="00677E49">
        <w:rPr>
          <w:rFonts w:ascii="Verdana" w:eastAsia="Garamond" w:hAnsi="Verdana" w:cs="Garamond"/>
          <w:sz w:val="20"/>
          <w:szCs w:val="20"/>
        </w:rPr>
        <w:t>La performance organizzativa</w:t>
      </w:r>
    </w:p>
    <w:p w14:paraId="2E84D88C" w14:textId="024C8894" w:rsidR="003201F7" w:rsidRPr="00677E49" w:rsidRDefault="003201F7" w:rsidP="00515CCD">
      <w:pPr>
        <w:numPr>
          <w:ilvl w:val="0"/>
          <w:numId w:val="17"/>
        </w:numPr>
        <w:spacing w:after="0" w:line="360" w:lineRule="auto"/>
        <w:jc w:val="both"/>
        <w:rPr>
          <w:rFonts w:ascii="Verdana" w:eastAsiaTheme="minorEastAsia" w:hAnsi="Verdana" w:cstheme="minorBidi"/>
          <w:sz w:val="20"/>
          <w:szCs w:val="20"/>
        </w:rPr>
      </w:pPr>
      <w:r w:rsidRPr="00677E49">
        <w:rPr>
          <w:rFonts w:ascii="Verdana" w:eastAsia="Garamond" w:hAnsi="Verdana" w:cs="Garamond"/>
          <w:sz w:val="20"/>
          <w:szCs w:val="20"/>
        </w:rPr>
        <w:t>Analisi delle aree di rischio</w:t>
      </w:r>
    </w:p>
    <w:p w14:paraId="39742CEE" w14:textId="5C0D38E5" w:rsidR="003201F7" w:rsidRPr="00677E49" w:rsidRDefault="003201F7" w:rsidP="00515CCD">
      <w:pPr>
        <w:numPr>
          <w:ilvl w:val="0"/>
          <w:numId w:val="17"/>
        </w:numPr>
        <w:spacing w:after="0" w:line="360" w:lineRule="auto"/>
        <w:jc w:val="both"/>
        <w:rPr>
          <w:rFonts w:ascii="Verdana" w:eastAsiaTheme="minorEastAsia" w:hAnsi="Verdana" w:cstheme="minorBidi"/>
          <w:sz w:val="20"/>
          <w:szCs w:val="20"/>
        </w:rPr>
      </w:pPr>
      <w:r w:rsidRPr="00677E49">
        <w:rPr>
          <w:rFonts w:ascii="Verdana" w:eastAsia="Garamond" w:hAnsi="Verdana" w:cs="Garamond"/>
          <w:sz w:val="20"/>
          <w:szCs w:val="20"/>
        </w:rPr>
        <w:t>Comunicazione e trasparenza</w:t>
      </w:r>
    </w:p>
    <w:p w14:paraId="38EC85EC" w14:textId="3FB3493B" w:rsidR="003201F7" w:rsidRPr="00677E49" w:rsidRDefault="003201F7" w:rsidP="00515CCD">
      <w:pPr>
        <w:numPr>
          <w:ilvl w:val="0"/>
          <w:numId w:val="17"/>
        </w:numPr>
        <w:spacing w:after="0" w:line="360" w:lineRule="auto"/>
        <w:jc w:val="both"/>
        <w:rPr>
          <w:rFonts w:ascii="Verdana" w:eastAsiaTheme="minorEastAsia" w:hAnsi="Verdana" w:cstheme="minorBidi"/>
          <w:sz w:val="20"/>
          <w:szCs w:val="20"/>
        </w:rPr>
      </w:pPr>
      <w:r w:rsidRPr="00677E49">
        <w:rPr>
          <w:rFonts w:ascii="Verdana" w:eastAsia="Garamond" w:hAnsi="Verdana" w:cs="Garamond"/>
          <w:sz w:val="20"/>
          <w:szCs w:val="20"/>
        </w:rPr>
        <w:t>La performance individuale: sistemi di misura delle prestazioni e degli incentivi</w:t>
      </w:r>
    </w:p>
    <w:p w14:paraId="47F187C8" w14:textId="5BED7521" w:rsidR="00015226" w:rsidRPr="00902418" w:rsidRDefault="00305253" w:rsidP="00305253">
      <w:pPr>
        <w:spacing w:after="0" w:line="360" w:lineRule="auto"/>
        <w:jc w:val="both"/>
        <w:rPr>
          <w:rFonts w:ascii="Verdana" w:eastAsia="Garamond" w:hAnsi="Verdana" w:cs="Garamond"/>
          <w:sz w:val="20"/>
          <w:szCs w:val="20"/>
        </w:rPr>
      </w:pPr>
      <w:r w:rsidRPr="00902418">
        <w:rPr>
          <w:rFonts w:ascii="Verdana" w:eastAsia="Garamond" w:hAnsi="Verdana" w:cs="Garamond"/>
          <w:sz w:val="20"/>
          <w:szCs w:val="20"/>
        </w:rPr>
        <w:t xml:space="preserve">più </w:t>
      </w:r>
      <w:r w:rsidR="00902418" w:rsidRPr="00902418">
        <w:rPr>
          <w:rFonts w:ascii="Verdana" w:eastAsia="Garamond" w:hAnsi="Verdana" w:cs="Garamond"/>
          <w:sz w:val="20"/>
          <w:szCs w:val="20"/>
        </w:rPr>
        <w:t>quattro</w:t>
      </w:r>
      <w:r w:rsidRPr="00902418">
        <w:rPr>
          <w:rFonts w:ascii="Verdana" w:eastAsia="Garamond" w:hAnsi="Verdana" w:cs="Garamond"/>
          <w:sz w:val="20"/>
          <w:szCs w:val="20"/>
        </w:rPr>
        <w:t xml:space="preserve"> allegat</w:t>
      </w:r>
      <w:r w:rsidR="00015226" w:rsidRPr="00902418">
        <w:rPr>
          <w:rFonts w:ascii="Verdana" w:eastAsia="Garamond" w:hAnsi="Verdana" w:cs="Garamond"/>
          <w:sz w:val="20"/>
          <w:szCs w:val="20"/>
        </w:rPr>
        <w:t>i tecnici.</w:t>
      </w:r>
    </w:p>
    <w:p w14:paraId="779AD998" w14:textId="42EFFD44" w:rsidR="00305253" w:rsidRDefault="00305253" w:rsidP="00305253">
      <w:pPr>
        <w:spacing w:after="0" w:line="360" w:lineRule="auto"/>
        <w:jc w:val="both"/>
        <w:rPr>
          <w:rFonts w:ascii="Verdana" w:eastAsia="Garamond" w:hAnsi="Verdana" w:cs="Garamond"/>
          <w:sz w:val="20"/>
          <w:szCs w:val="20"/>
        </w:rPr>
      </w:pPr>
      <w:r w:rsidRPr="00677E49">
        <w:rPr>
          <w:rFonts w:ascii="Verdana" w:eastAsia="Garamond" w:hAnsi="Verdana" w:cs="Garamond"/>
          <w:sz w:val="20"/>
          <w:szCs w:val="20"/>
        </w:rPr>
        <w:t xml:space="preserve"> </w:t>
      </w:r>
    </w:p>
    <w:p w14:paraId="47614C3E" w14:textId="77777777" w:rsidR="00015226" w:rsidRPr="00677E49" w:rsidRDefault="00015226" w:rsidP="00305253">
      <w:pPr>
        <w:spacing w:after="0" w:line="360" w:lineRule="auto"/>
        <w:jc w:val="both"/>
        <w:rPr>
          <w:rFonts w:ascii="Verdana" w:eastAsiaTheme="minorEastAsia" w:hAnsi="Verdana" w:cstheme="minorBidi"/>
          <w:sz w:val="20"/>
          <w:szCs w:val="20"/>
        </w:rPr>
      </w:pPr>
    </w:p>
    <w:p w14:paraId="64DA71F1" w14:textId="479D94FF" w:rsidR="003201F7" w:rsidRPr="00B37C17" w:rsidRDefault="003201F7" w:rsidP="003201F7">
      <w:pPr>
        <w:spacing w:after="0" w:line="360" w:lineRule="auto"/>
        <w:jc w:val="both"/>
        <w:rPr>
          <w:rFonts w:asciiTheme="minorHAnsi" w:eastAsia="Garamond" w:hAnsiTheme="minorHAnsi" w:cs="Garamond"/>
          <w:sz w:val="24"/>
          <w:szCs w:val="24"/>
        </w:rPr>
      </w:pPr>
    </w:p>
    <w:p w14:paraId="4BC9C9AC" w14:textId="6EC1316F" w:rsidR="00677E49" w:rsidRDefault="00677E49" w:rsidP="00504944">
      <w:pPr>
        <w:autoSpaceDE w:val="0"/>
        <w:autoSpaceDN w:val="0"/>
        <w:adjustRightInd w:val="0"/>
        <w:spacing w:after="0" w:line="360" w:lineRule="auto"/>
        <w:jc w:val="center"/>
        <w:rPr>
          <w:rFonts w:ascii="Verdana" w:eastAsia="Verdana" w:hAnsi="Verdana" w:cs="Verdana"/>
          <w:b/>
          <w:bCs/>
          <w:color w:val="007598"/>
          <w:sz w:val="24"/>
          <w:szCs w:val="24"/>
        </w:rPr>
      </w:pPr>
      <w:r>
        <w:rPr>
          <w:rFonts w:ascii="Verdana" w:eastAsia="Verdana" w:hAnsi="Verdana" w:cs="Verdana"/>
          <w:b/>
          <w:bCs/>
          <w:color w:val="007598"/>
          <w:sz w:val="24"/>
          <w:szCs w:val="24"/>
        </w:rPr>
        <w:br w:type="page"/>
      </w:r>
    </w:p>
    <w:p w14:paraId="0DEE60C9" w14:textId="19B29295" w:rsidR="00423106" w:rsidRPr="00015226" w:rsidRDefault="00926655" w:rsidP="00E10665">
      <w:pPr>
        <w:pStyle w:val="Stile1"/>
        <w:outlineLvl w:val="0"/>
      </w:pPr>
      <w:bookmarkStart w:id="2" w:name="_Toc32774538"/>
      <w:r w:rsidRPr="00015226">
        <w:lastRenderedPageBreak/>
        <w:t>SINTESI DELLE INFORMAZIONI DI INTERESSE PER I CITTADINI E GLI STAKEHOLDER ESTERNI</w:t>
      </w:r>
      <w:r w:rsidR="00233FB4">
        <w:rPr>
          <w:rStyle w:val="Rimandonotaapidipagina"/>
        </w:rPr>
        <w:footnoteReference w:id="2"/>
      </w:r>
      <w:bookmarkEnd w:id="2"/>
    </w:p>
    <w:p w14:paraId="232ED087" w14:textId="014572A0" w:rsidR="00191CAF" w:rsidRPr="00DB7206" w:rsidRDefault="001D4E25" w:rsidP="006F723A">
      <w:pPr>
        <w:pStyle w:val="Titolo3"/>
        <w:numPr>
          <w:ilvl w:val="0"/>
          <w:numId w:val="0"/>
        </w:numPr>
        <w:rPr>
          <w:rFonts w:ascii="Verdana" w:hAnsi="Verdana"/>
          <w:color w:val="31849B" w:themeColor="accent5" w:themeShade="BF"/>
          <w:sz w:val="22"/>
          <w:szCs w:val="22"/>
        </w:rPr>
      </w:pPr>
      <w:bookmarkStart w:id="3" w:name="_Toc32774539"/>
      <w:r w:rsidRPr="00DB7206">
        <w:rPr>
          <w:rFonts w:ascii="Verdana" w:hAnsi="Verdana"/>
          <w:color w:val="31849B" w:themeColor="accent5" w:themeShade="BF"/>
          <w:sz w:val="22"/>
          <w:szCs w:val="22"/>
        </w:rPr>
        <w:t>Chi siamo e cosa facciamo</w:t>
      </w:r>
      <w:bookmarkEnd w:id="3"/>
    </w:p>
    <w:p w14:paraId="011F8973" w14:textId="5BD87B41" w:rsidR="00191CAF" w:rsidRPr="008751D9" w:rsidRDefault="00191CAF" w:rsidP="00F45C05">
      <w:pPr>
        <w:autoSpaceDE w:val="0"/>
        <w:autoSpaceDN w:val="0"/>
        <w:adjustRightInd w:val="0"/>
        <w:spacing w:after="0" w:line="360" w:lineRule="auto"/>
        <w:jc w:val="both"/>
        <w:rPr>
          <w:rFonts w:ascii="Verdana" w:eastAsia="Garamond" w:hAnsi="Verdana" w:cs="Garamond"/>
          <w:sz w:val="20"/>
          <w:szCs w:val="20"/>
        </w:rPr>
      </w:pPr>
      <w:r w:rsidRPr="008751D9">
        <w:rPr>
          <w:rFonts w:ascii="Verdana" w:eastAsia="Garamond" w:hAnsi="Verdana" w:cs="Garamond"/>
          <w:sz w:val="20"/>
          <w:szCs w:val="20"/>
        </w:rPr>
        <w:t>Il Politecnico di Bari è un'università statale italiana a carattere scientifico-tecnologico</w:t>
      </w:r>
      <w:r w:rsidR="001D3ACA" w:rsidRPr="008751D9">
        <w:rPr>
          <w:rFonts w:ascii="Verdana" w:eastAsia="Garamond" w:hAnsi="Verdana" w:cs="Garamond"/>
          <w:sz w:val="20"/>
          <w:szCs w:val="20"/>
        </w:rPr>
        <w:t xml:space="preserve">; esso </w:t>
      </w:r>
      <w:r w:rsidRPr="008751D9">
        <w:rPr>
          <w:rFonts w:ascii="Verdana" w:eastAsia="Garamond" w:hAnsi="Verdana" w:cs="Garamond"/>
          <w:sz w:val="20"/>
          <w:szCs w:val="20"/>
        </w:rPr>
        <w:t xml:space="preserve">forma ingegneri e architetti con variegate e innovative specializzazioni, puntando sulla qualità e sull’innovazione della didattica, della ricerca che si sostanziano in un rapporto sempre più fecondo con la realtà economica e produttiva del territorio regionale e nazionale. </w:t>
      </w:r>
    </w:p>
    <w:p w14:paraId="31E8B90D" w14:textId="11406DA3" w:rsidR="00191CAF" w:rsidRPr="008751D9" w:rsidRDefault="00191CAF" w:rsidP="00191CAF">
      <w:pPr>
        <w:autoSpaceDE w:val="0"/>
        <w:autoSpaceDN w:val="0"/>
        <w:adjustRightInd w:val="0"/>
        <w:spacing w:after="0" w:line="360" w:lineRule="auto"/>
        <w:jc w:val="both"/>
        <w:rPr>
          <w:rFonts w:ascii="Verdana" w:eastAsia="Garamond" w:hAnsi="Verdana" w:cs="Garamond"/>
          <w:sz w:val="20"/>
          <w:szCs w:val="20"/>
        </w:rPr>
      </w:pPr>
      <w:r w:rsidRPr="008751D9">
        <w:rPr>
          <w:rFonts w:ascii="Verdana" w:eastAsia="Garamond" w:hAnsi="Verdana" w:cs="Garamond"/>
          <w:sz w:val="20"/>
          <w:szCs w:val="20"/>
        </w:rPr>
        <w:t xml:space="preserve">Il Politecnico di Bari organizza le attività didattiche nel rispetto dei principi </w:t>
      </w:r>
      <w:r w:rsidRPr="00A12C62">
        <w:rPr>
          <w:rFonts w:ascii="Verdana" w:eastAsia="Garamond" w:hAnsi="Verdana" w:cs="Garamond"/>
          <w:sz w:val="20"/>
          <w:szCs w:val="20"/>
        </w:rPr>
        <w:t xml:space="preserve">espressi </w:t>
      </w:r>
      <w:r w:rsidR="00A12C62" w:rsidRPr="00A12C62">
        <w:rPr>
          <w:rFonts w:ascii="Verdana" w:eastAsia="Garamond" w:hAnsi="Verdana" w:cs="Garamond"/>
          <w:sz w:val="20"/>
          <w:szCs w:val="20"/>
        </w:rPr>
        <w:t>nel</w:t>
      </w:r>
      <w:r w:rsidRPr="00A12C62">
        <w:rPr>
          <w:rFonts w:ascii="Verdana" w:eastAsia="Garamond" w:hAnsi="Verdana" w:cs="Garamond"/>
          <w:sz w:val="20"/>
          <w:szCs w:val="20"/>
        </w:rPr>
        <w:t xml:space="preserve"> proprio Statuto</w:t>
      </w:r>
      <w:r w:rsidRPr="008751D9">
        <w:rPr>
          <w:rFonts w:ascii="Verdana" w:eastAsia="Garamond" w:hAnsi="Verdana" w:cs="Garamond"/>
          <w:sz w:val="20"/>
          <w:szCs w:val="20"/>
        </w:rPr>
        <w:t>, garantendo</w:t>
      </w:r>
      <w:r w:rsidR="00A12C62">
        <w:rPr>
          <w:rFonts w:ascii="Verdana" w:eastAsia="Garamond" w:hAnsi="Verdana" w:cs="Garamond"/>
          <w:sz w:val="20"/>
          <w:szCs w:val="20"/>
        </w:rPr>
        <w:t xml:space="preserve"> </w:t>
      </w:r>
      <w:r w:rsidRPr="008751D9">
        <w:rPr>
          <w:rFonts w:ascii="Verdana" w:eastAsia="Garamond" w:hAnsi="Verdana" w:cs="Garamond"/>
          <w:sz w:val="20"/>
          <w:szCs w:val="20"/>
        </w:rPr>
        <w:t>l’autonomia delle relative strutture, la libertà di insegnamento dei singoli docenti e rispettandone le finalità individuate dal Senato Accademico.</w:t>
      </w:r>
    </w:p>
    <w:p w14:paraId="7F655765" w14:textId="77777777" w:rsidR="00191CAF" w:rsidRPr="008751D9" w:rsidRDefault="00191CAF" w:rsidP="00191CAF">
      <w:pPr>
        <w:autoSpaceDE w:val="0"/>
        <w:autoSpaceDN w:val="0"/>
        <w:adjustRightInd w:val="0"/>
        <w:spacing w:after="0" w:line="360" w:lineRule="auto"/>
        <w:jc w:val="both"/>
        <w:rPr>
          <w:rFonts w:ascii="Verdana" w:eastAsia="Garamond" w:hAnsi="Verdana" w:cs="Garamond"/>
          <w:sz w:val="20"/>
          <w:szCs w:val="20"/>
        </w:rPr>
      </w:pPr>
      <w:r w:rsidRPr="008751D9">
        <w:rPr>
          <w:rFonts w:ascii="Verdana" w:eastAsia="Garamond" w:hAnsi="Verdana" w:cs="Garamond"/>
          <w:sz w:val="20"/>
          <w:szCs w:val="20"/>
        </w:rPr>
        <w:t>Il Politecnico favorisce, inoltre, l'attuazione di programmi di collaborazione con organismi internazionali, in particolare con l'Unione Europea; promuove e incoraggia gli scambi internazionali di professori, ricercatori, laureati, studenti anche con interventi di natura economica.</w:t>
      </w:r>
    </w:p>
    <w:p w14:paraId="57D64972" w14:textId="77777777" w:rsidR="00DD37B4" w:rsidRDefault="00DD37B4" w:rsidP="00DD37B4">
      <w:pPr>
        <w:autoSpaceDE w:val="0"/>
        <w:autoSpaceDN w:val="0"/>
        <w:adjustRightInd w:val="0"/>
        <w:spacing w:after="0" w:line="360" w:lineRule="auto"/>
        <w:jc w:val="both"/>
        <w:rPr>
          <w:rFonts w:ascii="Verdana" w:eastAsia="Garamond" w:hAnsi="Verdana" w:cs="Garamond"/>
          <w:sz w:val="20"/>
          <w:szCs w:val="20"/>
        </w:rPr>
      </w:pPr>
      <w:r w:rsidRPr="00DD37B4">
        <w:rPr>
          <w:rFonts w:ascii="Verdana" w:eastAsia="Garamond" w:hAnsi="Verdana" w:cs="Garamond"/>
          <w:sz w:val="20"/>
          <w:szCs w:val="20"/>
        </w:rPr>
        <w:t>A seguito della riforma determinata dalla Legge 240 del 2010 e delle conseguenti modifiche statutarie, il Politecnico di Bari ha strutturato la propria organizzazione su base esclusivamente dipartimentale, con una aggregazione su 5 dipartimenti, di cui uno interdipartimentale con l’Università degli Studi di Bari:</w:t>
      </w:r>
    </w:p>
    <w:p w14:paraId="0A1ED6EA" w14:textId="27D2AA26" w:rsidR="00191CAF" w:rsidRPr="00DD37B4" w:rsidRDefault="00191CAF" w:rsidP="00515CCD">
      <w:pPr>
        <w:pStyle w:val="Paragrafoelenco"/>
        <w:numPr>
          <w:ilvl w:val="0"/>
          <w:numId w:val="23"/>
        </w:numPr>
        <w:autoSpaceDE w:val="0"/>
        <w:autoSpaceDN w:val="0"/>
        <w:adjustRightInd w:val="0"/>
        <w:spacing w:after="0" w:line="360" w:lineRule="auto"/>
        <w:jc w:val="both"/>
        <w:rPr>
          <w:rFonts w:ascii="Verdana" w:eastAsia="Garamond" w:hAnsi="Verdana" w:cs="Garamond"/>
          <w:sz w:val="20"/>
          <w:szCs w:val="20"/>
        </w:rPr>
      </w:pPr>
      <w:r w:rsidRPr="00DD37B4">
        <w:rPr>
          <w:rFonts w:ascii="Verdana" w:eastAsia="Garamond" w:hAnsi="Verdana" w:cs="Garamond"/>
          <w:sz w:val="20"/>
          <w:szCs w:val="20"/>
        </w:rPr>
        <w:t>Dipartimento di Ingegneria Elettrica e dell'Informazione</w:t>
      </w:r>
    </w:p>
    <w:p w14:paraId="5C278568" w14:textId="52CC8BDB" w:rsidR="00191CAF" w:rsidRPr="00DD37B4" w:rsidRDefault="00191CAF" w:rsidP="00D81D0C">
      <w:pPr>
        <w:pStyle w:val="Paragrafoelenco"/>
        <w:numPr>
          <w:ilvl w:val="0"/>
          <w:numId w:val="5"/>
        </w:numPr>
        <w:autoSpaceDE w:val="0"/>
        <w:autoSpaceDN w:val="0"/>
        <w:adjustRightInd w:val="0"/>
        <w:spacing w:after="0" w:line="360" w:lineRule="auto"/>
        <w:jc w:val="both"/>
        <w:rPr>
          <w:rFonts w:ascii="Verdana" w:eastAsia="Garamond" w:hAnsi="Verdana" w:cs="Garamond"/>
          <w:sz w:val="20"/>
          <w:szCs w:val="20"/>
        </w:rPr>
      </w:pPr>
      <w:r w:rsidRPr="00DD37B4">
        <w:rPr>
          <w:rFonts w:ascii="Verdana" w:eastAsia="Garamond" w:hAnsi="Verdana" w:cs="Garamond"/>
          <w:sz w:val="20"/>
          <w:szCs w:val="20"/>
        </w:rPr>
        <w:t>Dipartimento di Meccanica, Matematica e Management</w:t>
      </w:r>
    </w:p>
    <w:p w14:paraId="7335BBAC" w14:textId="216029EE" w:rsidR="00191CAF" w:rsidRPr="008751D9" w:rsidRDefault="00191CAF" w:rsidP="00D81D0C">
      <w:pPr>
        <w:pStyle w:val="Paragrafoelenco"/>
        <w:numPr>
          <w:ilvl w:val="0"/>
          <w:numId w:val="5"/>
        </w:numPr>
        <w:autoSpaceDE w:val="0"/>
        <w:autoSpaceDN w:val="0"/>
        <w:adjustRightInd w:val="0"/>
        <w:spacing w:after="0" w:line="360" w:lineRule="auto"/>
        <w:jc w:val="both"/>
        <w:rPr>
          <w:rFonts w:ascii="Verdana" w:eastAsia="Garamond" w:hAnsi="Verdana" w:cs="Garamond"/>
          <w:sz w:val="20"/>
          <w:szCs w:val="20"/>
        </w:rPr>
      </w:pPr>
      <w:r w:rsidRPr="008751D9">
        <w:rPr>
          <w:rFonts w:ascii="Verdana" w:eastAsia="Garamond" w:hAnsi="Verdana" w:cs="Garamond"/>
          <w:sz w:val="20"/>
          <w:szCs w:val="20"/>
        </w:rPr>
        <w:t>Dipartimento Interateneo di Fisica Michelangelo Merlin</w:t>
      </w:r>
    </w:p>
    <w:p w14:paraId="6F6DADF7" w14:textId="3FCFCD2F" w:rsidR="00191CAF" w:rsidRPr="008751D9" w:rsidRDefault="00191CAF" w:rsidP="00D81D0C">
      <w:pPr>
        <w:pStyle w:val="Paragrafoelenco"/>
        <w:numPr>
          <w:ilvl w:val="0"/>
          <w:numId w:val="5"/>
        </w:numPr>
        <w:autoSpaceDE w:val="0"/>
        <w:autoSpaceDN w:val="0"/>
        <w:adjustRightInd w:val="0"/>
        <w:spacing w:after="0" w:line="360" w:lineRule="auto"/>
        <w:jc w:val="both"/>
        <w:rPr>
          <w:rFonts w:ascii="Verdana" w:eastAsia="Garamond" w:hAnsi="Verdana" w:cs="Garamond"/>
          <w:sz w:val="20"/>
          <w:szCs w:val="20"/>
        </w:rPr>
      </w:pPr>
      <w:r w:rsidRPr="008751D9">
        <w:rPr>
          <w:rFonts w:ascii="Verdana" w:eastAsia="Garamond" w:hAnsi="Verdana" w:cs="Garamond"/>
          <w:sz w:val="20"/>
          <w:szCs w:val="20"/>
        </w:rPr>
        <w:t>Dipartimento di Scienze dell'Ingegneria Civile e dell'Architettura</w:t>
      </w:r>
    </w:p>
    <w:p w14:paraId="70238AAE" w14:textId="6187B5A0" w:rsidR="00191CAF" w:rsidRPr="008751D9" w:rsidRDefault="00191CAF" w:rsidP="00D81D0C">
      <w:pPr>
        <w:pStyle w:val="Paragrafoelenco"/>
        <w:numPr>
          <w:ilvl w:val="0"/>
          <w:numId w:val="5"/>
        </w:numPr>
        <w:autoSpaceDE w:val="0"/>
        <w:autoSpaceDN w:val="0"/>
        <w:adjustRightInd w:val="0"/>
        <w:spacing w:after="0" w:line="360" w:lineRule="auto"/>
        <w:jc w:val="both"/>
        <w:rPr>
          <w:rFonts w:ascii="Verdana" w:eastAsia="Garamond" w:hAnsi="Verdana" w:cs="Garamond"/>
          <w:sz w:val="20"/>
          <w:szCs w:val="20"/>
        </w:rPr>
      </w:pPr>
      <w:r w:rsidRPr="008751D9">
        <w:rPr>
          <w:rFonts w:ascii="Verdana" w:eastAsia="Garamond" w:hAnsi="Verdana" w:cs="Garamond"/>
          <w:sz w:val="20"/>
          <w:szCs w:val="20"/>
        </w:rPr>
        <w:t>Dipartimento di Ingegneria Civile, Ambientale, del Territorio, Edile e di Chimica</w:t>
      </w:r>
    </w:p>
    <w:p w14:paraId="164F2395" w14:textId="77777777" w:rsidR="00DD37B4" w:rsidRPr="00DD37B4" w:rsidRDefault="00DD37B4" w:rsidP="00DD37B4">
      <w:pPr>
        <w:autoSpaceDE w:val="0"/>
        <w:autoSpaceDN w:val="0"/>
        <w:adjustRightInd w:val="0"/>
        <w:spacing w:after="0" w:line="360" w:lineRule="auto"/>
        <w:jc w:val="both"/>
        <w:rPr>
          <w:rFonts w:ascii="Verdana" w:eastAsia="Garamond" w:hAnsi="Verdana" w:cs="Garamond"/>
          <w:sz w:val="20"/>
          <w:szCs w:val="20"/>
        </w:rPr>
      </w:pPr>
      <w:r w:rsidRPr="00DD37B4">
        <w:rPr>
          <w:rFonts w:ascii="Verdana" w:eastAsia="Garamond" w:hAnsi="Verdana" w:cs="Garamond"/>
          <w:sz w:val="20"/>
          <w:szCs w:val="20"/>
        </w:rPr>
        <w:t>La sede principale dell’Ateneo è nel Campus universitario “Ernesto Quagliariello”, che accoglie la gran parte delle strutture di didattica e ricerca. La sede del Rettorato e degli uffici dell’Amministrazione Centrale e il Comprensorio “ex-Officine Scianatico”, che ospita importanti laboratori tecnologici, sono entrambi collocati in prossimità̀ del Campus. Alcuni dipartimenti hanno sedi, dislocate in quartieri limitrofi e nell’area metropolitana, che ospitano grandi laboratori tematici.</w:t>
      </w:r>
    </w:p>
    <w:p w14:paraId="7514D3E2" w14:textId="77777777" w:rsidR="00DD37B4" w:rsidRPr="00DD37B4" w:rsidRDefault="00DD37B4" w:rsidP="00DD37B4">
      <w:pPr>
        <w:autoSpaceDE w:val="0"/>
        <w:autoSpaceDN w:val="0"/>
        <w:adjustRightInd w:val="0"/>
        <w:spacing w:after="0" w:line="360" w:lineRule="auto"/>
        <w:jc w:val="both"/>
        <w:rPr>
          <w:rFonts w:ascii="Verdana" w:eastAsia="Garamond" w:hAnsi="Verdana" w:cs="Garamond"/>
          <w:sz w:val="20"/>
          <w:szCs w:val="20"/>
        </w:rPr>
      </w:pPr>
      <w:r w:rsidRPr="00DD37B4">
        <w:rPr>
          <w:rFonts w:ascii="Verdana" w:eastAsia="Garamond" w:hAnsi="Verdana" w:cs="Garamond"/>
          <w:sz w:val="20"/>
          <w:szCs w:val="20"/>
        </w:rPr>
        <w:t>Il Politecnico di Bari ha anche una sede nella città di Taranto, dove opera il Centro Interdipartimentale Magna Grecia, e una sede nella città di Foggia, entrambe impegnate in attività̀ didattiche e di ricerca.</w:t>
      </w:r>
    </w:p>
    <w:p w14:paraId="5AEDC5F4" w14:textId="4D70008E" w:rsidR="00DD37B4" w:rsidRDefault="00DD37B4" w:rsidP="00DD37B4">
      <w:pPr>
        <w:autoSpaceDE w:val="0"/>
        <w:autoSpaceDN w:val="0"/>
        <w:adjustRightInd w:val="0"/>
        <w:spacing w:after="0" w:line="360" w:lineRule="auto"/>
        <w:jc w:val="both"/>
        <w:rPr>
          <w:rFonts w:ascii="Verdana" w:eastAsia="Garamond" w:hAnsi="Verdana" w:cs="Garamond"/>
          <w:sz w:val="20"/>
          <w:szCs w:val="20"/>
        </w:rPr>
      </w:pPr>
      <w:r w:rsidRPr="00DD37B4">
        <w:rPr>
          <w:rFonts w:ascii="Verdana" w:eastAsia="Garamond" w:hAnsi="Verdana" w:cs="Garamond"/>
          <w:sz w:val="20"/>
          <w:szCs w:val="20"/>
        </w:rPr>
        <w:t>Oltre al Centro Interdipartimentale Magna Grecia, nel Politecnico è presente anche il Centro Interdipartimentale “Startup Lab”, di recente istituzione, che intende proporsi come luogo, fisico e virtuale, di attività̀ di ricerca, didattica e trasferimento tecnologico sul territorio, volte in primis a innescare attività̀ imprenditoriali innovative.</w:t>
      </w:r>
      <w:r>
        <w:rPr>
          <w:rFonts w:ascii="Verdana" w:eastAsia="Garamond" w:hAnsi="Verdana" w:cs="Garamond"/>
          <w:sz w:val="20"/>
          <w:szCs w:val="20"/>
        </w:rPr>
        <w:t xml:space="preserve"> </w:t>
      </w:r>
      <w:r w:rsidRPr="00DD37B4">
        <w:rPr>
          <w:rFonts w:ascii="Verdana" w:eastAsia="Garamond" w:hAnsi="Verdana" w:cs="Garamond"/>
          <w:sz w:val="20"/>
          <w:szCs w:val="20"/>
        </w:rPr>
        <w:t>Nel Politecnico hanno</w:t>
      </w:r>
      <w:r>
        <w:rPr>
          <w:rFonts w:ascii="Verdana" w:eastAsia="Garamond" w:hAnsi="Verdana" w:cs="Garamond"/>
          <w:sz w:val="20"/>
          <w:szCs w:val="20"/>
        </w:rPr>
        <w:t>, inoltre,</w:t>
      </w:r>
      <w:r w:rsidRPr="00DD37B4">
        <w:rPr>
          <w:rFonts w:ascii="Verdana" w:eastAsia="Garamond" w:hAnsi="Verdana" w:cs="Garamond"/>
          <w:sz w:val="20"/>
          <w:szCs w:val="20"/>
        </w:rPr>
        <w:t xml:space="preserve"> sede </w:t>
      </w:r>
      <w:r>
        <w:rPr>
          <w:rFonts w:ascii="Verdana" w:eastAsia="Garamond" w:hAnsi="Verdana" w:cs="Garamond"/>
          <w:sz w:val="20"/>
          <w:szCs w:val="20"/>
        </w:rPr>
        <w:t xml:space="preserve">diversi </w:t>
      </w:r>
      <w:r w:rsidRPr="00DD37B4">
        <w:rPr>
          <w:rFonts w:ascii="Verdana" w:eastAsia="Garamond" w:hAnsi="Verdana" w:cs="Garamond"/>
          <w:sz w:val="20"/>
          <w:szCs w:val="20"/>
        </w:rPr>
        <w:t xml:space="preserve">laboratori Pubblico-privato, </w:t>
      </w:r>
      <w:r>
        <w:rPr>
          <w:rFonts w:ascii="Verdana" w:eastAsia="Garamond" w:hAnsi="Verdana" w:cs="Garamond"/>
          <w:sz w:val="20"/>
          <w:szCs w:val="20"/>
        </w:rPr>
        <w:t xml:space="preserve">costituiti </w:t>
      </w:r>
      <w:r w:rsidRPr="00DD37B4">
        <w:rPr>
          <w:rFonts w:ascii="Verdana" w:eastAsia="Garamond" w:hAnsi="Verdana" w:cs="Garamond"/>
          <w:sz w:val="20"/>
          <w:szCs w:val="20"/>
        </w:rPr>
        <w:t>a seguito di accordi con importanti player industriali</w:t>
      </w:r>
      <w:r w:rsidR="003D5F5E">
        <w:rPr>
          <w:rFonts w:ascii="Verdana" w:eastAsia="Garamond" w:hAnsi="Verdana" w:cs="Garamond"/>
          <w:sz w:val="20"/>
          <w:szCs w:val="20"/>
        </w:rPr>
        <w:t>.</w:t>
      </w:r>
    </w:p>
    <w:p w14:paraId="4AC601E7" w14:textId="1C384D13" w:rsidR="00365DFE" w:rsidRPr="00365DFE" w:rsidRDefault="00365DFE" w:rsidP="006F723A">
      <w:pPr>
        <w:pStyle w:val="Titolo3"/>
        <w:numPr>
          <w:ilvl w:val="0"/>
          <w:numId w:val="0"/>
        </w:numPr>
        <w:rPr>
          <w:rFonts w:ascii="Verdana" w:hAnsi="Verdana"/>
          <w:color w:val="31849B" w:themeColor="accent5" w:themeShade="BF"/>
          <w:sz w:val="22"/>
          <w:szCs w:val="22"/>
        </w:rPr>
      </w:pPr>
      <w:bookmarkStart w:id="4" w:name="_Toc32774540"/>
      <w:r w:rsidRPr="00365DFE">
        <w:rPr>
          <w:rFonts w:ascii="Verdana" w:hAnsi="Verdana"/>
          <w:color w:val="31849B" w:themeColor="accent5" w:themeShade="BF"/>
          <w:sz w:val="22"/>
          <w:szCs w:val="22"/>
        </w:rPr>
        <w:lastRenderedPageBreak/>
        <w:t>Organizzazione</w:t>
      </w:r>
      <w:bookmarkEnd w:id="4"/>
      <w:r w:rsidRPr="00365DFE">
        <w:rPr>
          <w:rFonts w:ascii="Verdana" w:hAnsi="Verdana"/>
          <w:color w:val="31849B" w:themeColor="accent5" w:themeShade="BF"/>
          <w:sz w:val="22"/>
          <w:szCs w:val="22"/>
        </w:rPr>
        <w:t xml:space="preserve"> </w:t>
      </w:r>
    </w:p>
    <w:p w14:paraId="6EA2DE09" w14:textId="4EFFEA22" w:rsidR="00271B5F" w:rsidRPr="008751D9" w:rsidRDefault="00271B5F" w:rsidP="004A295C">
      <w:pPr>
        <w:autoSpaceDE w:val="0"/>
        <w:autoSpaceDN w:val="0"/>
        <w:adjustRightInd w:val="0"/>
        <w:spacing w:after="0" w:line="360" w:lineRule="auto"/>
        <w:jc w:val="both"/>
        <w:rPr>
          <w:rFonts w:ascii="Verdana" w:eastAsia="Garamond" w:hAnsi="Verdana" w:cs="Garamond"/>
          <w:sz w:val="20"/>
          <w:szCs w:val="20"/>
        </w:rPr>
      </w:pPr>
      <w:r w:rsidRPr="00365DFE">
        <w:rPr>
          <w:rFonts w:ascii="Verdana" w:eastAsia="Garamond" w:hAnsi="Verdana" w:cs="Garamond"/>
          <w:sz w:val="20"/>
          <w:szCs w:val="20"/>
        </w:rPr>
        <w:t>Nello Statuto,</w:t>
      </w:r>
      <w:r w:rsidR="00DD37B4" w:rsidRPr="00365DFE">
        <w:rPr>
          <w:rFonts w:ascii="Verdana" w:eastAsia="Garamond" w:hAnsi="Verdana" w:cs="Garamond"/>
          <w:sz w:val="20"/>
          <w:szCs w:val="20"/>
        </w:rPr>
        <w:t xml:space="preserve"> </w:t>
      </w:r>
      <w:r w:rsidRPr="00365DFE">
        <w:rPr>
          <w:rFonts w:ascii="Verdana" w:eastAsia="Garamond" w:hAnsi="Verdana" w:cs="Garamond"/>
          <w:sz w:val="20"/>
          <w:szCs w:val="20"/>
        </w:rPr>
        <w:t>speciale espressione dell'autonomia dell’Ateneo</w:t>
      </w:r>
      <w:r w:rsidRPr="008751D9">
        <w:rPr>
          <w:rFonts w:ascii="Verdana" w:eastAsia="Garamond" w:hAnsi="Verdana" w:cs="Garamond"/>
          <w:sz w:val="20"/>
          <w:szCs w:val="20"/>
        </w:rPr>
        <w:t>, e nei Regolamenti interni (tutti consultabili al link:</w:t>
      </w:r>
      <w:r w:rsidR="00DB7206">
        <w:t xml:space="preserve"> </w:t>
      </w:r>
      <w:hyperlink r:id="rId15" w:history="1">
        <w:r w:rsidR="00DD37B4" w:rsidRPr="0012174B">
          <w:rPr>
            <w:rStyle w:val="Collegamentoipertestuale"/>
          </w:rPr>
          <w:t>http://www.poliba.it/it/ateneo/regolamenti</w:t>
        </w:r>
      </w:hyperlink>
      <w:r w:rsidR="00DD37B4">
        <w:t xml:space="preserve"> </w:t>
      </w:r>
      <w:r w:rsidRPr="008751D9">
        <w:rPr>
          <w:rFonts w:ascii="Verdana" w:eastAsia="Garamond" w:hAnsi="Verdana" w:cs="Garamond"/>
          <w:sz w:val="20"/>
          <w:szCs w:val="20"/>
        </w:rPr>
        <w:t>) sono enunciati i principi generali di organizzazione e funzionamento del Politecnico di Bari.</w:t>
      </w:r>
    </w:p>
    <w:p w14:paraId="792CEDC9" w14:textId="77777777" w:rsidR="00271B5F" w:rsidRPr="008751D9" w:rsidRDefault="00271B5F" w:rsidP="004A295C">
      <w:pPr>
        <w:autoSpaceDE w:val="0"/>
        <w:autoSpaceDN w:val="0"/>
        <w:adjustRightInd w:val="0"/>
        <w:spacing w:after="0" w:line="360" w:lineRule="auto"/>
        <w:jc w:val="both"/>
        <w:rPr>
          <w:rFonts w:ascii="Verdana" w:eastAsia="Garamond" w:hAnsi="Verdana" w:cs="Garamond"/>
          <w:sz w:val="20"/>
          <w:szCs w:val="20"/>
        </w:rPr>
      </w:pPr>
      <w:r w:rsidRPr="008751D9">
        <w:rPr>
          <w:rFonts w:ascii="Verdana" w:eastAsia="Garamond" w:hAnsi="Verdana" w:cs="Garamond"/>
          <w:sz w:val="20"/>
          <w:szCs w:val="20"/>
        </w:rPr>
        <w:t>In particolare, gli Organi di Ateneo sono distinti in:</w:t>
      </w:r>
    </w:p>
    <w:p w14:paraId="4BAB3539" w14:textId="77777777" w:rsidR="00271B5F" w:rsidRPr="008751D9" w:rsidRDefault="00271B5F" w:rsidP="004A295C">
      <w:pPr>
        <w:tabs>
          <w:tab w:val="left" w:pos="9203"/>
        </w:tabs>
        <w:autoSpaceDE w:val="0"/>
        <w:autoSpaceDN w:val="0"/>
        <w:adjustRightInd w:val="0"/>
        <w:spacing w:after="120" w:line="360" w:lineRule="auto"/>
        <w:jc w:val="both"/>
        <w:rPr>
          <w:rFonts w:ascii="Verdana" w:hAnsi="Verdana"/>
          <w:color w:val="000000"/>
          <w:sz w:val="20"/>
          <w:szCs w:val="20"/>
          <w:u w:val="single"/>
        </w:rPr>
      </w:pPr>
      <w:r w:rsidRPr="008751D9">
        <w:rPr>
          <w:rFonts w:ascii="Verdana" w:eastAsia="Verdana" w:hAnsi="Verdana" w:cs="Verdana"/>
          <w:color w:val="000000" w:themeColor="text1"/>
          <w:sz w:val="20"/>
          <w:szCs w:val="20"/>
          <w:u w:val="single"/>
        </w:rPr>
        <w:t>Organi di Governo dell’Ateneo</w:t>
      </w:r>
    </w:p>
    <w:p w14:paraId="0225B9A2" w14:textId="77777777" w:rsidR="00271B5F" w:rsidRPr="008751D9" w:rsidRDefault="00271B5F" w:rsidP="004A295C">
      <w:pPr>
        <w:autoSpaceDE w:val="0"/>
        <w:autoSpaceDN w:val="0"/>
        <w:adjustRightInd w:val="0"/>
        <w:spacing w:after="120" w:line="360" w:lineRule="auto"/>
        <w:jc w:val="both"/>
        <w:rPr>
          <w:rFonts w:ascii="Verdana" w:hAnsi="Verdana"/>
          <w:color w:val="000000"/>
          <w:sz w:val="20"/>
          <w:szCs w:val="20"/>
        </w:rPr>
      </w:pPr>
      <w:r w:rsidRPr="008751D9">
        <w:rPr>
          <w:rFonts w:ascii="Verdana" w:eastAsia="Verdana" w:hAnsi="Verdana" w:cs="Verdana"/>
          <w:color w:val="000000" w:themeColor="text1"/>
          <w:sz w:val="20"/>
          <w:szCs w:val="20"/>
        </w:rPr>
        <w:t>a) Rettore</w:t>
      </w:r>
    </w:p>
    <w:p w14:paraId="7C4F1ADE" w14:textId="77777777" w:rsidR="00271B5F" w:rsidRPr="008751D9" w:rsidRDefault="00271B5F" w:rsidP="004A295C">
      <w:pPr>
        <w:autoSpaceDE w:val="0"/>
        <w:autoSpaceDN w:val="0"/>
        <w:adjustRightInd w:val="0"/>
        <w:spacing w:after="120" w:line="360" w:lineRule="auto"/>
        <w:jc w:val="both"/>
        <w:rPr>
          <w:rFonts w:ascii="Verdana" w:hAnsi="Verdana"/>
          <w:color w:val="000000"/>
          <w:sz w:val="20"/>
          <w:szCs w:val="20"/>
        </w:rPr>
      </w:pPr>
      <w:r w:rsidRPr="008751D9">
        <w:rPr>
          <w:rFonts w:ascii="Verdana" w:eastAsia="Verdana" w:hAnsi="Verdana" w:cs="Verdana"/>
          <w:color w:val="000000" w:themeColor="text1"/>
          <w:sz w:val="20"/>
          <w:szCs w:val="20"/>
        </w:rPr>
        <w:t>b) Senato Accademico</w:t>
      </w:r>
    </w:p>
    <w:p w14:paraId="01C6BE80" w14:textId="77777777" w:rsidR="00271B5F" w:rsidRPr="008751D9" w:rsidRDefault="00271B5F" w:rsidP="004A295C">
      <w:pPr>
        <w:autoSpaceDE w:val="0"/>
        <w:autoSpaceDN w:val="0"/>
        <w:adjustRightInd w:val="0"/>
        <w:spacing w:after="120" w:line="360" w:lineRule="auto"/>
        <w:jc w:val="both"/>
        <w:rPr>
          <w:rFonts w:ascii="Verdana" w:hAnsi="Verdana"/>
          <w:color w:val="000000"/>
          <w:sz w:val="20"/>
          <w:szCs w:val="20"/>
        </w:rPr>
      </w:pPr>
      <w:r w:rsidRPr="008751D9">
        <w:rPr>
          <w:rFonts w:ascii="Verdana" w:eastAsia="Verdana" w:hAnsi="Verdana" w:cs="Verdana"/>
          <w:color w:val="000000" w:themeColor="text1"/>
          <w:sz w:val="20"/>
          <w:szCs w:val="20"/>
        </w:rPr>
        <w:t>c) Consiglio di Amministrazione</w:t>
      </w:r>
    </w:p>
    <w:p w14:paraId="4086E4AE" w14:textId="77777777" w:rsidR="00271B5F" w:rsidRPr="008751D9" w:rsidRDefault="00271B5F" w:rsidP="004A295C">
      <w:pPr>
        <w:autoSpaceDE w:val="0"/>
        <w:autoSpaceDN w:val="0"/>
        <w:adjustRightInd w:val="0"/>
        <w:spacing w:after="120" w:line="360" w:lineRule="auto"/>
        <w:jc w:val="both"/>
        <w:rPr>
          <w:rFonts w:ascii="Verdana" w:hAnsi="Verdana"/>
          <w:color w:val="000000"/>
          <w:sz w:val="20"/>
          <w:szCs w:val="20"/>
        </w:rPr>
      </w:pPr>
      <w:r w:rsidRPr="008751D9">
        <w:rPr>
          <w:rFonts w:ascii="Verdana" w:eastAsia="Verdana" w:hAnsi="Verdana" w:cs="Verdana"/>
          <w:color w:val="000000" w:themeColor="text1"/>
          <w:sz w:val="20"/>
          <w:szCs w:val="20"/>
        </w:rPr>
        <w:t>e</w:t>
      </w:r>
    </w:p>
    <w:p w14:paraId="11FFB930" w14:textId="77777777" w:rsidR="00271B5F" w:rsidRPr="008751D9" w:rsidRDefault="00271B5F" w:rsidP="004A295C">
      <w:pPr>
        <w:autoSpaceDE w:val="0"/>
        <w:autoSpaceDN w:val="0"/>
        <w:adjustRightInd w:val="0"/>
        <w:spacing w:after="120" w:line="360" w:lineRule="auto"/>
        <w:jc w:val="both"/>
        <w:rPr>
          <w:rFonts w:ascii="Verdana" w:hAnsi="Verdana"/>
          <w:iCs/>
          <w:color w:val="000000"/>
          <w:sz w:val="20"/>
          <w:szCs w:val="20"/>
          <w:u w:val="single"/>
        </w:rPr>
      </w:pPr>
      <w:r w:rsidRPr="008751D9">
        <w:rPr>
          <w:rFonts w:ascii="Verdana" w:eastAsia="Verdana" w:hAnsi="Verdana" w:cs="Verdana"/>
          <w:color w:val="000000" w:themeColor="text1"/>
          <w:sz w:val="20"/>
          <w:szCs w:val="20"/>
          <w:u w:val="single"/>
        </w:rPr>
        <w:t>Altri Organi di Ateneo</w:t>
      </w:r>
    </w:p>
    <w:p w14:paraId="1A7025FB" w14:textId="40A1B87B" w:rsidR="00271B5F" w:rsidRPr="00DD37B4" w:rsidRDefault="00271B5F" w:rsidP="00515CCD">
      <w:pPr>
        <w:pStyle w:val="Paragrafoelenco"/>
        <w:numPr>
          <w:ilvl w:val="2"/>
          <w:numId w:val="24"/>
        </w:numPr>
        <w:autoSpaceDE w:val="0"/>
        <w:autoSpaceDN w:val="0"/>
        <w:adjustRightInd w:val="0"/>
        <w:spacing w:after="120" w:line="360" w:lineRule="auto"/>
        <w:ind w:left="284" w:hanging="284"/>
        <w:jc w:val="both"/>
        <w:rPr>
          <w:rFonts w:ascii="Verdana" w:hAnsi="Verdana"/>
          <w:color w:val="000000"/>
          <w:sz w:val="20"/>
          <w:szCs w:val="20"/>
        </w:rPr>
      </w:pPr>
      <w:r w:rsidRPr="00DD37B4">
        <w:rPr>
          <w:rFonts w:ascii="Verdana" w:eastAsia="Verdana" w:hAnsi="Verdana" w:cs="Verdana"/>
          <w:color w:val="000000" w:themeColor="text1"/>
          <w:sz w:val="20"/>
          <w:szCs w:val="20"/>
        </w:rPr>
        <w:t>Collegio dei Revisori dei Conti</w:t>
      </w:r>
    </w:p>
    <w:p w14:paraId="5B6DC2DB" w14:textId="6F98C9E9" w:rsidR="00271B5F" w:rsidRPr="00DD37B4" w:rsidRDefault="00271B5F" w:rsidP="00515CCD">
      <w:pPr>
        <w:pStyle w:val="Paragrafoelenco"/>
        <w:numPr>
          <w:ilvl w:val="2"/>
          <w:numId w:val="24"/>
        </w:numPr>
        <w:autoSpaceDE w:val="0"/>
        <w:autoSpaceDN w:val="0"/>
        <w:adjustRightInd w:val="0"/>
        <w:spacing w:after="120" w:line="360" w:lineRule="auto"/>
        <w:ind w:left="284" w:hanging="284"/>
        <w:jc w:val="both"/>
        <w:rPr>
          <w:rFonts w:ascii="Verdana" w:hAnsi="Verdana"/>
          <w:color w:val="000000"/>
          <w:sz w:val="20"/>
          <w:szCs w:val="20"/>
        </w:rPr>
      </w:pPr>
      <w:r w:rsidRPr="00DD37B4">
        <w:rPr>
          <w:rFonts w:ascii="Verdana" w:eastAsia="Verdana" w:hAnsi="Verdana" w:cs="Verdana"/>
          <w:color w:val="000000" w:themeColor="text1"/>
          <w:sz w:val="20"/>
          <w:szCs w:val="20"/>
        </w:rPr>
        <w:t>Nucleo di Valutazione di Ateneo</w:t>
      </w:r>
    </w:p>
    <w:p w14:paraId="1CD94000" w14:textId="47F0064F" w:rsidR="00271B5F" w:rsidRPr="00DD37B4" w:rsidRDefault="00271B5F" w:rsidP="00515CCD">
      <w:pPr>
        <w:pStyle w:val="Paragrafoelenco"/>
        <w:numPr>
          <w:ilvl w:val="2"/>
          <w:numId w:val="24"/>
        </w:numPr>
        <w:autoSpaceDE w:val="0"/>
        <w:autoSpaceDN w:val="0"/>
        <w:adjustRightInd w:val="0"/>
        <w:spacing w:after="120" w:line="360" w:lineRule="auto"/>
        <w:ind w:left="284" w:hanging="284"/>
        <w:jc w:val="both"/>
        <w:rPr>
          <w:rFonts w:ascii="Verdana" w:hAnsi="Verdana"/>
          <w:sz w:val="20"/>
          <w:szCs w:val="20"/>
        </w:rPr>
      </w:pPr>
      <w:r w:rsidRPr="00DD37B4">
        <w:rPr>
          <w:rFonts w:ascii="Verdana" w:eastAsia="Verdana" w:hAnsi="Verdana" w:cs="Verdana"/>
          <w:sz w:val="20"/>
          <w:szCs w:val="20"/>
        </w:rPr>
        <w:t>Direttore Generale</w:t>
      </w:r>
    </w:p>
    <w:p w14:paraId="5578FDD1" w14:textId="7646A0D3" w:rsidR="00271B5F" w:rsidRPr="00DD37B4" w:rsidRDefault="00271B5F" w:rsidP="00515CCD">
      <w:pPr>
        <w:pStyle w:val="Paragrafoelenco"/>
        <w:numPr>
          <w:ilvl w:val="2"/>
          <w:numId w:val="24"/>
        </w:numPr>
        <w:autoSpaceDE w:val="0"/>
        <w:autoSpaceDN w:val="0"/>
        <w:adjustRightInd w:val="0"/>
        <w:spacing w:after="120" w:line="360" w:lineRule="auto"/>
        <w:ind w:left="284" w:hanging="284"/>
        <w:jc w:val="both"/>
        <w:rPr>
          <w:rFonts w:ascii="Verdana" w:hAnsi="Verdana"/>
          <w:sz w:val="20"/>
          <w:szCs w:val="20"/>
        </w:rPr>
      </w:pPr>
      <w:r w:rsidRPr="00DD37B4">
        <w:rPr>
          <w:rFonts w:ascii="Verdana" w:eastAsia="Verdana" w:hAnsi="Verdana" w:cs="Verdana"/>
          <w:sz w:val="20"/>
          <w:szCs w:val="20"/>
        </w:rPr>
        <w:t>Collegio di Disciplina</w:t>
      </w:r>
    </w:p>
    <w:p w14:paraId="1DAE0F26" w14:textId="7346F33E" w:rsidR="00271B5F" w:rsidRPr="00DD37B4" w:rsidRDefault="00271B5F" w:rsidP="00515CCD">
      <w:pPr>
        <w:pStyle w:val="Paragrafoelenco"/>
        <w:numPr>
          <w:ilvl w:val="2"/>
          <w:numId w:val="24"/>
        </w:numPr>
        <w:autoSpaceDE w:val="0"/>
        <w:autoSpaceDN w:val="0"/>
        <w:adjustRightInd w:val="0"/>
        <w:spacing w:after="120" w:line="360" w:lineRule="auto"/>
        <w:ind w:left="284" w:hanging="284"/>
        <w:jc w:val="both"/>
        <w:rPr>
          <w:rFonts w:ascii="Verdana" w:hAnsi="Verdana"/>
          <w:sz w:val="20"/>
          <w:szCs w:val="20"/>
        </w:rPr>
      </w:pPr>
      <w:r w:rsidRPr="00DD37B4">
        <w:rPr>
          <w:rFonts w:ascii="Verdana" w:eastAsia="Verdana" w:hAnsi="Verdana" w:cs="Verdana"/>
          <w:sz w:val="20"/>
          <w:szCs w:val="20"/>
        </w:rPr>
        <w:t>Consiglio degli Studenti</w:t>
      </w:r>
    </w:p>
    <w:p w14:paraId="2EE31C89" w14:textId="0795FA53" w:rsidR="00DD37B4" w:rsidRDefault="00271B5F" w:rsidP="00515CCD">
      <w:pPr>
        <w:pStyle w:val="Paragrafoelenco"/>
        <w:numPr>
          <w:ilvl w:val="2"/>
          <w:numId w:val="24"/>
        </w:numPr>
        <w:autoSpaceDE w:val="0"/>
        <w:autoSpaceDN w:val="0"/>
        <w:adjustRightInd w:val="0"/>
        <w:spacing w:after="240" w:line="360" w:lineRule="auto"/>
        <w:ind w:left="284" w:hanging="284"/>
        <w:jc w:val="both"/>
        <w:rPr>
          <w:rFonts w:ascii="Verdana" w:eastAsia="Verdana" w:hAnsi="Verdana" w:cs="Verdana"/>
          <w:sz w:val="20"/>
          <w:szCs w:val="20"/>
        </w:rPr>
      </w:pPr>
      <w:r w:rsidRPr="00DD37B4">
        <w:rPr>
          <w:rFonts w:ascii="Verdana" w:eastAsia="Verdana" w:hAnsi="Verdana" w:cs="Verdana"/>
          <w:sz w:val="20"/>
          <w:szCs w:val="20"/>
        </w:rPr>
        <w:t>Comitato Unico di Garanzia</w:t>
      </w:r>
    </w:p>
    <w:p w14:paraId="1FB0FF72" w14:textId="7BB4342E" w:rsidR="00DD37B4" w:rsidRDefault="00DD37B4" w:rsidP="00515CCD">
      <w:pPr>
        <w:pStyle w:val="Paragrafoelenco"/>
        <w:numPr>
          <w:ilvl w:val="2"/>
          <w:numId w:val="24"/>
        </w:numPr>
        <w:autoSpaceDE w:val="0"/>
        <w:autoSpaceDN w:val="0"/>
        <w:adjustRightInd w:val="0"/>
        <w:spacing w:after="240" w:line="360" w:lineRule="auto"/>
        <w:ind w:left="284" w:hanging="284"/>
        <w:jc w:val="both"/>
        <w:rPr>
          <w:rFonts w:ascii="Verdana" w:eastAsia="Verdana" w:hAnsi="Verdana" w:cs="Verdana"/>
          <w:sz w:val="20"/>
          <w:szCs w:val="20"/>
        </w:rPr>
      </w:pPr>
      <w:r>
        <w:rPr>
          <w:rFonts w:ascii="Verdana" w:eastAsia="Verdana" w:hAnsi="Verdana" w:cs="Verdana"/>
          <w:sz w:val="20"/>
          <w:szCs w:val="20"/>
        </w:rPr>
        <w:t>Scuola di Dottorato</w:t>
      </w:r>
    </w:p>
    <w:p w14:paraId="7485DB96" w14:textId="21B21905" w:rsidR="00DD37B4" w:rsidRPr="00365DFE" w:rsidRDefault="00DD37B4" w:rsidP="00515CCD">
      <w:pPr>
        <w:pStyle w:val="Paragrafoelenco"/>
        <w:numPr>
          <w:ilvl w:val="2"/>
          <w:numId w:val="24"/>
        </w:numPr>
        <w:autoSpaceDE w:val="0"/>
        <w:autoSpaceDN w:val="0"/>
        <w:adjustRightInd w:val="0"/>
        <w:spacing w:after="240" w:line="360" w:lineRule="auto"/>
        <w:ind w:left="284" w:hanging="284"/>
        <w:jc w:val="both"/>
        <w:rPr>
          <w:rFonts w:ascii="Verdana" w:eastAsia="Verdana" w:hAnsi="Verdana" w:cs="Verdana"/>
          <w:sz w:val="20"/>
          <w:szCs w:val="20"/>
        </w:rPr>
      </w:pPr>
      <w:r>
        <w:rPr>
          <w:rFonts w:ascii="Verdana" w:eastAsia="Verdana" w:hAnsi="Verdana" w:cs="Verdana"/>
          <w:sz w:val="20"/>
          <w:szCs w:val="20"/>
        </w:rPr>
        <w:t>Presidio di Qualità di Ateneo</w:t>
      </w:r>
    </w:p>
    <w:p w14:paraId="6D25E37B" w14:textId="158B5F7A" w:rsidR="00DD37B4" w:rsidRDefault="00C92632" w:rsidP="00707AF6">
      <w:pPr>
        <w:spacing w:after="0" w:line="360" w:lineRule="auto"/>
        <w:jc w:val="both"/>
        <w:rPr>
          <w:rFonts w:ascii="Verdana" w:eastAsia="Verdana" w:hAnsi="Verdana" w:cs="Verdana"/>
          <w:color w:val="000000" w:themeColor="text1"/>
          <w:sz w:val="20"/>
          <w:szCs w:val="20"/>
        </w:rPr>
      </w:pPr>
      <w:r>
        <w:rPr>
          <w:rFonts w:ascii="Verdana" w:eastAsia="Verdana" w:hAnsi="Verdana" w:cs="Verdana"/>
          <w:color w:val="000000" w:themeColor="text1"/>
          <w:sz w:val="20"/>
          <w:szCs w:val="20"/>
        </w:rPr>
        <w:t>L</w:t>
      </w:r>
      <w:r w:rsidR="00A0553B" w:rsidRPr="008751D9">
        <w:rPr>
          <w:rFonts w:ascii="Verdana" w:eastAsia="Verdana" w:hAnsi="Verdana" w:cs="Verdana"/>
          <w:color w:val="000000" w:themeColor="text1"/>
          <w:sz w:val="20"/>
          <w:szCs w:val="20"/>
        </w:rPr>
        <w:t>’</w:t>
      </w:r>
      <w:r w:rsidR="003E372C" w:rsidRPr="008751D9">
        <w:rPr>
          <w:rFonts w:ascii="Verdana" w:eastAsia="Verdana" w:hAnsi="Verdana" w:cs="Verdana"/>
          <w:color w:val="000000" w:themeColor="text1"/>
          <w:sz w:val="20"/>
          <w:szCs w:val="20"/>
        </w:rPr>
        <w:t>assetto organizzativo</w:t>
      </w:r>
      <w:r w:rsidR="004A295C">
        <w:rPr>
          <w:rFonts w:ascii="Verdana" w:eastAsia="Verdana" w:hAnsi="Verdana" w:cs="Verdana"/>
          <w:color w:val="000000" w:themeColor="text1"/>
          <w:sz w:val="20"/>
          <w:szCs w:val="20"/>
        </w:rPr>
        <w:t>/</w:t>
      </w:r>
      <w:r w:rsidR="003E372C" w:rsidRPr="008751D9">
        <w:rPr>
          <w:rFonts w:ascii="Verdana" w:eastAsia="Verdana" w:hAnsi="Verdana" w:cs="Verdana"/>
          <w:color w:val="000000" w:themeColor="text1"/>
          <w:sz w:val="20"/>
          <w:szCs w:val="20"/>
        </w:rPr>
        <w:t>gestionale</w:t>
      </w:r>
      <w:r w:rsidR="00423106" w:rsidRPr="008751D9">
        <w:rPr>
          <w:rFonts w:ascii="Verdana" w:eastAsia="Verdana" w:hAnsi="Verdana" w:cs="Verdana"/>
          <w:color w:val="000000" w:themeColor="text1"/>
          <w:sz w:val="20"/>
          <w:szCs w:val="20"/>
        </w:rPr>
        <w:t xml:space="preserve"> dell’Ateneo</w:t>
      </w:r>
      <w:r w:rsidR="008F3433">
        <w:rPr>
          <w:rFonts w:ascii="Verdana" w:eastAsia="Verdana" w:hAnsi="Verdana" w:cs="Verdana"/>
          <w:color w:val="000000" w:themeColor="text1"/>
          <w:sz w:val="20"/>
          <w:szCs w:val="20"/>
        </w:rPr>
        <w:t>,</w:t>
      </w:r>
      <w:r w:rsidR="007326C4" w:rsidRPr="008751D9">
        <w:rPr>
          <w:rFonts w:ascii="Verdana" w:eastAsia="Verdana" w:hAnsi="Verdana" w:cs="Verdana"/>
          <w:color w:val="000000" w:themeColor="text1"/>
          <w:sz w:val="20"/>
          <w:szCs w:val="20"/>
        </w:rPr>
        <w:t xml:space="preserve"> </w:t>
      </w:r>
      <w:r w:rsidR="003E372C" w:rsidRPr="008751D9">
        <w:rPr>
          <w:rFonts w:ascii="Verdana" w:eastAsia="Verdana" w:hAnsi="Verdana" w:cs="Verdana"/>
          <w:color w:val="000000" w:themeColor="text1"/>
          <w:sz w:val="20"/>
          <w:szCs w:val="20"/>
        </w:rPr>
        <w:t>come approvato</w:t>
      </w:r>
      <w:r w:rsidR="007326C4" w:rsidRPr="008751D9">
        <w:rPr>
          <w:rFonts w:ascii="Verdana" w:eastAsia="Verdana" w:hAnsi="Verdana" w:cs="Verdana"/>
          <w:color w:val="000000" w:themeColor="text1"/>
          <w:sz w:val="20"/>
          <w:szCs w:val="20"/>
        </w:rPr>
        <w:t xml:space="preserve"> dal Consiglio di Amministrazione </w:t>
      </w:r>
      <w:r w:rsidR="00CD7FA5" w:rsidRPr="008751D9">
        <w:rPr>
          <w:rFonts w:ascii="Verdana" w:eastAsia="Verdana" w:hAnsi="Verdana" w:cs="Verdana"/>
          <w:color w:val="000000" w:themeColor="text1"/>
          <w:sz w:val="20"/>
          <w:szCs w:val="20"/>
        </w:rPr>
        <w:t xml:space="preserve">(CdA) </w:t>
      </w:r>
      <w:r w:rsidR="007326C4" w:rsidRPr="008751D9">
        <w:rPr>
          <w:rFonts w:ascii="Verdana" w:eastAsia="Verdana" w:hAnsi="Verdana" w:cs="Verdana"/>
          <w:color w:val="000000" w:themeColor="text1"/>
          <w:sz w:val="20"/>
          <w:szCs w:val="20"/>
        </w:rPr>
        <w:t>il 2</w:t>
      </w:r>
      <w:r w:rsidR="00AB04B2" w:rsidRPr="008751D9">
        <w:rPr>
          <w:rFonts w:ascii="Verdana" w:eastAsia="Verdana" w:hAnsi="Verdana" w:cs="Verdana"/>
          <w:color w:val="000000" w:themeColor="text1"/>
          <w:sz w:val="20"/>
          <w:szCs w:val="20"/>
        </w:rPr>
        <w:t>3</w:t>
      </w:r>
      <w:r w:rsidR="007326C4" w:rsidRPr="008751D9">
        <w:rPr>
          <w:rFonts w:ascii="Verdana" w:eastAsia="Verdana" w:hAnsi="Verdana" w:cs="Verdana"/>
          <w:color w:val="000000" w:themeColor="text1"/>
          <w:sz w:val="20"/>
          <w:szCs w:val="20"/>
        </w:rPr>
        <w:t xml:space="preserve"> </w:t>
      </w:r>
      <w:r w:rsidR="00AB04B2" w:rsidRPr="00E16DE2">
        <w:rPr>
          <w:rFonts w:ascii="Verdana" w:eastAsia="Verdana" w:hAnsi="Verdana" w:cs="Verdana"/>
          <w:sz w:val="20"/>
          <w:szCs w:val="20"/>
        </w:rPr>
        <w:t>giugno</w:t>
      </w:r>
      <w:r w:rsidR="007326C4" w:rsidRPr="00E16DE2">
        <w:rPr>
          <w:rFonts w:ascii="Verdana" w:eastAsia="Verdana" w:hAnsi="Verdana" w:cs="Verdana"/>
          <w:sz w:val="20"/>
          <w:szCs w:val="20"/>
        </w:rPr>
        <w:t xml:space="preserve"> 2015</w:t>
      </w:r>
      <w:r w:rsidR="00DA7329" w:rsidRPr="00E16DE2">
        <w:rPr>
          <w:rFonts w:ascii="Verdana" w:eastAsia="Verdana" w:hAnsi="Verdana" w:cs="Verdana"/>
          <w:sz w:val="20"/>
          <w:szCs w:val="20"/>
        </w:rPr>
        <w:t xml:space="preserve"> e implementato nel corso del biennio 2016-2017</w:t>
      </w:r>
      <w:r w:rsidR="008F3433" w:rsidRPr="00E16DE2">
        <w:rPr>
          <w:rFonts w:ascii="Verdana" w:eastAsia="Verdana" w:hAnsi="Verdana" w:cs="Verdana"/>
          <w:sz w:val="20"/>
          <w:szCs w:val="20"/>
        </w:rPr>
        <w:t>,</w:t>
      </w:r>
      <w:r w:rsidRPr="00E16DE2">
        <w:rPr>
          <w:rFonts w:ascii="Verdana" w:eastAsia="Verdana" w:hAnsi="Verdana" w:cs="Verdana"/>
          <w:sz w:val="20"/>
          <w:szCs w:val="20"/>
        </w:rPr>
        <w:t xml:space="preserve"> è </w:t>
      </w:r>
      <w:r w:rsidR="00610485" w:rsidRPr="00E16DE2">
        <w:rPr>
          <w:rFonts w:ascii="Verdana" w:eastAsia="Verdana" w:hAnsi="Verdana" w:cs="Verdana"/>
          <w:sz w:val="20"/>
          <w:szCs w:val="20"/>
        </w:rPr>
        <w:t>stato revisionato nel corso del 2019</w:t>
      </w:r>
      <w:r w:rsidR="004A295C" w:rsidRPr="00E16DE2">
        <w:rPr>
          <w:rFonts w:ascii="Verdana" w:eastAsia="Verdana" w:hAnsi="Verdana" w:cs="Verdana"/>
          <w:sz w:val="20"/>
          <w:szCs w:val="20"/>
        </w:rPr>
        <w:t xml:space="preserve"> (D.D. n. 1/2019), </w:t>
      </w:r>
      <w:r w:rsidR="0045634E" w:rsidRPr="00E16DE2">
        <w:rPr>
          <w:rFonts w:ascii="Verdana" w:eastAsia="Verdana" w:hAnsi="Verdana" w:cs="Verdana"/>
          <w:sz w:val="20"/>
          <w:szCs w:val="20"/>
        </w:rPr>
        <w:t>al fine di realizzare</w:t>
      </w:r>
      <w:r w:rsidR="000947EF" w:rsidRPr="00E16DE2">
        <w:rPr>
          <w:rFonts w:ascii="Verdana" w:eastAsia="Verdana" w:hAnsi="Verdana" w:cs="Verdana"/>
          <w:sz w:val="20"/>
          <w:szCs w:val="20"/>
        </w:rPr>
        <w:t xml:space="preserve"> una</w:t>
      </w:r>
      <w:r w:rsidR="00672CBA" w:rsidRPr="00E16DE2">
        <w:rPr>
          <w:rFonts w:ascii="Verdana" w:eastAsia="Verdana" w:hAnsi="Verdana" w:cs="Verdana"/>
          <w:sz w:val="20"/>
          <w:szCs w:val="20"/>
        </w:rPr>
        <w:t xml:space="preserve"> visione dell’organizzazione dell’Ateneo, </w:t>
      </w:r>
      <w:r w:rsidR="000947EF" w:rsidRPr="00E16DE2">
        <w:rPr>
          <w:rFonts w:ascii="Verdana" w:eastAsia="Verdana" w:hAnsi="Verdana" w:cs="Verdana"/>
          <w:sz w:val="20"/>
          <w:szCs w:val="20"/>
        </w:rPr>
        <w:t>non più di tipo</w:t>
      </w:r>
      <w:r w:rsidR="00672CBA" w:rsidRPr="00E16DE2">
        <w:rPr>
          <w:rFonts w:ascii="Verdana" w:eastAsia="Verdana" w:hAnsi="Verdana" w:cs="Verdana"/>
          <w:sz w:val="20"/>
          <w:szCs w:val="20"/>
        </w:rPr>
        <w:t xml:space="preserve"> dicotomi</w:t>
      </w:r>
      <w:r w:rsidR="000947EF" w:rsidRPr="00E16DE2">
        <w:rPr>
          <w:rFonts w:ascii="Verdana" w:eastAsia="Verdana" w:hAnsi="Verdana" w:cs="Verdana"/>
          <w:sz w:val="20"/>
          <w:szCs w:val="20"/>
        </w:rPr>
        <w:t>co</w:t>
      </w:r>
      <w:r w:rsidR="00672CBA" w:rsidRPr="00E16DE2">
        <w:rPr>
          <w:rFonts w:ascii="Verdana" w:eastAsia="Verdana" w:hAnsi="Verdana" w:cs="Verdana"/>
          <w:sz w:val="20"/>
          <w:szCs w:val="20"/>
        </w:rPr>
        <w:t xml:space="preserve"> centro-periferia ma </w:t>
      </w:r>
      <w:r w:rsidR="00950BD6" w:rsidRPr="00E16DE2">
        <w:rPr>
          <w:rFonts w:ascii="Verdana" w:eastAsia="Verdana" w:hAnsi="Verdana" w:cs="Verdana"/>
          <w:sz w:val="20"/>
          <w:szCs w:val="20"/>
        </w:rPr>
        <w:t>che</w:t>
      </w:r>
      <w:r w:rsidR="00672CBA" w:rsidRPr="00E16DE2">
        <w:rPr>
          <w:rFonts w:ascii="Verdana" w:eastAsia="Verdana" w:hAnsi="Verdana" w:cs="Verdana"/>
          <w:sz w:val="20"/>
          <w:szCs w:val="20"/>
        </w:rPr>
        <w:t xml:space="preserve"> piuttosto </w:t>
      </w:r>
      <w:r w:rsidR="00950BD6" w:rsidRPr="00E16DE2">
        <w:rPr>
          <w:rFonts w:ascii="Verdana" w:eastAsia="Verdana" w:hAnsi="Verdana" w:cs="Verdana"/>
          <w:sz w:val="20"/>
          <w:szCs w:val="20"/>
        </w:rPr>
        <w:t xml:space="preserve">si concretizzi in </w:t>
      </w:r>
      <w:r w:rsidR="00672CBA" w:rsidRPr="00E16DE2">
        <w:rPr>
          <w:rFonts w:ascii="Verdana" w:eastAsia="Verdana" w:hAnsi="Verdana" w:cs="Verdana"/>
          <w:sz w:val="20"/>
          <w:szCs w:val="20"/>
        </w:rPr>
        <w:t xml:space="preserve">un’Amministrazione generale di Ateneo, attenta ai propri utenti finali e in grado di erogare servizi, in una logica di maggiore efficientamento dei processi e di potenziamento </w:t>
      </w:r>
      <w:r w:rsidR="00672CBA" w:rsidRPr="00E16DE2">
        <w:rPr>
          <w:rFonts w:ascii="Verdana" w:eastAsia="Verdana" w:hAnsi="Verdana" w:cs="Verdana"/>
          <w:color w:val="000000" w:themeColor="text1"/>
          <w:sz w:val="20"/>
          <w:szCs w:val="20"/>
        </w:rPr>
        <w:t>del livello di</w:t>
      </w:r>
      <w:r w:rsidR="00672CBA" w:rsidRPr="00672CBA">
        <w:rPr>
          <w:rFonts w:ascii="Verdana" w:eastAsia="Verdana" w:hAnsi="Verdana" w:cs="Verdana"/>
          <w:color w:val="000000" w:themeColor="text1"/>
          <w:sz w:val="20"/>
          <w:szCs w:val="20"/>
        </w:rPr>
        <w:t xml:space="preserve"> specializzazione funzionale e quindi di professionalizzazione del personale TA.</w:t>
      </w:r>
      <w:r w:rsidR="00E20DE4">
        <w:rPr>
          <w:rFonts w:ascii="Verdana" w:eastAsia="Verdana" w:hAnsi="Verdana" w:cs="Verdana"/>
          <w:color w:val="000000" w:themeColor="text1"/>
          <w:sz w:val="20"/>
          <w:szCs w:val="20"/>
        </w:rPr>
        <w:t xml:space="preserve"> </w:t>
      </w:r>
    </w:p>
    <w:p w14:paraId="2593551C" w14:textId="77777777" w:rsidR="004A295C" w:rsidRPr="004A295C" w:rsidRDefault="004A295C" w:rsidP="004A295C">
      <w:pPr>
        <w:spacing w:after="0" w:line="360" w:lineRule="auto"/>
        <w:jc w:val="both"/>
        <w:rPr>
          <w:rFonts w:ascii="Verdana" w:eastAsia="Verdana" w:hAnsi="Verdana" w:cs="Verdana"/>
          <w:color w:val="000000" w:themeColor="text1"/>
          <w:sz w:val="20"/>
          <w:szCs w:val="20"/>
        </w:rPr>
      </w:pPr>
      <w:r w:rsidRPr="004A295C">
        <w:rPr>
          <w:rFonts w:ascii="Verdana" w:eastAsia="Verdana" w:hAnsi="Verdana" w:cs="Verdana"/>
          <w:color w:val="000000" w:themeColor="text1"/>
          <w:sz w:val="20"/>
          <w:szCs w:val="20"/>
        </w:rPr>
        <w:t>Le novità del modello sono principalmente rappresentate:</w:t>
      </w:r>
    </w:p>
    <w:p w14:paraId="2034D99B" w14:textId="77777777" w:rsidR="004A295C" w:rsidRPr="004A295C" w:rsidRDefault="004A295C" w:rsidP="004A295C">
      <w:pPr>
        <w:spacing w:after="0" w:line="360" w:lineRule="auto"/>
        <w:jc w:val="both"/>
        <w:rPr>
          <w:rFonts w:ascii="Verdana" w:eastAsia="Verdana" w:hAnsi="Verdana" w:cs="Verdana"/>
          <w:color w:val="000000" w:themeColor="text1"/>
          <w:sz w:val="20"/>
          <w:szCs w:val="20"/>
        </w:rPr>
      </w:pPr>
      <w:r w:rsidRPr="004A295C">
        <w:rPr>
          <w:rFonts w:ascii="Verdana" w:eastAsia="Verdana" w:hAnsi="Verdana" w:cs="Verdana"/>
          <w:color w:val="000000" w:themeColor="text1"/>
          <w:sz w:val="20"/>
          <w:szCs w:val="20"/>
        </w:rPr>
        <w:t>a.</w:t>
      </w:r>
      <w:r w:rsidRPr="004A295C">
        <w:rPr>
          <w:rFonts w:ascii="Verdana" w:eastAsia="Verdana" w:hAnsi="Verdana" w:cs="Verdana"/>
          <w:color w:val="000000" w:themeColor="text1"/>
          <w:sz w:val="20"/>
          <w:szCs w:val="20"/>
        </w:rPr>
        <w:tab/>
        <w:t xml:space="preserve"> dall’istituzione della DQI, una Direzione votata al presidio di processi trasversali di Ateneo, con un grado tipicamente elevato di innovatività e rilevanza strategica, accanto alle altre due Direzioni deputate al presidio delle attività ad alto tasso di specializzazione funzionale e di routine consolidate nell’organizzazione.</w:t>
      </w:r>
    </w:p>
    <w:p w14:paraId="1EDA88FD" w14:textId="055DB98D" w:rsidR="004A295C" w:rsidRDefault="004A295C" w:rsidP="004A295C">
      <w:pPr>
        <w:spacing w:after="0" w:line="360" w:lineRule="auto"/>
        <w:jc w:val="both"/>
        <w:rPr>
          <w:rFonts w:ascii="Verdana" w:eastAsia="Verdana" w:hAnsi="Verdana" w:cs="Verdana"/>
          <w:color w:val="000000" w:themeColor="text1"/>
          <w:sz w:val="20"/>
          <w:szCs w:val="20"/>
        </w:rPr>
      </w:pPr>
      <w:r w:rsidRPr="004A295C">
        <w:rPr>
          <w:rFonts w:ascii="Verdana" w:eastAsia="Verdana" w:hAnsi="Verdana" w:cs="Verdana"/>
          <w:color w:val="000000" w:themeColor="text1"/>
          <w:sz w:val="20"/>
          <w:szCs w:val="20"/>
        </w:rPr>
        <w:t>b.</w:t>
      </w:r>
      <w:r w:rsidRPr="004A295C">
        <w:rPr>
          <w:rFonts w:ascii="Verdana" w:eastAsia="Verdana" w:hAnsi="Verdana" w:cs="Verdana"/>
          <w:color w:val="000000" w:themeColor="text1"/>
          <w:sz w:val="20"/>
          <w:szCs w:val="20"/>
        </w:rPr>
        <w:tab/>
        <w:t>dalla previsione di Centri dei servizi in grado di garantire significative economie di scala, che assicurino l’erogazione di servizi comuni ai dipartimenti e, dove possibile, alle Direzioni.</w:t>
      </w:r>
    </w:p>
    <w:p w14:paraId="77A41024" w14:textId="033859F7" w:rsidR="004A295C" w:rsidRDefault="004A295C" w:rsidP="004A295C">
      <w:pPr>
        <w:spacing w:after="0" w:line="360" w:lineRule="auto"/>
        <w:jc w:val="both"/>
        <w:rPr>
          <w:rFonts w:ascii="Verdana" w:eastAsia="Verdana" w:hAnsi="Verdana" w:cs="Verdana"/>
          <w:color w:val="000000" w:themeColor="text1"/>
          <w:sz w:val="20"/>
          <w:szCs w:val="20"/>
        </w:rPr>
      </w:pPr>
      <w:r w:rsidRPr="004A295C">
        <w:rPr>
          <w:rFonts w:ascii="Verdana" w:eastAsia="Verdana" w:hAnsi="Verdana" w:cs="Verdana"/>
          <w:color w:val="000000" w:themeColor="text1"/>
          <w:sz w:val="20"/>
          <w:szCs w:val="20"/>
        </w:rPr>
        <w:t xml:space="preserve">Il riassetto organizzativo attuato con DD n. 1/2019 del 03.01.2019 costituisce, nei fatti, l’upgrade del modello delineato nel 2015 e che, nell’ottica di ottimizzare le risorse a disposizione, ha ridefinito </w:t>
      </w:r>
      <w:r w:rsidRPr="004A295C">
        <w:rPr>
          <w:rFonts w:ascii="Verdana" w:eastAsia="Verdana" w:hAnsi="Verdana" w:cs="Verdana"/>
          <w:color w:val="000000" w:themeColor="text1"/>
          <w:sz w:val="20"/>
          <w:szCs w:val="20"/>
        </w:rPr>
        <w:lastRenderedPageBreak/>
        <w:t xml:space="preserve">alcuni servizi come misura di fine-tuning del precedente modello, recependo, nel contempo, i suggerimenti del PQA e del Nucleo (vedi Relazione annuale 2018). </w:t>
      </w:r>
    </w:p>
    <w:p w14:paraId="13B30C09" w14:textId="68DF4FD1" w:rsidR="00E20DE4" w:rsidRPr="00707AF6" w:rsidRDefault="00E20DE4" w:rsidP="00707AF6">
      <w:pPr>
        <w:spacing w:after="0" w:line="360" w:lineRule="auto"/>
        <w:jc w:val="both"/>
        <w:rPr>
          <w:rFonts w:ascii="Verdana" w:eastAsia="Verdana" w:hAnsi="Verdana" w:cs="Verdana"/>
          <w:color w:val="000000" w:themeColor="text1"/>
          <w:sz w:val="20"/>
          <w:szCs w:val="20"/>
        </w:rPr>
      </w:pPr>
      <w:r w:rsidRPr="008751D9">
        <w:rPr>
          <w:rFonts w:ascii="Verdana" w:eastAsia="Garamond" w:hAnsi="Verdana" w:cs="Garamond"/>
          <w:sz w:val="20"/>
          <w:szCs w:val="20"/>
        </w:rPr>
        <w:t xml:space="preserve">Si segnala, che </w:t>
      </w:r>
      <w:r w:rsidR="005909EC" w:rsidRPr="00413845">
        <w:rPr>
          <w:rFonts w:ascii="Verdana" w:eastAsia="Garamond" w:hAnsi="Verdana" w:cs="Garamond"/>
          <w:sz w:val="20"/>
          <w:szCs w:val="20"/>
        </w:rPr>
        <w:t>alla fine</w:t>
      </w:r>
      <w:r w:rsidRPr="00413845">
        <w:rPr>
          <w:rFonts w:ascii="Verdana" w:eastAsia="Garamond" w:hAnsi="Verdana" w:cs="Garamond"/>
          <w:sz w:val="20"/>
          <w:szCs w:val="20"/>
        </w:rPr>
        <w:t xml:space="preserve"> del </w:t>
      </w:r>
      <w:r w:rsidR="00610485" w:rsidRPr="00413845">
        <w:rPr>
          <w:rFonts w:ascii="Verdana" w:eastAsia="Garamond" w:hAnsi="Verdana" w:cs="Garamond"/>
          <w:sz w:val="20"/>
          <w:szCs w:val="20"/>
        </w:rPr>
        <w:t>2019</w:t>
      </w:r>
      <w:r w:rsidRPr="00413845">
        <w:rPr>
          <w:rFonts w:ascii="Verdana" w:eastAsia="Garamond" w:hAnsi="Verdana" w:cs="Garamond"/>
          <w:sz w:val="20"/>
          <w:szCs w:val="20"/>
        </w:rPr>
        <w:t xml:space="preserve"> </w:t>
      </w:r>
      <w:r w:rsidR="00413845">
        <w:rPr>
          <w:rFonts w:ascii="Verdana" w:eastAsia="Garamond" w:hAnsi="Verdana" w:cs="Garamond"/>
          <w:sz w:val="20"/>
          <w:szCs w:val="20"/>
        </w:rPr>
        <w:t xml:space="preserve">la </w:t>
      </w:r>
      <w:r w:rsidR="00413845">
        <w:rPr>
          <w:rFonts w:ascii="Verdana" w:eastAsia="Garamond" w:hAnsi="Verdana" w:cs="Garamond"/>
          <w:i/>
          <w:sz w:val="20"/>
          <w:szCs w:val="20"/>
        </w:rPr>
        <w:t>G</w:t>
      </w:r>
      <w:r w:rsidRPr="004B3FF3">
        <w:rPr>
          <w:rFonts w:ascii="Verdana" w:eastAsia="Garamond" w:hAnsi="Verdana" w:cs="Garamond"/>
          <w:i/>
          <w:sz w:val="20"/>
          <w:szCs w:val="20"/>
        </w:rPr>
        <w:t>overnance</w:t>
      </w:r>
      <w:r w:rsidRPr="008751D9">
        <w:rPr>
          <w:rFonts w:ascii="Verdana" w:eastAsia="Garamond" w:hAnsi="Verdana" w:cs="Garamond"/>
          <w:sz w:val="20"/>
          <w:szCs w:val="20"/>
        </w:rPr>
        <w:t xml:space="preserve"> di Ateneo è stata </w:t>
      </w:r>
      <w:r w:rsidR="00413845">
        <w:rPr>
          <w:rFonts w:ascii="Verdana" w:eastAsia="Garamond" w:hAnsi="Verdana" w:cs="Garamond"/>
          <w:sz w:val="20"/>
          <w:szCs w:val="20"/>
        </w:rPr>
        <w:t xml:space="preserve">completamente rinnovata a seguito delle elezioni del nuovo Rettore e della nomina del nuovo </w:t>
      </w:r>
      <w:r w:rsidRPr="008751D9">
        <w:rPr>
          <w:rFonts w:ascii="Verdana" w:eastAsia="Garamond" w:hAnsi="Verdana" w:cs="Garamond"/>
          <w:sz w:val="20"/>
          <w:szCs w:val="20"/>
        </w:rPr>
        <w:t>Direttor</w:t>
      </w:r>
      <w:r w:rsidR="00A251A7">
        <w:rPr>
          <w:rFonts w:ascii="Verdana" w:eastAsia="Garamond" w:hAnsi="Verdana" w:cs="Garamond"/>
          <w:sz w:val="20"/>
          <w:szCs w:val="20"/>
        </w:rPr>
        <w:t>e</w:t>
      </w:r>
      <w:r w:rsidRPr="008751D9">
        <w:rPr>
          <w:rFonts w:ascii="Verdana" w:eastAsia="Garamond" w:hAnsi="Verdana" w:cs="Garamond"/>
          <w:sz w:val="20"/>
          <w:szCs w:val="20"/>
        </w:rPr>
        <w:t xml:space="preserve"> General</w:t>
      </w:r>
      <w:r w:rsidR="00A251A7">
        <w:rPr>
          <w:rFonts w:ascii="Verdana" w:eastAsia="Garamond" w:hAnsi="Verdana" w:cs="Garamond"/>
          <w:sz w:val="20"/>
          <w:szCs w:val="20"/>
        </w:rPr>
        <w:t>e</w:t>
      </w:r>
      <w:r w:rsidRPr="008751D9">
        <w:rPr>
          <w:rFonts w:ascii="Verdana" w:eastAsia="Garamond" w:hAnsi="Verdana" w:cs="Garamond"/>
          <w:sz w:val="20"/>
          <w:szCs w:val="20"/>
        </w:rPr>
        <w:t xml:space="preserve">. </w:t>
      </w:r>
    </w:p>
    <w:p w14:paraId="0DEE60EB" w14:textId="1D1A4418" w:rsidR="00F7271C" w:rsidRPr="008751D9" w:rsidRDefault="00F7271C" w:rsidP="00E55987">
      <w:pPr>
        <w:spacing w:after="120" w:line="360" w:lineRule="auto"/>
        <w:jc w:val="both"/>
        <w:rPr>
          <w:rFonts w:ascii="Verdana" w:hAnsi="Verdana"/>
          <w:color w:val="000000"/>
          <w:sz w:val="20"/>
          <w:szCs w:val="20"/>
        </w:rPr>
      </w:pPr>
    </w:p>
    <w:p w14:paraId="0DEE60EC" w14:textId="480FE4DD" w:rsidR="000E4EAC" w:rsidRDefault="000E4EAC" w:rsidP="00BC3554">
      <w:pPr>
        <w:spacing w:after="0" w:line="360" w:lineRule="auto"/>
        <w:rPr>
          <w:rFonts w:asciiTheme="minorHAnsi" w:hAnsiTheme="minorHAnsi"/>
          <w:color w:val="000000"/>
          <w:sz w:val="24"/>
          <w:szCs w:val="24"/>
        </w:rPr>
      </w:pPr>
    </w:p>
    <w:p w14:paraId="24CBC77B" w14:textId="712E727F" w:rsidR="0064050D" w:rsidRDefault="0064050D" w:rsidP="00BC3554">
      <w:pPr>
        <w:spacing w:after="0" w:line="360" w:lineRule="auto"/>
        <w:rPr>
          <w:rFonts w:asciiTheme="minorHAnsi" w:hAnsiTheme="minorHAnsi"/>
          <w:color w:val="000000"/>
          <w:sz w:val="24"/>
          <w:szCs w:val="24"/>
        </w:rPr>
      </w:pPr>
    </w:p>
    <w:p w14:paraId="1DEB6DB2" w14:textId="704478AA" w:rsidR="0064050D" w:rsidRDefault="0064050D" w:rsidP="0064050D">
      <w:pPr>
        <w:tabs>
          <w:tab w:val="left" w:pos="7560"/>
        </w:tabs>
        <w:rPr>
          <w:rFonts w:asciiTheme="minorHAnsi" w:hAnsiTheme="minorHAnsi"/>
          <w:sz w:val="24"/>
          <w:szCs w:val="24"/>
        </w:rPr>
      </w:pPr>
    </w:p>
    <w:p w14:paraId="079105F7" w14:textId="33F1332F" w:rsidR="0064050D" w:rsidRDefault="0064050D" w:rsidP="0064050D">
      <w:pPr>
        <w:rPr>
          <w:rFonts w:asciiTheme="minorHAnsi" w:hAnsiTheme="minorHAnsi"/>
          <w:sz w:val="24"/>
          <w:szCs w:val="24"/>
        </w:rPr>
      </w:pPr>
    </w:p>
    <w:p w14:paraId="47456B04" w14:textId="77777777" w:rsidR="00F56CA8" w:rsidRPr="0064050D" w:rsidRDefault="00F56CA8" w:rsidP="0064050D">
      <w:pPr>
        <w:rPr>
          <w:rFonts w:asciiTheme="minorHAnsi" w:hAnsiTheme="minorHAnsi"/>
          <w:sz w:val="24"/>
          <w:szCs w:val="24"/>
        </w:rPr>
        <w:sectPr w:rsidR="00F56CA8" w:rsidRPr="0064050D" w:rsidSect="0064050D">
          <w:headerReference w:type="default" r:id="rId16"/>
          <w:footerReference w:type="default" r:id="rId17"/>
          <w:headerReference w:type="first" r:id="rId18"/>
          <w:pgSz w:w="11906" w:h="16838"/>
          <w:pgMar w:top="1418" w:right="964" w:bottom="851" w:left="964" w:header="709" w:footer="709" w:gutter="0"/>
          <w:pgNumType w:start="0"/>
          <w:cols w:space="708"/>
          <w:titlePg/>
          <w:docGrid w:linePitch="360"/>
        </w:sectPr>
      </w:pPr>
    </w:p>
    <w:p w14:paraId="0DEE60ED" w14:textId="451CA6B4" w:rsidR="007D282C" w:rsidRPr="00CD7FA5" w:rsidRDefault="00100D30" w:rsidP="008C1457">
      <w:pPr>
        <w:autoSpaceDE w:val="0"/>
        <w:autoSpaceDN w:val="0"/>
        <w:adjustRightInd w:val="0"/>
        <w:spacing w:after="120" w:line="360" w:lineRule="auto"/>
        <w:jc w:val="center"/>
        <w:rPr>
          <w:rFonts w:ascii="Verdana" w:eastAsia="Verdana" w:hAnsi="Verdana" w:cs="Verdana"/>
          <w:b/>
          <w:bCs/>
          <w:color w:val="007598"/>
          <w:sz w:val="20"/>
        </w:rPr>
      </w:pPr>
      <w:r>
        <w:rPr>
          <w:rFonts w:ascii="Verdana" w:eastAsia="Verdana" w:hAnsi="Verdana" w:cs="Verdana"/>
          <w:b/>
          <w:bCs/>
          <w:noProof/>
          <w:color w:val="007598"/>
          <w:sz w:val="20"/>
          <w:lang w:eastAsia="it-IT"/>
        </w:rPr>
        <w:lastRenderedPageBreak/>
        <mc:AlternateContent>
          <mc:Choice Requires="wpg">
            <w:drawing>
              <wp:anchor distT="0" distB="0" distL="114300" distR="114300" simplePos="0" relativeHeight="251694144" behindDoc="0" locked="0" layoutInCell="1" allowOverlap="1" wp14:anchorId="773425F2" wp14:editId="1B9EDCAD">
                <wp:simplePos x="0" y="0"/>
                <wp:positionH relativeFrom="column">
                  <wp:posOffset>-559223</wp:posOffset>
                </wp:positionH>
                <wp:positionV relativeFrom="paragraph">
                  <wp:posOffset>147743</wp:posOffset>
                </wp:positionV>
                <wp:extent cx="9628815" cy="5616673"/>
                <wp:effectExtent l="0" t="12700" r="10795" b="9525"/>
                <wp:wrapNone/>
                <wp:docPr id="11" name="Gruppo 11"/>
                <wp:cNvGraphicFramePr/>
                <a:graphic xmlns:a="http://schemas.openxmlformats.org/drawingml/2006/main">
                  <a:graphicData uri="http://schemas.microsoft.com/office/word/2010/wordprocessingGroup">
                    <wpg:wgp>
                      <wpg:cNvGrpSpPr/>
                      <wpg:grpSpPr>
                        <a:xfrm>
                          <a:off x="0" y="0"/>
                          <a:ext cx="9628815" cy="5616673"/>
                          <a:chOff x="0" y="0"/>
                          <a:chExt cx="9628815" cy="5616673"/>
                        </a:xfrm>
                      </wpg:grpSpPr>
                      <wps:wsp>
                        <wps:cNvPr id="312" name="Elaborazione 312"/>
                        <wps:cNvSpPr>
                          <a:spLocks noChangeArrowheads="1"/>
                        </wps:cNvSpPr>
                        <wps:spPr bwMode="auto">
                          <a:xfrm>
                            <a:off x="2780196" y="2145323"/>
                            <a:ext cx="2311400" cy="257175"/>
                          </a:xfrm>
                          <a:prstGeom prst="flowChartProcess">
                            <a:avLst/>
                          </a:prstGeom>
                          <a:gradFill>
                            <a:gsLst>
                              <a:gs pos="0">
                                <a:srgbClr val="FFBE86"/>
                              </a:gs>
                              <a:gs pos="35001">
                                <a:srgbClr val="FFD0AA"/>
                              </a:gs>
                              <a:gs pos="100000">
                                <a:srgbClr val="FFEBDB"/>
                              </a:gs>
                            </a:gsLst>
                            <a:lin ang="16200000" scaled="1"/>
                          </a:gradFill>
                          <a:ln w="9525">
                            <a:solidFill>
                              <a:srgbClr val="000000"/>
                            </a:solidFill>
                            <a:miter lim="800000"/>
                            <a:headEnd/>
                            <a:tailEnd/>
                          </a:ln>
                        </wps:spPr>
                        <wps:txbx>
                          <w:txbxContent>
                            <w:p w14:paraId="0DEE63E9" w14:textId="77777777" w:rsidR="00674C6B" w:rsidRPr="00936595" w:rsidRDefault="00674C6B" w:rsidP="007D282C">
                              <w:pPr>
                                <w:rPr>
                                  <w:sz w:val="16"/>
                                  <w:szCs w:val="16"/>
                                </w:rPr>
                              </w:pPr>
                              <w:r w:rsidRPr="00485673">
                                <w:rPr>
                                  <w:sz w:val="18"/>
                                  <w:szCs w:val="18"/>
                                </w:rPr>
                                <w:t xml:space="preserve">Segreteria </w:t>
                              </w:r>
                              <w:r>
                                <w:rPr>
                                  <w:sz w:val="18"/>
                                  <w:szCs w:val="18"/>
                                </w:rPr>
                                <w:t xml:space="preserve">di Rettorato e Direzione </w:t>
                              </w:r>
                              <w:r w:rsidRPr="00485673">
                                <w:rPr>
                                  <w:sz w:val="18"/>
                                  <w:szCs w:val="18"/>
                                </w:rPr>
                                <w:t>Generale</w:t>
                              </w:r>
                            </w:p>
                            <w:p w14:paraId="0DEE63EA" w14:textId="77777777" w:rsidR="00674C6B" w:rsidRDefault="00674C6B" w:rsidP="007D282C"/>
                            <w:p w14:paraId="0DEE63EB" w14:textId="77777777" w:rsidR="00674C6B" w:rsidRDefault="00674C6B" w:rsidP="007D282C"/>
                          </w:txbxContent>
                        </wps:txbx>
                        <wps:bodyPr rot="0" vert="horz" wrap="square" lIns="91440" tIns="45720" rIns="91440" bIns="45720" anchor="t" anchorCtr="0" upright="1">
                          <a:noAutofit/>
                        </wps:bodyPr>
                      </wps:wsp>
                      <wps:wsp>
                        <wps:cNvPr id="72" name="Elaborazione 72"/>
                        <wps:cNvSpPr>
                          <a:spLocks noChangeArrowheads="1"/>
                        </wps:cNvSpPr>
                        <wps:spPr bwMode="auto">
                          <a:xfrm>
                            <a:off x="0" y="3145003"/>
                            <a:ext cx="1695450" cy="457200"/>
                          </a:xfrm>
                          <a:prstGeom prst="flowChartProcess">
                            <a:avLst/>
                          </a:prstGeom>
                          <a:solidFill>
                            <a:srgbClr val="92D050"/>
                          </a:solidFill>
                          <a:ln w="9525">
                            <a:solidFill>
                              <a:srgbClr val="000000"/>
                            </a:solidFill>
                            <a:miter lim="800000"/>
                            <a:headEnd/>
                            <a:tailEnd/>
                          </a:ln>
                        </wps:spPr>
                        <wps:txbx>
                          <w:txbxContent>
                            <w:p w14:paraId="0DEE63EE" w14:textId="77777777" w:rsidR="00674C6B" w:rsidRPr="00460D79" w:rsidRDefault="00674C6B" w:rsidP="007D282C">
                              <w:pPr>
                                <w:jc w:val="center"/>
                                <w:rPr>
                                  <w:sz w:val="20"/>
                                  <w:szCs w:val="20"/>
                                </w:rPr>
                              </w:pPr>
                              <w:r>
                                <w:rPr>
                                  <w:sz w:val="20"/>
                                  <w:szCs w:val="20"/>
                                </w:rPr>
                                <w:t>Direzione Gestione Risorse e Servizi Istituzionali</w:t>
                              </w:r>
                            </w:p>
                            <w:p w14:paraId="0DEE63EF" w14:textId="77777777" w:rsidR="00674C6B" w:rsidRPr="00460D79" w:rsidRDefault="00674C6B" w:rsidP="007D282C">
                              <w:pPr>
                                <w:jc w:val="center"/>
                                <w:rPr>
                                  <w:sz w:val="20"/>
                                  <w:szCs w:val="20"/>
                                </w:rPr>
                              </w:pPr>
                            </w:p>
                          </w:txbxContent>
                        </wps:txbx>
                        <wps:bodyPr rot="0" vert="horz" wrap="square" lIns="91440" tIns="45720" rIns="91440" bIns="45720" anchor="t" anchorCtr="0" upright="1">
                          <a:noAutofit/>
                        </wps:bodyPr>
                      </wps:wsp>
                      <wps:wsp>
                        <wps:cNvPr id="71" name="Elaborazione 71"/>
                        <wps:cNvSpPr>
                          <a:spLocks noChangeArrowheads="1"/>
                        </wps:cNvSpPr>
                        <wps:spPr bwMode="auto">
                          <a:xfrm>
                            <a:off x="3523957" y="3145002"/>
                            <a:ext cx="1724025" cy="447675"/>
                          </a:xfrm>
                          <a:prstGeom prst="flowChartProcess">
                            <a:avLst/>
                          </a:prstGeom>
                          <a:solidFill>
                            <a:srgbClr val="92D050"/>
                          </a:solidFill>
                          <a:ln w="9525">
                            <a:solidFill>
                              <a:srgbClr val="000000"/>
                            </a:solidFill>
                            <a:miter lim="800000"/>
                            <a:headEnd/>
                            <a:tailEnd/>
                          </a:ln>
                        </wps:spPr>
                        <wps:txbx>
                          <w:txbxContent>
                            <w:p w14:paraId="0DEE63F2" w14:textId="77777777" w:rsidR="00674C6B" w:rsidRPr="00460D79" w:rsidRDefault="00674C6B" w:rsidP="007D282C">
                              <w:pPr>
                                <w:jc w:val="center"/>
                                <w:rPr>
                                  <w:sz w:val="20"/>
                                  <w:szCs w:val="20"/>
                                </w:rPr>
                              </w:pPr>
                              <w:r w:rsidRPr="00460D79">
                                <w:rPr>
                                  <w:sz w:val="20"/>
                                  <w:szCs w:val="20"/>
                                </w:rPr>
                                <w:t>Direzione</w:t>
                              </w:r>
                              <w:r>
                                <w:rPr>
                                  <w:sz w:val="20"/>
                                  <w:szCs w:val="20"/>
                                </w:rPr>
                                <w:t xml:space="preserve"> Qualità e Innovazione </w:t>
                              </w:r>
                            </w:p>
                          </w:txbxContent>
                        </wps:txbx>
                        <wps:bodyPr rot="0" vert="horz" wrap="square" lIns="91440" tIns="45720" rIns="91440" bIns="45720" anchor="t" anchorCtr="0" upright="1">
                          <a:noAutofit/>
                        </wps:bodyPr>
                      </wps:wsp>
                      <wps:wsp>
                        <wps:cNvPr id="73" name="Elaborazione 73"/>
                        <wps:cNvSpPr>
                          <a:spLocks noChangeArrowheads="1"/>
                        </wps:cNvSpPr>
                        <wps:spPr bwMode="auto">
                          <a:xfrm>
                            <a:off x="1751428" y="3153464"/>
                            <a:ext cx="1724025" cy="447675"/>
                          </a:xfrm>
                          <a:prstGeom prst="flowChartProcess">
                            <a:avLst/>
                          </a:prstGeom>
                          <a:solidFill>
                            <a:srgbClr val="92D050"/>
                          </a:solidFill>
                          <a:ln w="9525">
                            <a:solidFill>
                              <a:srgbClr val="000000"/>
                            </a:solidFill>
                            <a:miter lim="800000"/>
                            <a:headEnd/>
                            <a:tailEnd/>
                          </a:ln>
                        </wps:spPr>
                        <wps:txbx>
                          <w:txbxContent>
                            <w:p w14:paraId="0DEE63F0" w14:textId="383EA6F8" w:rsidR="00674C6B" w:rsidRPr="00460D79" w:rsidRDefault="00674C6B" w:rsidP="007D282C">
                              <w:pPr>
                                <w:jc w:val="center"/>
                                <w:rPr>
                                  <w:sz w:val="20"/>
                                  <w:szCs w:val="20"/>
                                </w:rPr>
                              </w:pPr>
                              <w:r w:rsidRPr="003B27CA">
                                <w:rPr>
                                  <w:sz w:val="20"/>
                                  <w:szCs w:val="20"/>
                                </w:rPr>
                                <w:t>Direzione Affari Generali, Servizi Bibliotecari e Legali</w:t>
                              </w:r>
                            </w:p>
                            <w:p w14:paraId="0DEE63F1" w14:textId="77777777" w:rsidR="00674C6B" w:rsidRPr="00460D79" w:rsidRDefault="00674C6B" w:rsidP="007D282C">
                              <w:pPr>
                                <w:jc w:val="center"/>
                                <w:rPr>
                                  <w:sz w:val="20"/>
                                  <w:szCs w:val="20"/>
                                </w:rPr>
                              </w:pPr>
                            </w:p>
                          </w:txbxContent>
                        </wps:txbx>
                        <wps:bodyPr rot="0" vert="horz" wrap="square" lIns="91440" tIns="45720" rIns="91440" bIns="45720" anchor="t" anchorCtr="0" upright="1">
                          <a:noAutofit/>
                        </wps:bodyPr>
                      </wps:wsp>
                      <wps:wsp>
                        <wps:cNvPr id="317" name="Elaborazione 317"/>
                        <wps:cNvSpPr>
                          <a:spLocks noChangeArrowheads="1"/>
                        </wps:cNvSpPr>
                        <wps:spPr bwMode="auto">
                          <a:xfrm>
                            <a:off x="5591908" y="2601114"/>
                            <a:ext cx="2229886" cy="264695"/>
                          </a:xfrm>
                          <a:prstGeom prst="flowChartProcess">
                            <a:avLst/>
                          </a:prstGeom>
                          <a:gradFill>
                            <a:gsLst>
                              <a:gs pos="0">
                                <a:srgbClr val="FFBE86"/>
                              </a:gs>
                              <a:gs pos="35001">
                                <a:srgbClr val="FFD0AA"/>
                              </a:gs>
                              <a:gs pos="100000">
                                <a:srgbClr val="FFEBDB"/>
                              </a:gs>
                            </a:gsLst>
                            <a:lin ang="16200000" scaled="1"/>
                          </a:gradFill>
                          <a:ln w="9525">
                            <a:solidFill>
                              <a:srgbClr val="000000"/>
                            </a:solidFill>
                            <a:miter lim="800000"/>
                            <a:headEnd/>
                            <a:tailEnd/>
                          </a:ln>
                        </wps:spPr>
                        <wps:txbx>
                          <w:txbxContent>
                            <w:p w14:paraId="0DEE63F4" w14:textId="77777777" w:rsidR="00674C6B" w:rsidRPr="00497407" w:rsidRDefault="00674C6B" w:rsidP="00A40D4F">
                              <w:pPr>
                                <w:rPr>
                                  <w:sz w:val="18"/>
                                  <w:szCs w:val="18"/>
                                </w:rPr>
                              </w:pPr>
                              <w:r w:rsidRPr="00497407">
                                <w:rPr>
                                  <w:sz w:val="18"/>
                                  <w:szCs w:val="18"/>
                                </w:rPr>
                                <w:t>Centro dei Servizi amministrativo-contabili</w:t>
                              </w:r>
                            </w:p>
                          </w:txbxContent>
                        </wps:txbx>
                        <wps:bodyPr rot="0" vert="horz" wrap="square" lIns="91440" tIns="45720" rIns="91440" bIns="45720" anchor="t" anchorCtr="0" upright="1">
                          <a:noAutofit/>
                        </wps:bodyPr>
                      </wps:wsp>
                      <wps:wsp>
                        <wps:cNvPr id="316" name="Elaborazione 316"/>
                        <wps:cNvSpPr>
                          <a:spLocks noChangeArrowheads="1"/>
                        </wps:cNvSpPr>
                        <wps:spPr bwMode="auto">
                          <a:xfrm>
                            <a:off x="5586150" y="2278966"/>
                            <a:ext cx="2230120" cy="248285"/>
                          </a:xfrm>
                          <a:prstGeom prst="flowChartProcess">
                            <a:avLst/>
                          </a:prstGeom>
                          <a:gradFill>
                            <a:gsLst>
                              <a:gs pos="0">
                                <a:srgbClr val="FFBE86"/>
                              </a:gs>
                              <a:gs pos="35001">
                                <a:srgbClr val="FFD0AA"/>
                              </a:gs>
                              <a:gs pos="100000">
                                <a:srgbClr val="FFEBDB"/>
                              </a:gs>
                            </a:gsLst>
                            <a:lin ang="16200000" scaled="1"/>
                          </a:gradFill>
                          <a:ln w="9525">
                            <a:solidFill>
                              <a:srgbClr val="000000"/>
                            </a:solidFill>
                            <a:miter lim="800000"/>
                            <a:headEnd/>
                            <a:tailEnd/>
                          </a:ln>
                        </wps:spPr>
                        <wps:txbx>
                          <w:txbxContent>
                            <w:p w14:paraId="0DEE63F3" w14:textId="76E97E1E" w:rsidR="00674C6B" w:rsidRPr="00497407" w:rsidRDefault="00674C6B" w:rsidP="00A40D4F">
                              <w:pPr>
                                <w:rPr>
                                  <w:sz w:val="18"/>
                                  <w:szCs w:val="18"/>
                                </w:rPr>
                              </w:pPr>
                              <w:r w:rsidRPr="00497407">
                                <w:rPr>
                                  <w:sz w:val="18"/>
                                  <w:szCs w:val="18"/>
                                </w:rPr>
                                <w:t xml:space="preserve">Centro Servizi </w:t>
                              </w:r>
                              <w:r>
                                <w:rPr>
                                  <w:sz w:val="18"/>
                                  <w:szCs w:val="18"/>
                                </w:rPr>
                                <w:t xml:space="preserve">di Ateneo </w:t>
                              </w:r>
                              <w:r w:rsidRPr="00497407">
                                <w:rPr>
                                  <w:sz w:val="18"/>
                                  <w:szCs w:val="18"/>
                                </w:rPr>
                                <w:t xml:space="preserve">per </w:t>
                              </w:r>
                              <w:r>
                                <w:rPr>
                                  <w:sz w:val="18"/>
                                  <w:szCs w:val="18"/>
                                </w:rPr>
                                <w:t>la Didattica</w:t>
                              </w:r>
                            </w:p>
                          </w:txbxContent>
                        </wps:txbx>
                        <wps:bodyPr rot="0" vert="horz" wrap="square" lIns="91440" tIns="45720" rIns="91440" bIns="45720" anchor="t" anchorCtr="0" upright="1">
                          <a:noAutofit/>
                        </wps:bodyPr>
                      </wps:wsp>
                      <wpg:grpSp>
                        <wpg:cNvPr id="38" name="Gruppo 38"/>
                        <wpg:cNvGrpSpPr/>
                        <wpg:grpSpPr>
                          <a:xfrm>
                            <a:off x="2785403" y="0"/>
                            <a:ext cx="5018405" cy="2019935"/>
                            <a:chOff x="0" y="0"/>
                            <a:chExt cx="5018405" cy="2019935"/>
                          </a:xfrm>
                        </wpg:grpSpPr>
                        <wps:wsp>
                          <wps:cNvPr id="47" name="Elaborazione 47"/>
                          <wps:cNvSpPr>
                            <a:spLocks noChangeArrowheads="1"/>
                          </wps:cNvSpPr>
                          <wps:spPr bwMode="auto">
                            <a:xfrm>
                              <a:off x="0" y="0"/>
                              <a:ext cx="5018405" cy="2019935"/>
                            </a:xfrm>
                            <a:prstGeom prst="flowChartProcess">
                              <a:avLst/>
                            </a:prstGeom>
                            <a:ln>
                              <a:solidFill>
                                <a:schemeClr val="accent1"/>
                              </a:solidFill>
                              <a:bevel/>
                              <a:headEnd/>
                              <a:tailEnd/>
                            </a:ln>
                          </wps:spPr>
                          <wps:style>
                            <a:lnRef idx="2">
                              <a:schemeClr val="accent2"/>
                            </a:lnRef>
                            <a:fillRef idx="1">
                              <a:schemeClr val="lt1"/>
                            </a:fillRef>
                            <a:effectRef idx="0">
                              <a:schemeClr val="accent2"/>
                            </a:effectRef>
                            <a:fontRef idx="minor">
                              <a:schemeClr val="dk1"/>
                            </a:fontRef>
                          </wps:style>
                          <wps:txbx>
                            <w:txbxContent>
                              <w:p w14:paraId="00AC8D1C" w14:textId="77777777" w:rsidR="00674C6B" w:rsidRDefault="00674C6B" w:rsidP="007D282C">
                                <w:pPr>
                                  <w:jc w:val="center"/>
                                  <w:rPr>
                                    <w:b/>
                                    <w:sz w:val="20"/>
                                    <w:szCs w:val="20"/>
                                  </w:rPr>
                                </w:pPr>
                              </w:p>
                              <w:p w14:paraId="0DEE63DA" w14:textId="754C06C4" w:rsidR="00674C6B" w:rsidRPr="006805A8" w:rsidRDefault="00674C6B" w:rsidP="007D282C">
                                <w:pPr>
                                  <w:jc w:val="center"/>
                                  <w:rPr>
                                    <w:rFonts w:ascii="Verdana" w:hAnsi="Verdana"/>
                                    <w:b/>
                                    <w:color w:val="4F81BD" w:themeColor="accent1"/>
                                    <w:sz w:val="24"/>
                                    <w:szCs w:val="24"/>
                                  </w:rPr>
                                </w:pPr>
                                <w:r w:rsidRPr="006805A8">
                                  <w:rPr>
                                    <w:rFonts w:ascii="Verdana" w:hAnsi="Verdana"/>
                                    <w:b/>
                                    <w:color w:val="4F81BD" w:themeColor="accent1"/>
                                    <w:sz w:val="24"/>
                                    <w:szCs w:val="24"/>
                                  </w:rPr>
                                  <w:t>ORGANI DI ATENEO</w:t>
                                </w:r>
                              </w:p>
                            </w:txbxContent>
                          </wps:txbx>
                          <wps:bodyPr rot="0" vert="horz" wrap="square" lIns="91440" tIns="45720" rIns="91440" bIns="45720" anchor="t" anchorCtr="0" upright="1">
                            <a:noAutofit/>
                          </wps:bodyPr>
                        </wps:wsp>
                        <wps:wsp>
                          <wps:cNvPr id="305" name="Rettangolo arrotondato 27"/>
                          <wps:cNvSpPr>
                            <a:spLocks noChangeArrowheads="1"/>
                          </wps:cNvSpPr>
                          <wps:spPr bwMode="auto">
                            <a:xfrm>
                              <a:off x="1604210" y="818147"/>
                              <a:ext cx="1817370" cy="572770"/>
                            </a:xfrm>
                            <a:prstGeom prst="roundRect">
                              <a:avLst>
                                <a:gd name="adj" fmla="val 22024"/>
                              </a:avLst>
                            </a:prstGeom>
                            <a:solidFill>
                              <a:schemeClr val="accent1"/>
                            </a:solidFill>
                            <a:ln w="9525">
                              <a:solidFill>
                                <a:srgbClr val="4579B8"/>
                              </a:solidFill>
                              <a:round/>
                              <a:headEnd/>
                              <a:tailEnd/>
                            </a:ln>
                            <a:effectLst>
                              <a:outerShdw dist="20000" dir="5400000" rotWithShape="0">
                                <a:srgbClr val="000000">
                                  <a:alpha val="37999"/>
                                </a:srgbClr>
                              </a:outerShdw>
                            </a:effectLst>
                          </wps:spPr>
                          <wps:txbx>
                            <w:txbxContent>
                              <w:p w14:paraId="0DEE63E1" w14:textId="17C8ADFE" w:rsidR="00674C6B" w:rsidRPr="004A1531" w:rsidRDefault="00674C6B" w:rsidP="003B27CA">
                                <w:pPr>
                                  <w:jc w:val="center"/>
                                  <w:rPr>
                                    <w:color w:val="FFFFFF" w:themeColor="background1"/>
                                    <w:sz w:val="24"/>
                                    <w:szCs w:val="24"/>
                                  </w:rPr>
                                </w:pPr>
                                <w:r w:rsidRPr="004A1531">
                                  <w:rPr>
                                    <w:color w:val="FFFFFF" w:themeColor="background1"/>
                                    <w:sz w:val="24"/>
                                    <w:szCs w:val="24"/>
                                  </w:rPr>
                                  <w:t>RETTORE</w:t>
                                </w:r>
                              </w:p>
                            </w:txbxContent>
                          </wps:txbx>
                          <wps:bodyPr rot="0" vert="horz" wrap="square" lIns="91440" tIns="45720" rIns="91440" bIns="45720" anchor="ctr" anchorCtr="0" upright="1">
                            <a:noAutofit/>
                          </wps:bodyPr>
                        </wps:wsp>
                        <wps:wsp>
                          <wps:cNvPr id="302" name="Rettangolo arrotondato 27"/>
                          <wps:cNvSpPr>
                            <a:spLocks noChangeArrowheads="1"/>
                          </wps:cNvSpPr>
                          <wps:spPr bwMode="auto">
                            <a:xfrm>
                              <a:off x="3545305" y="240631"/>
                              <a:ext cx="1349375" cy="533400"/>
                            </a:xfrm>
                            <a:prstGeom prst="roundRect">
                              <a:avLst>
                                <a:gd name="adj" fmla="val 22024"/>
                              </a:avLst>
                            </a:prstGeom>
                            <a:solidFill>
                              <a:schemeClr val="accent1"/>
                            </a:solidFill>
                            <a:ln w="9525">
                              <a:solidFill>
                                <a:srgbClr val="4579B8"/>
                              </a:solidFill>
                              <a:round/>
                              <a:headEnd/>
                              <a:tailEnd/>
                            </a:ln>
                            <a:effectLst>
                              <a:outerShdw dist="20000" dir="5400000" rotWithShape="0">
                                <a:srgbClr val="000000">
                                  <a:alpha val="37999"/>
                                </a:srgbClr>
                              </a:outerShdw>
                            </a:effectLst>
                          </wps:spPr>
                          <wps:txbx>
                            <w:txbxContent>
                              <w:p w14:paraId="0DEE63DD" w14:textId="77777777" w:rsidR="00674C6B" w:rsidRPr="004A1531" w:rsidRDefault="00674C6B" w:rsidP="007326C4">
                                <w:pPr>
                                  <w:jc w:val="center"/>
                                  <w:rPr>
                                    <w:color w:val="FFFFFF" w:themeColor="background1"/>
                                    <w:sz w:val="20"/>
                                    <w:szCs w:val="20"/>
                                  </w:rPr>
                                </w:pPr>
                                <w:r w:rsidRPr="004A1531">
                                  <w:rPr>
                                    <w:color w:val="FFFFFF" w:themeColor="background1"/>
                                    <w:sz w:val="20"/>
                                    <w:szCs w:val="20"/>
                                  </w:rPr>
                                  <w:t>Senato Accademico</w:t>
                                </w:r>
                              </w:p>
                            </w:txbxContent>
                          </wps:txbx>
                          <wps:bodyPr rot="0" vert="horz" wrap="square" lIns="91440" tIns="45720" rIns="91440" bIns="45720" anchor="ctr" anchorCtr="0" upright="1">
                            <a:noAutofit/>
                          </wps:bodyPr>
                        </wps:wsp>
                        <wps:wsp>
                          <wps:cNvPr id="301" name="Rettangolo arrotondato 27"/>
                          <wps:cNvSpPr>
                            <a:spLocks noChangeArrowheads="1"/>
                          </wps:cNvSpPr>
                          <wps:spPr bwMode="auto">
                            <a:xfrm>
                              <a:off x="96252" y="240631"/>
                              <a:ext cx="1349375" cy="533400"/>
                            </a:xfrm>
                            <a:prstGeom prst="roundRect">
                              <a:avLst>
                                <a:gd name="adj" fmla="val 22024"/>
                              </a:avLst>
                            </a:prstGeom>
                            <a:solidFill>
                              <a:schemeClr val="accent1"/>
                            </a:solidFill>
                            <a:ln w="9525">
                              <a:solidFill>
                                <a:srgbClr val="4579B8"/>
                              </a:solidFill>
                              <a:round/>
                              <a:headEnd/>
                              <a:tailEnd/>
                            </a:ln>
                            <a:effectLst>
                              <a:outerShdw dist="20000" dir="5400000" rotWithShape="0">
                                <a:srgbClr val="000000">
                                  <a:alpha val="37999"/>
                                </a:srgbClr>
                              </a:outerShdw>
                            </a:effectLst>
                          </wps:spPr>
                          <wps:txbx>
                            <w:txbxContent>
                              <w:p w14:paraId="0DEE63DB" w14:textId="77777777" w:rsidR="00674C6B" w:rsidRPr="004A1531" w:rsidRDefault="00674C6B" w:rsidP="007D282C">
                                <w:pPr>
                                  <w:jc w:val="center"/>
                                  <w:rPr>
                                    <w:color w:val="FFFFFF" w:themeColor="background1"/>
                                    <w:sz w:val="20"/>
                                    <w:szCs w:val="20"/>
                                  </w:rPr>
                                </w:pPr>
                                <w:r w:rsidRPr="004A1531">
                                  <w:rPr>
                                    <w:color w:val="FFFFFF" w:themeColor="background1"/>
                                    <w:sz w:val="20"/>
                                    <w:szCs w:val="20"/>
                                  </w:rPr>
                                  <w:t>Consiglio di Amministrazione</w:t>
                                </w:r>
                              </w:p>
                              <w:p w14:paraId="0DEE63DC" w14:textId="77777777" w:rsidR="00674C6B" w:rsidRPr="004A1531" w:rsidRDefault="00674C6B" w:rsidP="007D282C">
                                <w:pPr>
                                  <w:autoSpaceDE w:val="0"/>
                                  <w:autoSpaceDN w:val="0"/>
                                  <w:adjustRightInd w:val="0"/>
                                  <w:rPr>
                                    <w:rFonts w:ascii="Times New Roman" w:hAnsi="Times New Roman"/>
                                    <w:bCs/>
                                    <w:color w:val="FFFFFF" w:themeColor="background1"/>
                                    <w:sz w:val="16"/>
                                    <w:szCs w:val="16"/>
                                  </w:rPr>
                                </w:pPr>
                              </w:p>
                            </w:txbxContent>
                          </wps:txbx>
                          <wps:bodyPr rot="0" vert="horz" wrap="square" lIns="91440" tIns="45720" rIns="91440" bIns="45720" anchor="ctr" anchorCtr="0" upright="1">
                            <a:noAutofit/>
                          </wps:bodyPr>
                        </wps:wsp>
                        <wps:wsp>
                          <wps:cNvPr id="307" name="Rettangolo arrotondato 27"/>
                          <wps:cNvSpPr>
                            <a:spLocks noChangeArrowheads="1"/>
                          </wps:cNvSpPr>
                          <wps:spPr bwMode="auto">
                            <a:xfrm>
                              <a:off x="3609473" y="1034715"/>
                              <a:ext cx="1283335" cy="552450"/>
                            </a:xfrm>
                            <a:prstGeom prst="roundRect">
                              <a:avLst>
                                <a:gd name="adj" fmla="val 22024"/>
                              </a:avLst>
                            </a:prstGeom>
                            <a:solidFill>
                              <a:schemeClr val="accent1"/>
                            </a:solidFill>
                            <a:ln w="9525">
                              <a:solidFill>
                                <a:srgbClr val="4579B8"/>
                              </a:solidFill>
                              <a:round/>
                              <a:headEnd/>
                              <a:tailEnd/>
                            </a:ln>
                            <a:effectLst>
                              <a:outerShdw dist="20000" dir="5400000" rotWithShape="0">
                                <a:srgbClr val="000000">
                                  <a:alpha val="37999"/>
                                </a:srgbClr>
                              </a:outerShdw>
                            </a:effectLst>
                          </wps:spPr>
                          <wps:txbx>
                            <w:txbxContent>
                              <w:p w14:paraId="0DEE63E5" w14:textId="3B073FD5" w:rsidR="00674C6B" w:rsidRPr="004A1531" w:rsidRDefault="00674C6B" w:rsidP="003B27CA">
                                <w:pPr>
                                  <w:jc w:val="center"/>
                                  <w:rPr>
                                    <w:color w:val="FFFFFF" w:themeColor="background1"/>
                                    <w:sz w:val="20"/>
                                    <w:szCs w:val="20"/>
                                  </w:rPr>
                                </w:pPr>
                                <w:r w:rsidRPr="004A1531">
                                  <w:rPr>
                                    <w:color w:val="FFFFFF" w:themeColor="background1"/>
                                    <w:sz w:val="20"/>
                                    <w:szCs w:val="20"/>
                                  </w:rPr>
                                  <w:t>Collegio dei revisori dei conti</w:t>
                                </w:r>
                              </w:p>
                            </w:txbxContent>
                          </wps:txbx>
                          <wps:bodyPr rot="0" vert="horz" wrap="square" lIns="91440" tIns="45720" rIns="91440" bIns="45720" anchor="ctr" anchorCtr="0" upright="1">
                            <a:noAutofit/>
                          </wps:bodyPr>
                        </wps:wsp>
                        <wps:wsp>
                          <wps:cNvPr id="306" name="Rettangolo arrotondato 27"/>
                          <wps:cNvSpPr>
                            <a:spLocks noChangeArrowheads="1"/>
                          </wps:cNvSpPr>
                          <wps:spPr bwMode="auto">
                            <a:xfrm>
                              <a:off x="96252" y="1010652"/>
                              <a:ext cx="1233170" cy="552450"/>
                            </a:xfrm>
                            <a:prstGeom prst="roundRect">
                              <a:avLst>
                                <a:gd name="adj" fmla="val 22024"/>
                              </a:avLst>
                            </a:prstGeom>
                            <a:solidFill>
                              <a:schemeClr val="accent1"/>
                            </a:solidFill>
                            <a:ln w="9525">
                              <a:solidFill>
                                <a:srgbClr val="4579B8"/>
                              </a:solidFill>
                              <a:round/>
                              <a:headEnd/>
                              <a:tailEnd/>
                            </a:ln>
                            <a:effectLst>
                              <a:outerShdw dist="20000" dir="5400000" rotWithShape="0">
                                <a:srgbClr val="000000">
                                  <a:alpha val="37999"/>
                                </a:srgbClr>
                              </a:outerShdw>
                            </a:effectLst>
                          </wps:spPr>
                          <wps:txbx>
                            <w:txbxContent>
                              <w:p w14:paraId="0DEE63E3" w14:textId="61DE4460" w:rsidR="00674C6B" w:rsidRPr="004A1531" w:rsidRDefault="00674C6B" w:rsidP="003B27CA">
                                <w:pPr>
                                  <w:jc w:val="center"/>
                                  <w:rPr>
                                    <w:color w:val="FFFFFF" w:themeColor="background1"/>
                                    <w:sz w:val="20"/>
                                    <w:szCs w:val="20"/>
                                  </w:rPr>
                                </w:pPr>
                                <w:r w:rsidRPr="004A1531">
                                  <w:rPr>
                                    <w:color w:val="FFFFFF" w:themeColor="background1"/>
                                    <w:sz w:val="20"/>
                                    <w:szCs w:val="20"/>
                                  </w:rPr>
                                  <w:t>Nucleo di Valutazione</w:t>
                                </w:r>
                              </w:p>
                            </w:txbxContent>
                          </wps:txbx>
                          <wps:bodyPr rot="0" vert="horz" wrap="square" lIns="91440" tIns="45720" rIns="91440" bIns="45720" anchor="ctr" anchorCtr="0" upright="1">
                            <a:noAutofit/>
                          </wps:bodyPr>
                        </wps:wsp>
                        <wps:wsp>
                          <wps:cNvPr id="308" name="Rettangolo arrotondato 27"/>
                          <wps:cNvSpPr>
                            <a:spLocks noChangeArrowheads="1"/>
                          </wps:cNvSpPr>
                          <wps:spPr bwMode="auto">
                            <a:xfrm>
                              <a:off x="1659454" y="1563075"/>
                              <a:ext cx="1761926" cy="456788"/>
                            </a:xfrm>
                            <a:prstGeom prst="roundRect">
                              <a:avLst>
                                <a:gd name="adj" fmla="val 22024"/>
                              </a:avLst>
                            </a:prstGeom>
                            <a:solidFill>
                              <a:schemeClr val="accent1"/>
                            </a:solidFill>
                            <a:ln w="9525">
                              <a:solidFill>
                                <a:srgbClr val="4579B8"/>
                              </a:solidFill>
                              <a:round/>
                              <a:headEnd/>
                              <a:tailEnd/>
                            </a:ln>
                            <a:effectLst>
                              <a:outerShdw dist="20000" dir="5400000" rotWithShape="0">
                                <a:srgbClr val="000000">
                                  <a:alpha val="37999"/>
                                </a:srgbClr>
                              </a:outerShdw>
                            </a:effectLst>
                          </wps:spPr>
                          <wps:txbx>
                            <w:txbxContent>
                              <w:p w14:paraId="0DEE63E7" w14:textId="77777777" w:rsidR="00674C6B" w:rsidRPr="004A1531" w:rsidRDefault="00674C6B" w:rsidP="007D282C">
                                <w:pPr>
                                  <w:jc w:val="center"/>
                                  <w:rPr>
                                    <w:color w:val="FFFFFF" w:themeColor="background1"/>
                                    <w:sz w:val="20"/>
                                    <w:szCs w:val="20"/>
                                  </w:rPr>
                                </w:pPr>
                                <w:r w:rsidRPr="004A1531">
                                  <w:rPr>
                                    <w:color w:val="FFFFFF" w:themeColor="background1"/>
                                    <w:sz w:val="20"/>
                                    <w:szCs w:val="20"/>
                                  </w:rPr>
                                  <w:t>Direttore Generale</w:t>
                                </w:r>
                              </w:p>
                              <w:p w14:paraId="0DEE63E8" w14:textId="77777777" w:rsidR="00674C6B" w:rsidRPr="004A1531" w:rsidRDefault="00674C6B" w:rsidP="007D282C">
                                <w:pPr>
                                  <w:autoSpaceDE w:val="0"/>
                                  <w:autoSpaceDN w:val="0"/>
                                  <w:adjustRightInd w:val="0"/>
                                  <w:rPr>
                                    <w:rFonts w:ascii="Times New Roman" w:hAnsi="Times New Roman"/>
                                    <w:bCs/>
                                    <w:color w:val="FFFFFF" w:themeColor="background1"/>
                                    <w:sz w:val="16"/>
                                    <w:szCs w:val="16"/>
                                  </w:rPr>
                                </w:pPr>
                              </w:p>
                            </w:txbxContent>
                          </wps:txbx>
                          <wps:bodyPr rot="0" vert="horz" wrap="square" lIns="91440" tIns="45720" rIns="91440" bIns="45720" anchor="ctr" anchorCtr="0" upright="1">
                            <a:noAutofit/>
                          </wps:bodyPr>
                        </wps:wsp>
                      </wpg:grpSp>
                      <wps:wsp>
                        <wps:cNvPr id="79" name="Elaborazione 79"/>
                        <wps:cNvSpPr>
                          <a:spLocks noChangeArrowheads="1"/>
                        </wps:cNvSpPr>
                        <wps:spPr bwMode="auto">
                          <a:xfrm>
                            <a:off x="5627077" y="4072597"/>
                            <a:ext cx="2341880" cy="238125"/>
                          </a:xfrm>
                          <a:prstGeom prst="flowChartProcess">
                            <a:avLst/>
                          </a:prstGeom>
                          <a:solidFill>
                            <a:srgbClr val="92D050"/>
                          </a:solidFill>
                          <a:ln w="9525">
                            <a:solidFill>
                              <a:srgbClr val="000000"/>
                            </a:solidFill>
                            <a:miter lim="800000"/>
                            <a:headEnd/>
                            <a:tailEnd/>
                          </a:ln>
                        </wps:spPr>
                        <wps:txbx>
                          <w:txbxContent>
                            <w:p w14:paraId="0DEE63FC" w14:textId="77777777" w:rsidR="00674C6B" w:rsidRPr="00B6071C" w:rsidRDefault="00674C6B" w:rsidP="00E82F09">
                              <w:pPr>
                                <w:rPr>
                                  <w:sz w:val="20"/>
                                  <w:szCs w:val="20"/>
                                </w:rPr>
                              </w:pPr>
                              <w:r w:rsidRPr="00B6071C">
                                <w:rPr>
                                  <w:sz w:val="20"/>
                                  <w:szCs w:val="20"/>
                                </w:rPr>
                                <w:t xml:space="preserve">Centro dei Servizi </w:t>
                              </w:r>
                              <w:r>
                                <w:rPr>
                                  <w:sz w:val="20"/>
                                  <w:szCs w:val="20"/>
                                </w:rPr>
                                <w:t xml:space="preserve">dipartimentali – DICAR </w:t>
                              </w:r>
                            </w:p>
                          </w:txbxContent>
                        </wps:txbx>
                        <wps:bodyPr rot="0" vert="horz" wrap="square" lIns="91440" tIns="45720" rIns="91440" bIns="45720" anchor="t" anchorCtr="0" upright="1">
                          <a:noAutofit/>
                        </wps:bodyPr>
                      </wps:wsp>
                      <wps:wsp>
                        <wps:cNvPr id="86" name="Elaborazione 86"/>
                        <wps:cNvSpPr>
                          <a:spLocks noChangeArrowheads="1"/>
                        </wps:cNvSpPr>
                        <wps:spPr bwMode="auto">
                          <a:xfrm>
                            <a:off x="5627077" y="4768948"/>
                            <a:ext cx="2349902" cy="390525"/>
                          </a:xfrm>
                          <a:prstGeom prst="flowChartProcess">
                            <a:avLst/>
                          </a:prstGeom>
                          <a:solidFill>
                            <a:srgbClr val="92D050"/>
                          </a:solidFill>
                          <a:ln w="9525">
                            <a:solidFill>
                              <a:srgbClr val="000000"/>
                            </a:solidFill>
                            <a:miter lim="800000"/>
                            <a:headEnd/>
                            <a:tailEnd/>
                          </a:ln>
                        </wps:spPr>
                        <wps:txbx>
                          <w:txbxContent>
                            <w:p w14:paraId="0DEE63FE" w14:textId="77777777" w:rsidR="00674C6B" w:rsidRPr="00497407" w:rsidRDefault="00674C6B" w:rsidP="00E82F09">
                              <w:pPr>
                                <w:rPr>
                                  <w:sz w:val="18"/>
                                  <w:szCs w:val="18"/>
                                </w:rPr>
                              </w:pPr>
                              <w:r w:rsidRPr="00497407">
                                <w:rPr>
                                  <w:sz w:val="18"/>
                                  <w:szCs w:val="18"/>
                                </w:rPr>
                                <w:t xml:space="preserve">Centro dei Servizi </w:t>
                              </w:r>
                              <w:r>
                                <w:rPr>
                                  <w:sz w:val="18"/>
                                  <w:szCs w:val="18"/>
                                </w:rPr>
                                <w:t>interdipartimentali – Magna Grecia</w:t>
                              </w:r>
                            </w:p>
                          </w:txbxContent>
                        </wps:txbx>
                        <wps:bodyPr rot="0" vert="horz" wrap="square" lIns="91440" tIns="45720" rIns="91440" bIns="45720" anchor="t" anchorCtr="0" upright="1">
                          <a:noAutofit/>
                        </wps:bodyPr>
                      </wps:wsp>
                      <wps:wsp>
                        <wps:cNvPr id="81" name="Elaborazione 81"/>
                        <wps:cNvSpPr>
                          <a:spLocks noChangeArrowheads="1"/>
                        </wps:cNvSpPr>
                        <wps:spPr bwMode="auto">
                          <a:xfrm>
                            <a:off x="5627077" y="4396154"/>
                            <a:ext cx="2342147" cy="267970"/>
                          </a:xfrm>
                          <a:prstGeom prst="flowChartProcess">
                            <a:avLst/>
                          </a:prstGeom>
                          <a:solidFill>
                            <a:srgbClr val="92D050"/>
                          </a:solidFill>
                          <a:ln w="9525">
                            <a:solidFill>
                              <a:srgbClr val="000000"/>
                            </a:solidFill>
                            <a:miter lim="800000"/>
                            <a:headEnd/>
                            <a:tailEnd/>
                          </a:ln>
                        </wps:spPr>
                        <wps:txbx>
                          <w:txbxContent>
                            <w:p w14:paraId="0DEE63FD" w14:textId="77777777" w:rsidR="00674C6B" w:rsidRPr="00497407" w:rsidRDefault="00674C6B" w:rsidP="00E82F09">
                              <w:pPr>
                                <w:rPr>
                                  <w:sz w:val="18"/>
                                  <w:szCs w:val="18"/>
                                </w:rPr>
                              </w:pPr>
                              <w:r w:rsidRPr="00497407">
                                <w:rPr>
                                  <w:sz w:val="18"/>
                                  <w:szCs w:val="18"/>
                                </w:rPr>
                                <w:t xml:space="preserve">Centro dei Servizi </w:t>
                              </w:r>
                              <w:r>
                                <w:rPr>
                                  <w:sz w:val="18"/>
                                  <w:szCs w:val="18"/>
                                </w:rPr>
                                <w:t xml:space="preserve">dipartimentali – DICATECh </w:t>
                              </w:r>
                            </w:p>
                          </w:txbxContent>
                        </wps:txbx>
                        <wps:bodyPr rot="0" vert="horz" wrap="square" lIns="91440" tIns="45720" rIns="91440" bIns="45720" anchor="t" anchorCtr="0" upright="1">
                          <a:noAutofit/>
                        </wps:bodyPr>
                      </wps:wsp>
                      <wps:wsp>
                        <wps:cNvPr id="69" name="Elaborazione 69"/>
                        <wps:cNvSpPr>
                          <a:spLocks noChangeArrowheads="1"/>
                        </wps:cNvSpPr>
                        <wps:spPr bwMode="auto">
                          <a:xfrm>
                            <a:off x="5613009" y="3362179"/>
                            <a:ext cx="2365542" cy="257175"/>
                          </a:xfrm>
                          <a:prstGeom prst="flowChartProcess">
                            <a:avLst/>
                          </a:prstGeom>
                          <a:solidFill>
                            <a:srgbClr val="92D050"/>
                          </a:solidFill>
                          <a:ln w="9525">
                            <a:solidFill>
                              <a:srgbClr val="000000"/>
                            </a:solidFill>
                            <a:miter lim="800000"/>
                            <a:headEnd/>
                            <a:tailEnd/>
                          </a:ln>
                        </wps:spPr>
                        <wps:txbx>
                          <w:txbxContent>
                            <w:p w14:paraId="0DEE63F5" w14:textId="77777777" w:rsidR="00674C6B" w:rsidRPr="00497407" w:rsidRDefault="00674C6B" w:rsidP="00E82F09">
                              <w:pPr>
                                <w:rPr>
                                  <w:sz w:val="18"/>
                                  <w:szCs w:val="18"/>
                                </w:rPr>
                              </w:pPr>
                              <w:r w:rsidRPr="00497407">
                                <w:rPr>
                                  <w:sz w:val="18"/>
                                  <w:szCs w:val="18"/>
                                </w:rPr>
                                <w:t xml:space="preserve">Centro dei Servizi </w:t>
                              </w:r>
                              <w:r>
                                <w:rPr>
                                  <w:sz w:val="18"/>
                                  <w:szCs w:val="18"/>
                                </w:rPr>
                                <w:t xml:space="preserve">dipartimentali – DMMM </w:t>
                              </w:r>
                            </w:p>
                          </w:txbxContent>
                        </wps:txbx>
                        <wps:bodyPr rot="0" vert="horz" wrap="square" lIns="91440" tIns="45720" rIns="91440" bIns="45720" anchor="t" anchorCtr="0" upright="1">
                          <a:noAutofit/>
                        </wps:bodyPr>
                      </wps:wsp>
                      <wps:wsp>
                        <wps:cNvPr id="75" name="Elaborazione 75"/>
                        <wps:cNvSpPr>
                          <a:spLocks noChangeArrowheads="1"/>
                        </wps:cNvSpPr>
                        <wps:spPr bwMode="auto">
                          <a:xfrm>
                            <a:off x="5613009" y="3713871"/>
                            <a:ext cx="2349902" cy="266700"/>
                          </a:xfrm>
                          <a:prstGeom prst="flowChartProcess">
                            <a:avLst/>
                          </a:prstGeom>
                          <a:solidFill>
                            <a:srgbClr val="92D050"/>
                          </a:solidFill>
                          <a:ln w="9525">
                            <a:solidFill>
                              <a:srgbClr val="000000"/>
                            </a:solidFill>
                            <a:miter lim="800000"/>
                            <a:headEnd/>
                            <a:tailEnd/>
                          </a:ln>
                        </wps:spPr>
                        <wps:txbx>
                          <w:txbxContent>
                            <w:p w14:paraId="0DEE63FB" w14:textId="7FD56C9E" w:rsidR="00674C6B" w:rsidRPr="00B6071C" w:rsidRDefault="00674C6B" w:rsidP="00E82F09">
                              <w:pPr>
                                <w:rPr>
                                  <w:sz w:val="20"/>
                                  <w:szCs w:val="20"/>
                                </w:rPr>
                              </w:pPr>
                              <w:r w:rsidRPr="00B6071C">
                                <w:rPr>
                                  <w:sz w:val="20"/>
                                  <w:szCs w:val="20"/>
                                </w:rPr>
                                <w:t xml:space="preserve">Centro dei Servizi </w:t>
                              </w:r>
                              <w:r>
                                <w:rPr>
                                  <w:sz w:val="20"/>
                                  <w:szCs w:val="20"/>
                                </w:rPr>
                                <w:t xml:space="preserve">dipartimentali - DEI </w:t>
                              </w:r>
                            </w:p>
                          </w:txbxContent>
                        </wps:txbx>
                        <wps:bodyPr rot="0" vert="horz" wrap="square" lIns="91440" tIns="45720" rIns="91440" bIns="45720" anchor="t" anchorCtr="0" upright="1">
                          <a:noAutofit/>
                        </wps:bodyPr>
                      </wps:wsp>
                      <wps:wsp>
                        <wps:cNvPr id="89" name="Rettangolo arrotondato 27"/>
                        <wps:cNvSpPr>
                          <a:spLocks noChangeArrowheads="1"/>
                        </wps:cNvSpPr>
                        <wps:spPr bwMode="auto">
                          <a:xfrm>
                            <a:off x="8257215" y="1390922"/>
                            <a:ext cx="1371600" cy="572770"/>
                          </a:xfrm>
                          <a:prstGeom prst="roundRect">
                            <a:avLst>
                              <a:gd name="adj" fmla="val 22024"/>
                            </a:avLst>
                          </a:prstGeom>
                          <a:gradFill rotWithShape="1">
                            <a:gsLst>
                              <a:gs pos="0">
                                <a:srgbClr val="9BBB59">
                                  <a:lumMod val="60000"/>
                                  <a:lumOff val="40000"/>
                                </a:srgbClr>
                              </a:gs>
                              <a:gs pos="0">
                                <a:srgbClr val="BFD5FF"/>
                              </a:gs>
                              <a:gs pos="100000">
                                <a:srgbClr val="E5EEFF"/>
                              </a:gs>
                            </a:gsLst>
                            <a:lin ang="16200000" scaled="1"/>
                          </a:gradFill>
                          <a:ln w="9525">
                            <a:solidFill>
                              <a:srgbClr val="4579B8"/>
                            </a:solidFill>
                            <a:round/>
                            <a:headEnd/>
                            <a:tailEnd/>
                          </a:ln>
                          <a:effectLst>
                            <a:outerShdw dist="20000" dir="5400000" rotWithShape="0">
                              <a:srgbClr val="000000">
                                <a:alpha val="37999"/>
                              </a:srgbClr>
                            </a:outerShdw>
                          </a:effectLst>
                        </wps:spPr>
                        <wps:txbx>
                          <w:txbxContent>
                            <w:p w14:paraId="0DEE63E6" w14:textId="77777777" w:rsidR="00674C6B" w:rsidRPr="00A547EA" w:rsidRDefault="00674C6B" w:rsidP="007D282C">
                              <w:pPr>
                                <w:jc w:val="center"/>
                                <w:rPr>
                                  <w:sz w:val="20"/>
                                  <w:szCs w:val="20"/>
                                </w:rPr>
                              </w:pPr>
                              <w:r w:rsidRPr="00A547EA">
                                <w:rPr>
                                  <w:sz w:val="20"/>
                                  <w:szCs w:val="20"/>
                                </w:rPr>
                                <w:t>ORGANI DI DIPARTIMENTO</w:t>
                              </w:r>
                            </w:p>
                          </w:txbxContent>
                        </wps:txbx>
                        <wps:bodyPr rot="0" vert="horz" wrap="square" lIns="91440" tIns="45720" rIns="91440" bIns="45720" anchor="ctr" anchorCtr="0" upright="1">
                          <a:noAutofit/>
                        </wps:bodyPr>
                      </wps:wsp>
                      <wps:wsp>
                        <wps:cNvPr id="37" name="Elaborazione 86"/>
                        <wps:cNvSpPr>
                          <a:spLocks noChangeArrowheads="1"/>
                        </wps:cNvSpPr>
                        <wps:spPr bwMode="auto">
                          <a:xfrm>
                            <a:off x="5628649" y="5226148"/>
                            <a:ext cx="2349902" cy="390525"/>
                          </a:xfrm>
                          <a:prstGeom prst="flowChartProcess">
                            <a:avLst/>
                          </a:prstGeom>
                          <a:solidFill>
                            <a:srgbClr val="92D050"/>
                          </a:solidFill>
                          <a:ln w="9525">
                            <a:solidFill>
                              <a:srgbClr val="000000"/>
                            </a:solidFill>
                            <a:miter lim="800000"/>
                            <a:headEnd/>
                            <a:tailEnd/>
                          </a:ln>
                        </wps:spPr>
                        <wps:txbx>
                          <w:txbxContent>
                            <w:p w14:paraId="68FA766E" w14:textId="4B2395DC" w:rsidR="00674C6B" w:rsidRPr="00497407" w:rsidRDefault="00674C6B" w:rsidP="007C11F0">
                              <w:pPr>
                                <w:rPr>
                                  <w:sz w:val="18"/>
                                  <w:szCs w:val="18"/>
                                </w:rPr>
                              </w:pPr>
                              <w:r w:rsidRPr="00497407">
                                <w:rPr>
                                  <w:sz w:val="18"/>
                                  <w:szCs w:val="18"/>
                                </w:rPr>
                                <w:t xml:space="preserve">Centro dei Servizi </w:t>
                              </w:r>
                              <w:r>
                                <w:rPr>
                                  <w:sz w:val="18"/>
                                  <w:szCs w:val="18"/>
                                </w:rPr>
                                <w:t>interdipartimentali – Startup LAB</w:t>
                              </w:r>
                            </w:p>
                          </w:txbxContent>
                        </wps:txbx>
                        <wps:bodyPr rot="0" vert="horz" wrap="square" lIns="91440" tIns="45720" rIns="91440" bIns="45720" anchor="t" anchorCtr="0" upright="1">
                          <a:noAutofit/>
                        </wps:bodyPr>
                      </wps:wsp>
                      <wps:wsp>
                        <wps:cNvPr id="7" name="Elaborazione 317"/>
                        <wps:cNvSpPr>
                          <a:spLocks noChangeArrowheads="1"/>
                        </wps:cNvSpPr>
                        <wps:spPr bwMode="auto">
                          <a:xfrm>
                            <a:off x="5586151" y="2923165"/>
                            <a:ext cx="2229485" cy="264160"/>
                          </a:xfrm>
                          <a:prstGeom prst="flowChartProcess">
                            <a:avLst/>
                          </a:prstGeom>
                          <a:gradFill>
                            <a:gsLst>
                              <a:gs pos="0">
                                <a:srgbClr val="FFBE86"/>
                              </a:gs>
                              <a:gs pos="35001">
                                <a:srgbClr val="FFD0AA"/>
                              </a:gs>
                              <a:gs pos="100000">
                                <a:srgbClr val="FFEBDB"/>
                              </a:gs>
                            </a:gsLst>
                            <a:lin ang="16200000" scaled="1"/>
                          </a:gradFill>
                          <a:ln w="9525">
                            <a:solidFill>
                              <a:srgbClr val="000000"/>
                            </a:solidFill>
                            <a:miter lim="800000"/>
                            <a:headEnd/>
                            <a:tailEnd/>
                          </a:ln>
                        </wps:spPr>
                        <wps:txbx>
                          <w:txbxContent>
                            <w:p w14:paraId="279064FC" w14:textId="7C175B86" w:rsidR="00674C6B" w:rsidRPr="00497407" w:rsidRDefault="00674C6B" w:rsidP="00F821F4">
                              <w:pPr>
                                <w:rPr>
                                  <w:sz w:val="18"/>
                                  <w:szCs w:val="18"/>
                                </w:rPr>
                              </w:pPr>
                              <w:r w:rsidRPr="00497407">
                                <w:rPr>
                                  <w:sz w:val="18"/>
                                  <w:szCs w:val="18"/>
                                </w:rPr>
                                <w:t>Centro</w:t>
                              </w:r>
                              <w:r>
                                <w:rPr>
                                  <w:sz w:val="18"/>
                                  <w:szCs w:val="18"/>
                                </w:rPr>
                                <w:t xml:space="preserve"> linguistico di Ateneo</w:t>
                              </w:r>
                            </w:p>
                          </w:txbxContent>
                        </wps:txbx>
                        <wps:bodyPr rot="0" vert="horz" wrap="square" lIns="91440" tIns="45720" rIns="91440" bIns="45720" anchor="t" anchorCtr="0" upright="1">
                          <a:noAutofit/>
                        </wps:bodyPr>
                      </wps:wsp>
                    </wpg:wgp>
                  </a:graphicData>
                </a:graphic>
                <wp14:sizeRelH relativeFrom="margin">
                  <wp14:pctWidth>0</wp14:pctWidth>
                </wp14:sizeRelH>
              </wp:anchor>
            </w:drawing>
          </mc:Choice>
          <mc:Fallback xmlns:c="http://schemas.openxmlformats.org/drawingml/2006/chart" xmlns:ma14="http://schemas.microsoft.com/office/mac/drawingml/2011/main" xmlns:a16="http://schemas.microsoft.com/office/drawing/2014/main" xmlns:pic="http://schemas.openxmlformats.org/drawingml/2006/picture" xmlns:a14="http://schemas.microsoft.com/office/drawing/2010/main" xmlns:a="http://schemas.openxmlformats.org/drawingml/2006/main">
            <w:pict w14:anchorId="5F98F1C4">
              <v:group id="Gruppo 11" style="position:absolute;left:0;text-align:left;margin-left:-44.05pt;margin-top:11.65pt;width:758.15pt;height:442.25pt;z-index:251694144;mso-width-relative:margin" coordsize="96288,56166" o:spid="_x0000_s1031" w14:anchorId="773425F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">
                <v:shapetype id="_x0000_t109" coordsize="21600,21600" o:spt="109" path="m,l,21600r21600,l21600,xe">
                  <v:stroke joinstyle="miter"/>
                  <v:path gradientshapeok="t" o:connecttype="rect"/>
                </v:shapetype>
                <v:shape id="Elaborazione 312" style="position:absolute;left:27801;top:21453;width:23114;height:2571;visibility:visible;mso-wrap-style:square;v-text-anchor:top" o:spid="_x0000_s1032" fillcolor="#ffbe86" type="#_x0000_t1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">
                  <v:fill type="gradient" color2="#ffebdb" colors="0 #ffbe86;22938f #ffd0aa;1 #ffebdb" angle="180" focus="100%"/>
                  <v:textbox>
                    <w:txbxContent>
                      <w:p w:rsidRPr="00936595" w:rsidR="00674C6B" w:rsidP="007D282C" w:rsidRDefault="00674C6B" w14:paraId="79A95911" w14:textId="77777777">
                        <w:pPr>
                          <w:rPr>
                            <w:sz w:val="16"/>
                            <w:szCs w:val="16"/>
                          </w:rPr>
                        </w:pPr>
                        <w:r w:rsidRPr="00485673">
                          <w:rPr>
                            <w:sz w:val="18"/>
                            <w:szCs w:val="18"/>
                          </w:rPr>
                          <w:t xml:space="preserve">Segreteria </w:t>
                        </w:r>
                        <w:r>
                          <w:rPr>
                            <w:sz w:val="18"/>
                            <w:szCs w:val="18"/>
                          </w:rPr>
                          <w:t xml:space="preserve">di Rettorato e Direzione </w:t>
                        </w:r>
                        <w:r w:rsidRPr="00485673">
                          <w:rPr>
                            <w:sz w:val="18"/>
                            <w:szCs w:val="18"/>
                          </w:rPr>
                          <w:t>Generale</w:t>
                        </w:r>
                      </w:p>
                      <w:p w:rsidR="00674C6B" w:rsidP="007D282C" w:rsidRDefault="00674C6B" w14:paraId="0A37501D" w14:textId="77777777"/>
                      <w:p w:rsidR="00674C6B" w:rsidP="007D282C" w:rsidRDefault="00674C6B" w14:paraId="5DAB6C7B" w14:textId="77777777"/>
                    </w:txbxContent>
                  </v:textbox>
                </v:shape>
                <v:shape id="Elaborazione 72" style="position:absolute;top:31450;width:16954;height:4572;visibility:visible;mso-wrap-style:square;v-text-anchor:top" o:spid="_x0000_s1033" fillcolor="#92d050" type="#_x0000_t1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">
                  <v:textbox>
                    <w:txbxContent>
                      <w:p w:rsidRPr="00460D79" w:rsidR="00674C6B" w:rsidP="007D282C" w:rsidRDefault="00674C6B" w14:paraId="38DA5356" w14:textId="77777777">
                        <w:pPr>
                          <w:jc w:val="center"/>
                          <w:rPr>
                            <w:sz w:val="20"/>
                            <w:szCs w:val="20"/>
                          </w:rPr>
                        </w:pPr>
                        <w:r>
                          <w:rPr>
                            <w:sz w:val="20"/>
                            <w:szCs w:val="20"/>
                          </w:rPr>
                          <w:t>Direzione Gestione Risorse e Servizi Istituzionali</w:t>
                        </w:r>
                      </w:p>
                      <w:p w:rsidRPr="00460D79" w:rsidR="00674C6B" w:rsidP="007D282C" w:rsidRDefault="00674C6B" w14:paraId="02EB378F" w14:textId="77777777">
                        <w:pPr>
                          <w:jc w:val="center"/>
                          <w:rPr>
                            <w:sz w:val="20"/>
                            <w:szCs w:val="20"/>
                          </w:rPr>
                        </w:pPr>
                      </w:p>
                    </w:txbxContent>
                  </v:textbox>
                </v:shape>
                <v:shape id="Elaborazione 71" style="position:absolute;left:35239;top:31450;width:17240;height:4476;visibility:visible;mso-wrap-style:square;v-text-anchor:top" o:spid="_x0000_s1034" fillcolor="#92d050" type="#_x0000_t1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">
                  <v:textbox>
                    <w:txbxContent>
                      <w:p w:rsidRPr="00460D79" w:rsidR="00674C6B" w:rsidP="007D282C" w:rsidRDefault="00674C6B" w14:paraId="7A643A63" w14:textId="77777777">
                        <w:pPr>
                          <w:jc w:val="center"/>
                          <w:rPr>
                            <w:sz w:val="20"/>
                            <w:szCs w:val="20"/>
                          </w:rPr>
                        </w:pPr>
                        <w:r w:rsidRPr="00460D79">
                          <w:rPr>
                            <w:sz w:val="20"/>
                            <w:szCs w:val="20"/>
                          </w:rPr>
                          <w:t>Direzione</w:t>
                        </w:r>
                        <w:r>
                          <w:rPr>
                            <w:sz w:val="20"/>
                            <w:szCs w:val="20"/>
                          </w:rPr>
                          <w:t xml:space="preserve"> Qualità e Innovazione </w:t>
                        </w:r>
                      </w:p>
                    </w:txbxContent>
                  </v:textbox>
                </v:shape>
                <v:shape id="Elaborazione 73" style="position:absolute;left:17514;top:31534;width:17240;height:4477;visibility:visible;mso-wrap-style:square;v-text-anchor:top" o:spid="_x0000_s1035" fillcolor="#92d050" type="#_x0000_t1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">
                  <v:textbox>
                    <w:txbxContent>
                      <w:p w:rsidRPr="00460D79" w:rsidR="00674C6B" w:rsidP="007D282C" w:rsidRDefault="00674C6B" w14:paraId="18678CEC" w14:textId="383EA6F8">
                        <w:pPr>
                          <w:jc w:val="center"/>
                          <w:rPr>
                            <w:sz w:val="20"/>
                            <w:szCs w:val="20"/>
                          </w:rPr>
                        </w:pPr>
                        <w:r w:rsidRPr="003B27CA">
                          <w:rPr>
                            <w:sz w:val="20"/>
                            <w:szCs w:val="20"/>
                          </w:rPr>
                          <w:t>Direzione Affari Generali, Servizi Bibliotecari e Legali</w:t>
                        </w:r>
                      </w:p>
                      <w:p w:rsidRPr="00460D79" w:rsidR="00674C6B" w:rsidP="007D282C" w:rsidRDefault="00674C6B" w14:paraId="6A05A809" w14:textId="77777777">
                        <w:pPr>
                          <w:jc w:val="center"/>
                          <w:rPr>
                            <w:sz w:val="20"/>
                            <w:szCs w:val="20"/>
                          </w:rPr>
                        </w:pPr>
                      </w:p>
                    </w:txbxContent>
                  </v:textbox>
                </v:shape>
                <v:shape id="Elaborazione 317" style="position:absolute;left:55919;top:26011;width:22298;height:2647;visibility:visible;mso-wrap-style:square;v-text-anchor:top" o:spid="_x0000_s1036" fillcolor="#ffbe86" type="#_x0000_t1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">
                  <v:fill type="gradient" color2="#ffebdb" colors="0 #ffbe86;22938f #ffd0aa;1 #ffebdb" angle="180" focus="100%"/>
                  <v:textbox>
                    <w:txbxContent>
                      <w:p w:rsidRPr="00497407" w:rsidR="00674C6B" w:rsidP="00A40D4F" w:rsidRDefault="00674C6B" w14:paraId="7BEF7996" w14:textId="77777777">
                        <w:pPr>
                          <w:rPr>
                            <w:sz w:val="18"/>
                            <w:szCs w:val="18"/>
                          </w:rPr>
                        </w:pPr>
                        <w:r w:rsidRPr="00497407">
                          <w:rPr>
                            <w:sz w:val="18"/>
                            <w:szCs w:val="18"/>
                          </w:rPr>
                          <w:t>Centro dei Servizi amministrativo-contabili</w:t>
                        </w:r>
                      </w:p>
                    </w:txbxContent>
                  </v:textbox>
                </v:shape>
                <v:shape id="Elaborazione 316" style="position:absolute;left:55861;top:22789;width:22301;height:2483;visibility:visible;mso-wrap-style:square;v-text-anchor:top" o:spid="_x0000_s1037" fillcolor="#ffbe86" type="#_x0000_t1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">
                  <v:fill type="gradient" color2="#ffebdb" colors="0 #ffbe86;22938f #ffd0aa;1 #ffebdb" angle="180" focus="100%"/>
                  <v:textbox>
                    <w:txbxContent>
                      <w:p w:rsidRPr="00497407" w:rsidR="00674C6B" w:rsidP="00A40D4F" w:rsidRDefault="00674C6B" w14:paraId="1CAE360B" w14:textId="76E97E1E">
                        <w:pPr>
                          <w:rPr>
                            <w:sz w:val="18"/>
                            <w:szCs w:val="18"/>
                          </w:rPr>
                        </w:pPr>
                        <w:r w:rsidRPr="00497407">
                          <w:rPr>
                            <w:sz w:val="18"/>
                            <w:szCs w:val="18"/>
                          </w:rPr>
                          <w:t xml:space="preserve">Centro Servizi </w:t>
                        </w:r>
                        <w:r>
                          <w:rPr>
                            <w:sz w:val="18"/>
                            <w:szCs w:val="18"/>
                          </w:rPr>
                          <w:t xml:space="preserve">di Ateneo </w:t>
                        </w:r>
                        <w:r w:rsidRPr="00497407">
                          <w:rPr>
                            <w:sz w:val="18"/>
                            <w:szCs w:val="18"/>
                          </w:rPr>
                          <w:t xml:space="preserve">per </w:t>
                        </w:r>
                        <w:r>
                          <w:rPr>
                            <w:sz w:val="18"/>
                            <w:szCs w:val="18"/>
                          </w:rPr>
                          <w:t>la Didattica</w:t>
                        </w:r>
                      </w:p>
                    </w:txbxContent>
                  </v:textbox>
                </v:shape>
                <v:group id="Gruppo 38" style="position:absolute;left:27854;width:50184;height:20199" coordsize="50184,20199" o:spid="_x0000_s10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">
                  <v:shape id="Elaborazione 47" style="position:absolute;width:50184;height:20199;visibility:visible;mso-wrap-style:square;v-text-anchor:top" o:spid="_x0000_s1039" fillcolor="white [3201]" strokecolor="#4f81bd [3204]" strokeweight="2pt" type="#_x0000_t1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">
                    <v:stroke joinstyle="bevel"/>
                    <v:textbox>
                      <w:txbxContent>
                        <w:p w:rsidR="00674C6B" w:rsidP="007D282C" w:rsidRDefault="00674C6B" w14:paraId="5A39BBE3" w14:textId="77777777">
                          <w:pPr>
                            <w:jc w:val="center"/>
                            <w:rPr>
                              <w:b/>
                              <w:sz w:val="20"/>
                              <w:szCs w:val="20"/>
                            </w:rPr>
                          </w:pPr>
                        </w:p>
                        <w:p w:rsidRPr="006805A8" w:rsidR="00674C6B" w:rsidP="007D282C" w:rsidRDefault="00674C6B" w14:paraId="5D4EC746" w14:textId="754C06C4">
                          <w:pPr>
                            <w:jc w:val="center"/>
                            <w:rPr>
                              <w:rFonts w:ascii="Verdana" w:hAnsi="Verdana"/>
                              <w:b/>
                              <w:color w:val="4F81BD" w:themeColor="accent1"/>
                              <w:sz w:val="24"/>
                              <w:szCs w:val="24"/>
                            </w:rPr>
                          </w:pPr>
                          <w:r w:rsidRPr="006805A8">
                            <w:rPr>
                              <w:rFonts w:ascii="Verdana" w:hAnsi="Verdana"/>
                              <w:b/>
                              <w:color w:val="4F81BD" w:themeColor="accent1"/>
                              <w:sz w:val="24"/>
                              <w:szCs w:val="24"/>
                            </w:rPr>
                            <w:t>ORGANI DI ATENEO</w:t>
                          </w:r>
                        </w:p>
                      </w:txbxContent>
                    </v:textbox>
                  </v:shape>
                  <v:roundrect id="Rettangolo arrotondato 27" style="position:absolute;left:16042;top:8181;width:18173;height:5728;visibility:visible;mso-wrap-style:square;v-text-anchor:middle" o:spid="_x0000_s1040" fillcolor="#4f81bd [3204]" strokecolor="#4579b8" arcsize="1443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">
                    <v:shadow on="t" color="black" opacity="24903f" offset="0,.55556mm" origin=",.5"/>
                    <v:textbox>
                      <w:txbxContent>
                        <w:p w:rsidRPr="004A1531" w:rsidR="00674C6B" w:rsidP="003B27CA" w:rsidRDefault="00674C6B" w14:paraId="52D81A63" w14:textId="17C8ADFE">
                          <w:pPr>
                            <w:jc w:val="center"/>
                            <w:rPr>
                              <w:color w:val="FFFFFF" w:themeColor="background1"/>
                              <w:sz w:val="24"/>
                              <w:szCs w:val="24"/>
                            </w:rPr>
                          </w:pPr>
                          <w:r w:rsidRPr="004A1531">
                            <w:rPr>
                              <w:color w:val="FFFFFF" w:themeColor="background1"/>
                              <w:sz w:val="24"/>
                              <w:szCs w:val="24"/>
                            </w:rPr>
                            <w:t>RETTORE</w:t>
                          </w:r>
                        </w:p>
                      </w:txbxContent>
                    </v:textbox>
                  </v:roundrect>
                  <v:roundrect id="Rettangolo arrotondato 27" style="position:absolute;left:35453;top:2406;width:13493;height:5334;visibility:visible;mso-wrap-style:square;v-text-anchor:middle" o:spid="_x0000_s1041" fillcolor="#4f81bd [3204]" strokecolor="#4579b8" arcsize="1443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">
                    <v:shadow on="t" color="black" opacity="24903f" offset="0,.55556mm" origin=",.5"/>
                    <v:textbox>
                      <w:txbxContent>
                        <w:p w:rsidRPr="004A1531" w:rsidR="00674C6B" w:rsidP="007326C4" w:rsidRDefault="00674C6B" w14:paraId="6FBF7B12" w14:textId="77777777">
                          <w:pPr>
                            <w:jc w:val="center"/>
                            <w:rPr>
                              <w:color w:val="FFFFFF" w:themeColor="background1"/>
                              <w:sz w:val="20"/>
                              <w:szCs w:val="20"/>
                            </w:rPr>
                          </w:pPr>
                          <w:r w:rsidRPr="004A1531">
                            <w:rPr>
                              <w:color w:val="FFFFFF" w:themeColor="background1"/>
                              <w:sz w:val="20"/>
                              <w:szCs w:val="20"/>
                            </w:rPr>
                            <w:t>Senato Accademico</w:t>
                          </w:r>
                        </w:p>
                      </w:txbxContent>
                    </v:textbox>
                  </v:roundrect>
                  <v:roundrect id="Rettangolo arrotondato 27" style="position:absolute;left:962;top:2406;width:13494;height:5334;visibility:visible;mso-wrap-style:square;v-text-anchor:middle" o:spid="_x0000_s1042" fillcolor="#4f81bd [3204]" strokecolor="#4579b8" arcsize="1443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">
                    <v:shadow on="t" color="black" opacity="24903f" offset="0,.55556mm" origin=",.5"/>
                    <v:textbox>
                      <w:txbxContent>
                        <w:p w:rsidRPr="004A1531" w:rsidR="00674C6B" w:rsidP="007D282C" w:rsidRDefault="00674C6B" w14:paraId="6E1A9DD8" w14:textId="77777777">
                          <w:pPr>
                            <w:jc w:val="center"/>
                            <w:rPr>
                              <w:color w:val="FFFFFF" w:themeColor="background1"/>
                              <w:sz w:val="20"/>
                              <w:szCs w:val="20"/>
                            </w:rPr>
                          </w:pPr>
                          <w:r w:rsidRPr="004A1531">
                            <w:rPr>
                              <w:color w:val="FFFFFF" w:themeColor="background1"/>
                              <w:sz w:val="20"/>
                              <w:szCs w:val="20"/>
                            </w:rPr>
                            <w:t>Consiglio di Amministrazione</w:t>
                          </w:r>
                        </w:p>
                        <w:p w:rsidRPr="004A1531" w:rsidR="00674C6B" w:rsidP="007D282C" w:rsidRDefault="00674C6B" w14:paraId="41C8F396" w14:textId="77777777">
                          <w:pPr>
                            <w:autoSpaceDE w:val="0"/>
                            <w:autoSpaceDN w:val="0"/>
                            <w:adjustRightInd w:val="0"/>
                            <w:rPr>
                              <w:rFonts w:ascii="Times New Roman" w:hAnsi="Times New Roman"/>
                              <w:bCs/>
                              <w:color w:val="FFFFFF" w:themeColor="background1"/>
                              <w:sz w:val="16"/>
                              <w:szCs w:val="16"/>
                            </w:rPr>
                          </w:pPr>
                        </w:p>
                      </w:txbxContent>
                    </v:textbox>
                  </v:roundrect>
                  <v:roundrect id="Rettangolo arrotondato 27" style="position:absolute;left:36094;top:10347;width:12834;height:5524;visibility:visible;mso-wrap-style:square;v-text-anchor:middle" o:spid="_x0000_s1043" fillcolor="#4f81bd [3204]" strokecolor="#4579b8" arcsize="1443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">
                    <v:shadow on="t" color="black" opacity="24903f" offset="0,.55556mm" origin=",.5"/>
                    <v:textbox>
                      <w:txbxContent>
                        <w:p w:rsidRPr="004A1531" w:rsidR="00674C6B" w:rsidP="003B27CA" w:rsidRDefault="00674C6B" w14:paraId="68C88FA5" w14:textId="3B073FD5">
                          <w:pPr>
                            <w:jc w:val="center"/>
                            <w:rPr>
                              <w:color w:val="FFFFFF" w:themeColor="background1"/>
                              <w:sz w:val="20"/>
                              <w:szCs w:val="20"/>
                            </w:rPr>
                          </w:pPr>
                          <w:r w:rsidRPr="004A1531">
                            <w:rPr>
                              <w:color w:val="FFFFFF" w:themeColor="background1"/>
                              <w:sz w:val="20"/>
                              <w:szCs w:val="20"/>
                            </w:rPr>
                            <w:t>Collegio dei revisori dei conti</w:t>
                          </w:r>
                        </w:p>
                      </w:txbxContent>
                    </v:textbox>
                  </v:roundrect>
                  <v:roundrect id="Rettangolo arrotondato 27" style="position:absolute;left:962;top:10106;width:12332;height:5525;visibility:visible;mso-wrap-style:square;v-text-anchor:middle" o:spid="_x0000_s1044" fillcolor="#4f81bd [3204]" strokecolor="#4579b8" arcsize="1443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">
                    <v:shadow on="t" color="black" opacity="24903f" offset="0,.55556mm" origin=",.5"/>
                    <v:textbox>
                      <w:txbxContent>
                        <w:p w:rsidRPr="004A1531" w:rsidR="00674C6B" w:rsidP="003B27CA" w:rsidRDefault="00674C6B" w14:paraId="79735F47" w14:textId="61DE4460">
                          <w:pPr>
                            <w:jc w:val="center"/>
                            <w:rPr>
                              <w:color w:val="FFFFFF" w:themeColor="background1"/>
                              <w:sz w:val="20"/>
                              <w:szCs w:val="20"/>
                            </w:rPr>
                          </w:pPr>
                          <w:r w:rsidRPr="004A1531">
                            <w:rPr>
                              <w:color w:val="FFFFFF" w:themeColor="background1"/>
                              <w:sz w:val="20"/>
                              <w:szCs w:val="20"/>
                            </w:rPr>
                            <w:t>Nucleo di Valutazione</w:t>
                          </w:r>
                        </w:p>
                      </w:txbxContent>
                    </v:textbox>
                  </v:roundrect>
                  <v:roundrect id="Rettangolo arrotondato 27" style="position:absolute;left:16594;top:15630;width:17619;height:4568;visibility:visible;mso-wrap-style:square;v-text-anchor:middle" o:spid="_x0000_s1045" fillcolor="#4f81bd [3204]" strokecolor="#4579b8" arcsize="1443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">
                    <v:shadow on="t" color="black" opacity="24903f" offset="0,.55556mm" origin=",.5"/>
                    <v:textbox>
                      <w:txbxContent>
                        <w:p w:rsidRPr="004A1531" w:rsidR="00674C6B" w:rsidP="007D282C" w:rsidRDefault="00674C6B" w14:paraId="6DFC149B" w14:textId="77777777">
                          <w:pPr>
                            <w:jc w:val="center"/>
                            <w:rPr>
                              <w:color w:val="FFFFFF" w:themeColor="background1"/>
                              <w:sz w:val="20"/>
                              <w:szCs w:val="20"/>
                            </w:rPr>
                          </w:pPr>
                          <w:r w:rsidRPr="004A1531">
                            <w:rPr>
                              <w:color w:val="FFFFFF" w:themeColor="background1"/>
                              <w:sz w:val="20"/>
                              <w:szCs w:val="20"/>
                            </w:rPr>
                            <w:t>Direttore Generale</w:t>
                          </w:r>
                        </w:p>
                        <w:p w:rsidRPr="004A1531" w:rsidR="00674C6B" w:rsidP="007D282C" w:rsidRDefault="00674C6B" w14:paraId="72A3D3EC" w14:textId="77777777">
                          <w:pPr>
                            <w:autoSpaceDE w:val="0"/>
                            <w:autoSpaceDN w:val="0"/>
                            <w:adjustRightInd w:val="0"/>
                            <w:rPr>
                              <w:rFonts w:ascii="Times New Roman" w:hAnsi="Times New Roman"/>
                              <w:bCs/>
                              <w:color w:val="FFFFFF" w:themeColor="background1"/>
                              <w:sz w:val="16"/>
                              <w:szCs w:val="16"/>
                            </w:rPr>
                          </w:pPr>
                        </w:p>
                      </w:txbxContent>
                    </v:textbox>
                  </v:roundrect>
                </v:group>
                <v:shape id="Elaborazione 79" style="position:absolute;left:56270;top:40725;width:23419;height:2382;visibility:visible;mso-wrap-style:square;v-text-anchor:top" o:spid="_x0000_s1046" fillcolor="#92d050" type="#_x0000_t1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">
                  <v:textbox>
                    <w:txbxContent>
                      <w:p w:rsidRPr="00B6071C" w:rsidR="00674C6B" w:rsidP="00E82F09" w:rsidRDefault="00674C6B" w14:paraId="7D602B79" w14:textId="77777777">
                        <w:pPr>
                          <w:rPr>
                            <w:sz w:val="20"/>
                            <w:szCs w:val="20"/>
                          </w:rPr>
                        </w:pPr>
                        <w:r w:rsidRPr="00B6071C">
                          <w:rPr>
                            <w:sz w:val="20"/>
                            <w:szCs w:val="20"/>
                          </w:rPr>
                          <w:t xml:space="preserve">Centro dei Servizi </w:t>
                        </w:r>
                        <w:r>
                          <w:rPr>
                            <w:sz w:val="20"/>
                            <w:szCs w:val="20"/>
                          </w:rPr>
                          <w:t xml:space="preserve">dipartimentali – DICAR </w:t>
                        </w:r>
                      </w:p>
                    </w:txbxContent>
                  </v:textbox>
                </v:shape>
                <v:shape id="Elaborazione 86" style="position:absolute;left:56270;top:47689;width:23499;height:3905;visibility:visible;mso-wrap-style:square;v-text-anchor:top" o:spid="_x0000_s1047" fillcolor="#92d050" type="#_x0000_t1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">
                  <v:textbox>
                    <w:txbxContent>
                      <w:p w:rsidRPr="00497407" w:rsidR="00674C6B" w:rsidP="00E82F09" w:rsidRDefault="00674C6B" w14:paraId="4803FB9A" w14:textId="77777777">
                        <w:pPr>
                          <w:rPr>
                            <w:sz w:val="18"/>
                            <w:szCs w:val="18"/>
                          </w:rPr>
                        </w:pPr>
                        <w:r w:rsidRPr="00497407">
                          <w:rPr>
                            <w:sz w:val="18"/>
                            <w:szCs w:val="18"/>
                          </w:rPr>
                          <w:t xml:space="preserve">Centro dei Servizi </w:t>
                        </w:r>
                        <w:r>
                          <w:rPr>
                            <w:sz w:val="18"/>
                            <w:szCs w:val="18"/>
                          </w:rPr>
                          <w:t>interdipartimentali – Magna Grecia</w:t>
                        </w:r>
                      </w:p>
                    </w:txbxContent>
                  </v:textbox>
                </v:shape>
                <v:shape id="Elaborazione 81" style="position:absolute;left:56270;top:43961;width:23422;height:2680;visibility:visible;mso-wrap-style:square;v-text-anchor:top" o:spid="_x0000_s1048" fillcolor="#92d050" type="#_x0000_t1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">
                  <v:textbox>
                    <w:txbxContent>
                      <w:p w:rsidRPr="00497407" w:rsidR="00674C6B" w:rsidP="00E82F09" w:rsidRDefault="00674C6B" w14:paraId="19FCF0D6" w14:textId="77777777">
                        <w:pPr>
                          <w:rPr>
                            <w:sz w:val="18"/>
                            <w:szCs w:val="18"/>
                          </w:rPr>
                        </w:pPr>
                        <w:r w:rsidRPr="00497407">
                          <w:rPr>
                            <w:sz w:val="18"/>
                            <w:szCs w:val="18"/>
                          </w:rPr>
                          <w:t xml:space="preserve">Centro dei Servizi </w:t>
                        </w:r>
                        <w:r>
                          <w:rPr>
                            <w:sz w:val="18"/>
                            <w:szCs w:val="18"/>
                          </w:rPr>
                          <w:t xml:space="preserve">dipartimentali – </w:t>
                        </w:r>
                        <w:proofErr w:type="spellStart"/>
                        <w:r>
                          <w:rPr>
                            <w:sz w:val="18"/>
                            <w:szCs w:val="18"/>
                          </w:rPr>
                          <w:t>DICATECh</w:t>
                        </w:r>
                        <w:proofErr w:type="spellEnd"/>
                        <w:r>
                          <w:rPr>
                            <w:sz w:val="18"/>
                            <w:szCs w:val="18"/>
                          </w:rPr>
                          <w:t xml:space="preserve"> </w:t>
                        </w:r>
                      </w:p>
                    </w:txbxContent>
                  </v:textbox>
                </v:shape>
                <v:shape id="Elaborazione 69" style="position:absolute;left:56130;top:33621;width:23655;height:2572;visibility:visible;mso-wrap-style:square;v-text-anchor:top" o:spid="_x0000_s1049" fillcolor="#92d050" type="#_x0000_t1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">
                  <v:textbox>
                    <w:txbxContent>
                      <w:p w:rsidRPr="00497407" w:rsidR="00674C6B" w:rsidP="00E82F09" w:rsidRDefault="00674C6B" w14:paraId="73964753" w14:textId="77777777">
                        <w:pPr>
                          <w:rPr>
                            <w:sz w:val="18"/>
                            <w:szCs w:val="18"/>
                          </w:rPr>
                        </w:pPr>
                        <w:r w:rsidRPr="00497407">
                          <w:rPr>
                            <w:sz w:val="18"/>
                            <w:szCs w:val="18"/>
                          </w:rPr>
                          <w:t xml:space="preserve">Centro dei Servizi </w:t>
                        </w:r>
                        <w:r>
                          <w:rPr>
                            <w:sz w:val="18"/>
                            <w:szCs w:val="18"/>
                          </w:rPr>
                          <w:t xml:space="preserve">dipartimentali – DMMM </w:t>
                        </w:r>
                      </w:p>
                    </w:txbxContent>
                  </v:textbox>
                </v:shape>
                <v:shape id="Elaborazione 75" style="position:absolute;left:56130;top:37138;width:23499;height:2667;visibility:visible;mso-wrap-style:square;v-text-anchor:top" o:spid="_x0000_s1050" fillcolor="#92d050" type="#_x0000_t1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">
                  <v:textbox>
                    <w:txbxContent>
                      <w:p w:rsidRPr="00B6071C" w:rsidR="00674C6B" w:rsidP="00E82F09" w:rsidRDefault="00674C6B" w14:paraId="4CDEF8E0" w14:textId="7FD56C9E">
                        <w:pPr>
                          <w:rPr>
                            <w:sz w:val="20"/>
                            <w:szCs w:val="20"/>
                          </w:rPr>
                        </w:pPr>
                        <w:r w:rsidRPr="00B6071C">
                          <w:rPr>
                            <w:sz w:val="20"/>
                            <w:szCs w:val="20"/>
                          </w:rPr>
                          <w:t xml:space="preserve">Centro dei Servizi </w:t>
                        </w:r>
                        <w:r>
                          <w:rPr>
                            <w:sz w:val="20"/>
                            <w:szCs w:val="20"/>
                          </w:rPr>
                          <w:t xml:space="preserve">dipartimentali - DEI </w:t>
                        </w:r>
                      </w:p>
                    </w:txbxContent>
                  </v:textbox>
                </v:shape>
                <v:roundrect id="Rettangolo arrotondato 27" style="position:absolute;left:82572;top:13909;width:13716;height:5727;visibility:visible;mso-wrap-style:square;v-text-anchor:middle" o:spid="_x0000_s1051" fillcolor="#c3d69b" strokecolor="#4579b8" arcsize="1443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">
                  <v:fill type="gradient" color2="#e5eeff" colors="0 #c3d69b;0 #bfd5ff;1 #e5eeff" angle="180" focus="100%" rotate="t"/>
                  <v:shadow on="t" color="black" opacity="24903f" offset="0,.55556mm" origin=",.5"/>
                  <v:textbox>
                    <w:txbxContent>
                      <w:p w:rsidRPr="00A547EA" w:rsidR="00674C6B" w:rsidP="007D282C" w:rsidRDefault="00674C6B" w14:paraId="14429EC0" w14:textId="77777777">
                        <w:pPr>
                          <w:jc w:val="center"/>
                          <w:rPr>
                            <w:sz w:val="20"/>
                            <w:szCs w:val="20"/>
                          </w:rPr>
                        </w:pPr>
                        <w:r w:rsidRPr="00A547EA">
                          <w:rPr>
                            <w:sz w:val="20"/>
                            <w:szCs w:val="20"/>
                          </w:rPr>
                          <w:t>ORGANI DI DIPARTIMENTO</w:t>
                        </w:r>
                      </w:p>
                    </w:txbxContent>
                  </v:textbox>
                </v:roundrect>
                <v:shape id="Elaborazione 86" style="position:absolute;left:56286;top:52261;width:23499;height:3905;visibility:visible;mso-wrap-style:square;v-text-anchor:top" o:spid="_x0000_s1052" fillcolor="#92d050" type="#_x0000_t1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">
                  <v:textbox>
                    <w:txbxContent>
                      <w:p w:rsidRPr="00497407" w:rsidR="00674C6B" w:rsidP="007C11F0" w:rsidRDefault="00674C6B" w14:paraId="18A1617B" w14:textId="4B2395DC">
                        <w:pPr>
                          <w:rPr>
                            <w:sz w:val="18"/>
                            <w:szCs w:val="18"/>
                          </w:rPr>
                        </w:pPr>
                        <w:r w:rsidRPr="00497407">
                          <w:rPr>
                            <w:sz w:val="18"/>
                            <w:szCs w:val="18"/>
                          </w:rPr>
                          <w:t xml:space="preserve">Centro dei Servizi </w:t>
                        </w:r>
                        <w:r>
                          <w:rPr>
                            <w:sz w:val="18"/>
                            <w:szCs w:val="18"/>
                          </w:rPr>
                          <w:t>interdipartimentali – Startup LAB</w:t>
                        </w:r>
                      </w:p>
                    </w:txbxContent>
                  </v:textbox>
                </v:shape>
                <v:shape id="Elaborazione 317" style="position:absolute;left:55861;top:29231;width:22295;height:2642;visibility:visible;mso-wrap-style:square;v-text-anchor:top" o:spid="_x0000_s1053" fillcolor="#ffbe86" type="#_x0000_t1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">
                  <v:fill type="gradient" color2="#ffebdb" colors="0 #ffbe86;22938f #ffd0aa;1 #ffebdb" angle="180" focus="100%"/>
                  <v:textbox>
                    <w:txbxContent>
                      <w:p w:rsidRPr="00497407" w:rsidR="00674C6B" w:rsidP="00F821F4" w:rsidRDefault="00674C6B" w14:paraId="338599CB" w14:textId="7C175B86">
                        <w:pPr>
                          <w:rPr>
                            <w:sz w:val="18"/>
                            <w:szCs w:val="18"/>
                          </w:rPr>
                        </w:pPr>
                        <w:r w:rsidRPr="00497407">
                          <w:rPr>
                            <w:sz w:val="18"/>
                            <w:szCs w:val="18"/>
                          </w:rPr>
                          <w:t>Centro</w:t>
                        </w:r>
                        <w:r>
                          <w:rPr>
                            <w:sz w:val="18"/>
                            <w:szCs w:val="18"/>
                          </w:rPr>
                          <w:t xml:space="preserve"> linguistico di Ateneo</w:t>
                        </w:r>
                      </w:p>
                    </w:txbxContent>
                  </v:textbox>
                </v:shape>
              </v:group>
            </w:pict>
          </mc:Fallback>
        </mc:AlternateContent>
      </w:r>
      <w:r w:rsidR="007D282C" w:rsidRPr="00CD7FA5">
        <w:rPr>
          <w:rFonts w:ascii="Verdana" w:eastAsia="Verdana" w:hAnsi="Verdana" w:cs="Verdana"/>
          <w:b/>
          <w:bCs/>
          <w:color w:val="007598"/>
          <w:sz w:val="20"/>
        </w:rPr>
        <w:t>ASSETTO ORGANIZZATIVO/GESTIONALE DI ATENEO</w:t>
      </w:r>
      <w:r w:rsidR="008D6ECF">
        <w:rPr>
          <w:rStyle w:val="Rimandonotaapidipagina"/>
          <w:rFonts w:ascii="Verdana" w:eastAsia="Verdana" w:hAnsi="Verdana" w:cs="Verdana"/>
          <w:b/>
          <w:bCs/>
          <w:color w:val="007598"/>
          <w:sz w:val="20"/>
        </w:rPr>
        <w:footnoteReference w:id="3"/>
      </w:r>
    </w:p>
    <w:p w14:paraId="0DEE60EE" w14:textId="2D4CE6FF" w:rsidR="007D282C" w:rsidRPr="007D282C" w:rsidRDefault="007D282C" w:rsidP="007D282C">
      <w:pPr>
        <w:spacing w:after="0"/>
        <w:jc w:val="both"/>
        <w:rPr>
          <w:rFonts w:eastAsiaTheme="minorHAnsi" w:cstheme="minorHAnsi"/>
          <w:color w:val="0070C0"/>
          <w:sz w:val="28"/>
          <w:szCs w:val="28"/>
          <w:highlight w:val="yellow"/>
        </w:rPr>
      </w:pPr>
    </w:p>
    <w:p w14:paraId="0DEE60EF" w14:textId="6EF0045D" w:rsidR="007D282C" w:rsidRPr="007D282C" w:rsidRDefault="007D282C" w:rsidP="007D282C">
      <w:pPr>
        <w:rPr>
          <w:rFonts w:asciiTheme="minorHAnsi" w:eastAsiaTheme="minorHAnsi" w:hAnsiTheme="minorHAnsi" w:cstheme="minorBidi"/>
        </w:rPr>
      </w:pPr>
    </w:p>
    <w:p w14:paraId="0DEE60F0" w14:textId="5BD576A1" w:rsidR="007D282C" w:rsidRPr="007D282C" w:rsidRDefault="007D282C" w:rsidP="007D282C">
      <w:pPr>
        <w:rPr>
          <w:rFonts w:asciiTheme="minorHAnsi" w:eastAsiaTheme="minorHAnsi" w:hAnsiTheme="minorHAnsi" w:cstheme="minorBidi"/>
        </w:rPr>
      </w:pPr>
    </w:p>
    <w:p w14:paraId="0DEE60F1" w14:textId="38052C7B" w:rsidR="007D282C" w:rsidRPr="007D282C" w:rsidRDefault="007D282C" w:rsidP="007D282C">
      <w:pPr>
        <w:rPr>
          <w:rFonts w:asciiTheme="minorHAnsi" w:eastAsiaTheme="minorHAnsi" w:hAnsiTheme="minorHAnsi" w:cstheme="minorBidi"/>
        </w:rPr>
      </w:pPr>
    </w:p>
    <w:p w14:paraId="0DEE60F2" w14:textId="7334A92F" w:rsidR="007D282C" w:rsidRPr="007D282C" w:rsidRDefault="007D282C" w:rsidP="007D282C">
      <w:pPr>
        <w:rPr>
          <w:rFonts w:asciiTheme="minorHAnsi" w:eastAsiaTheme="minorHAnsi" w:hAnsiTheme="minorHAnsi" w:cstheme="minorBidi"/>
        </w:rPr>
      </w:pPr>
    </w:p>
    <w:p w14:paraId="0DEE60F3" w14:textId="3188908D" w:rsidR="007D282C" w:rsidRPr="007D282C" w:rsidRDefault="00010CD9" w:rsidP="007D282C">
      <w:pPr>
        <w:rPr>
          <w:rFonts w:asciiTheme="minorHAnsi" w:eastAsiaTheme="minorHAnsi" w:hAnsiTheme="minorHAnsi" w:cstheme="minorBidi"/>
        </w:rPr>
      </w:pPr>
      <w:r>
        <w:rPr>
          <w:rFonts w:asciiTheme="majorHAnsi" w:eastAsiaTheme="majorEastAsia" w:hAnsiTheme="majorHAnsi" w:cstheme="majorBidi"/>
          <w:b/>
          <w:bCs/>
          <w:noProof/>
          <w:sz w:val="26"/>
          <w:szCs w:val="26"/>
          <w:lang w:eastAsia="it-IT"/>
        </w:rPr>
        <mc:AlternateContent>
          <mc:Choice Requires="wps">
            <w:drawing>
              <wp:anchor distT="0" distB="0" distL="114300" distR="114300" simplePos="0" relativeHeight="251677760" behindDoc="0" locked="0" layoutInCell="1" allowOverlap="1" wp14:anchorId="0A59ECE8" wp14:editId="3EA249B4">
                <wp:simplePos x="0" y="0"/>
                <wp:positionH relativeFrom="column">
                  <wp:posOffset>8545618</wp:posOffset>
                </wp:positionH>
                <wp:positionV relativeFrom="paragraph">
                  <wp:posOffset>296720</wp:posOffset>
                </wp:positionV>
                <wp:extent cx="13759" cy="3595195"/>
                <wp:effectExtent l="0" t="0" r="24765" b="24765"/>
                <wp:wrapNone/>
                <wp:docPr id="40" name="Connettore 1 40"/>
                <wp:cNvGraphicFramePr/>
                <a:graphic xmlns:a="http://schemas.openxmlformats.org/drawingml/2006/main">
                  <a:graphicData uri="http://schemas.microsoft.com/office/word/2010/wordprocessingShape">
                    <wps:wsp>
                      <wps:cNvCnPr/>
                      <wps:spPr>
                        <a:xfrm>
                          <a:off x="0" y="0"/>
                          <a:ext cx="13759" cy="3595195"/>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ma14="http://schemas.microsoft.com/office/mac/drawingml/2011/main" xmlns:a16="http://schemas.microsoft.com/office/drawing/2014/main" xmlns:pic="http://schemas.openxmlformats.org/drawingml/2006/picture" xmlns:a14="http://schemas.microsoft.com/office/drawing/2010/main" xmlns:a="http://schemas.openxmlformats.org/drawingml/2006/main">
            <w:pict w14:anchorId="0074E4AB">
              <v:line id="Connettore 1 40" style="position:absolute;z-index:2516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from="672.9pt,23.35pt" to="674pt,306.45pt" w14:anchorId="2DA87C1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">
                <v:stroke dashstyle="dash"/>
              </v:line>
            </w:pict>
          </mc:Fallback>
        </mc:AlternateContent>
      </w:r>
    </w:p>
    <w:p w14:paraId="0DEE60F4" w14:textId="59B48C70" w:rsidR="007D282C" w:rsidRPr="007D282C" w:rsidRDefault="00F36953" w:rsidP="007D282C">
      <w:pPr>
        <w:rPr>
          <w:rFonts w:asciiTheme="minorHAnsi" w:eastAsiaTheme="minorHAnsi" w:hAnsiTheme="minorHAnsi" w:cstheme="minorBidi"/>
        </w:rPr>
      </w:pPr>
      <w:r w:rsidRPr="007D282C">
        <w:rPr>
          <w:rFonts w:asciiTheme="majorHAnsi" w:eastAsiaTheme="majorEastAsia" w:hAnsiTheme="majorHAnsi" w:cstheme="majorBidi"/>
          <w:b/>
          <w:bCs/>
          <w:noProof/>
          <w:sz w:val="26"/>
          <w:szCs w:val="26"/>
          <w:lang w:eastAsia="it-IT"/>
        </w:rPr>
        <mc:AlternateContent>
          <mc:Choice Requires="wps">
            <w:drawing>
              <wp:anchor distT="0" distB="0" distL="114300" distR="114300" simplePos="0" relativeHeight="251673664" behindDoc="0" locked="0" layoutInCell="1" allowOverlap="1" wp14:anchorId="07518CD5" wp14:editId="1DE09BAC">
                <wp:simplePos x="0" y="0"/>
                <wp:positionH relativeFrom="column">
                  <wp:posOffset>4611169</wp:posOffset>
                </wp:positionH>
                <wp:positionV relativeFrom="paragraph">
                  <wp:posOffset>317066</wp:posOffset>
                </wp:positionV>
                <wp:extent cx="205071" cy="0"/>
                <wp:effectExtent l="0" t="0" r="11430" b="12700"/>
                <wp:wrapNone/>
                <wp:docPr id="70" name="Connettore 1 70"/>
                <wp:cNvGraphicFramePr/>
                <a:graphic xmlns:a="http://schemas.openxmlformats.org/drawingml/2006/main">
                  <a:graphicData uri="http://schemas.microsoft.com/office/word/2010/wordprocessingShape">
                    <wps:wsp>
                      <wps:cNvCnPr/>
                      <wps:spPr>
                        <a:xfrm>
                          <a:off x="0" y="0"/>
                          <a:ext cx="205071"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ma14="http://schemas.microsoft.com/office/mac/drawingml/2011/main" xmlns:a16="http://schemas.microsoft.com/office/drawing/2014/main" xmlns:pic="http://schemas.openxmlformats.org/drawingml/2006/picture" xmlns:a14="http://schemas.microsoft.com/office/drawing/2010/main" xmlns:a="http://schemas.openxmlformats.org/drawingml/2006/main">
            <w:pict w14:anchorId="0BB8BCC8">
              <v:line id="Connettore 1 70" style="position:absolute;z-index:2516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040]" from="363.1pt,24.95pt" to="379.25pt,24.95pt" w14:anchorId="5513FF9A"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"/>
            </w:pict>
          </mc:Fallback>
        </mc:AlternateContent>
      </w:r>
      <w:r w:rsidR="00F7440C">
        <w:rPr>
          <w:rFonts w:asciiTheme="majorHAnsi" w:eastAsiaTheme="majorEastAsia" w:hAnsiTheme="majorHAnsi" w:cstheme="majorBidi"/>
          <w:b/>
          <w:bCs/>
          <w:noProof/>
          <w:sz w:val="26"/>
          <w:szCs w:val="26"/>
          <w:lang w:eastAsia="it-IT"/>
        </w:rPr>
        <mc:AlternateContent>
          <mc:Choice Requires="wps">
            <w:drawing>
              <wp:anchor distT="0" distB="0" distL="114300" distR="114300" simplePos="0" relativeHeight="251676736" behindDoc="0" locked="0" layoutInCell="1" allowOverlap="1" wp14:anchorId="4C3D272F" wp14:editId="30175506">
                <wp:simplePos x="0" y="0"/>
                <wp:positionH relativeFrom="column">
                  <wp:posOffset>4814436</wp:posOffset>
                </wp:positionH>
                <wp:positionV relativeFrom="paragraph">
                  <wp:posOffset>59289</wp:posOffset>
                </wp:positionV>
                <wp:extent cx="8021" cy="3322086"/>
                <wp:effectExtent l="0" t="0" r="17780" b="18415"/>
                <wp:wrapNone/>
                <wp:docPr id="39" name="Connettore 1 39"/>
                <wp:cNvGraphicFramePr/>
                <a:graphic xmlns:a="http://schemas.openxmlformats.org/drawingml/2006/main">
                  <a:graphicData uri="http://schemas.microsoft.com/office/word/2010/wordprocessingShape">
                    <wps:wsp>
                      <wps:cNvCnPr/>
                      <wps:spPr>
                        <a:xfrm>
                          <a:off x="0" y="0"/>
                          <a:ext cx="8021" cy="332208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http://schemas.openxmlformats.org/drawingml/2006/chart" xmlns:ma14="http://schemas.microsoft.com/office/mac/drawingml/2011/main" xmlns:a16="http://schemas.microsoft.com/office/drawing/2014/main" xmlns:pic="http://schemas.openxmlformats.org/drawingml/2006/picture" xmlns:a14="http://schemas.microsoft.com/office/drawing/2010/main" xmlns:a="http://schemas.openxmlformats.org/drawingml/2006/main">
            <w:pict w14:anchorId="606E68D2">
              <v:line id="Connettore 1 39" style="position:absolute;z-index:251676736;visibility:visible;mso-wrap-style:square;mso-wrap-distance-left:9pt;mso-wrap-distance-top:0;mso-wrap-distance-right:9pt;mso-wrap-distance-bottom:0;mso-position-horizontal:absolute;mso-position-horizontal-relative:text;mso-position-vertical:absolute;mso-position-vertical-relative:text" o:spid="_x0000_s1026" strokecolor="black [3040]" from="379.1pt,4.65pt" to="379.75pt,266.25pt" w14:anchorId="671A0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"/>
            </w:pict>
          </mc:Fallback>
        </mc:AlternateContent>
      </w:r>
    </w:p>
    <w:p w14:paraId="0DEE60F5" w14:textId="40BBD767" w:rsidR="007D282C" w:rsidRPr="007D282C" w:rsidRDefault="002909F0" w:rsidP="007D282C">
      <w:pPr>
        <w:spacing w:after="0" w:line="240" w:lineRule="auto"/>
        <w:jc w:val="center"/>
        <w:rPr>
          <w:rFonts w:ascii="Verdana" w:hAnsi="Verdana"/>
          <w:bCs/>
          <w:color w:val="007598"/>
          <w:szCs w:val="18"/>
          <w14:textOutline w14:w="5270" w14:cap="flat" w14:cmpd="sng" w14:algn="ctr">
            <w14:solidFill>
              <w14:schemeClr w14:val="accent1">
                <w14:shade w14:val="88000"/>
                <w14:satMod w14:val="110000"/>
              </w14:schemeClr>
            </w14:solidFill>
            <w14:prstDash w14:val="solid"/>
            <w14:round/>
          </w14:textOutline>
        </w:rPr>
      </w:pPr>
      <w:r w:rsidRPr="007D282C">
        <w:rPr>
          <w:rFonts w:asciiTheme="majorHAnsi" w:eastAsiaTheme="majorEastAsia" w:hAnsiTheme="majorHAnsi" w:cstheme="majorBidi"/>
          <w:b/>
          <w:bCs/>
          <w:noProof/>
          <w:sz w:val="26"/>
          <w:szCs w:val="26"/>
          <w:lang w:eastAsia="it-IT"/>
        </w:rPr>
        <mc:AlternateContent>
          <mc:Choice Requires="wps">
            <w:drawing>
              <wp:anchor distT="0" distB="0" distL="114300" distR="114300" simplePos="0" relativeHeight="251649084" behindDoc="0" locked="0" layoutInCell="1" allowOverlap="1" wp14:anchorId="0DEE634B" wp14:editId="45E97063">
                <wp:simplePos x="0" y="0"/>
                <wp:positionH relativeFrom="column">
                  <wp:posOffset>4813467</wp:posOffset>
                </wp:positionH>
                <wp:positionV relativeFrom="paragraph">
                  <wp:posOffset>114167</wp:posOffset>
                </wp:positionV>
                <wp:extent cx="176464" cy="0"/>
                <wp:effectExtent l="0" t="0" r="14605" b="12700"/>
                <wp:wrapNone/>
                <wp:docPr id="283" name="Connettore 1 283"/>
                <wp:cNvGraphicFramePr/>
                <a:graphic xmlns:a="http://schemas.openxmlformats.org/drawingml/2006/main">
                  <a:graphicData uri="http://schemas.microsoft.com/office/word/2010/wordprocessingShape">
                    <wps:wsp>
                      <wps:cNvCnPr/>
                      <wps:spPr>
                        <a:xfrm>
                          <a:off x="0" y="0"/>
                          <a:ext cx="176464"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xmlns:c="http://schemas.openxmlformats.org/drawingml/2006/chart" xmlns:ma14="http://schemas.microsoft.com/office/mac/drawingml/2011/main" xmlns:a16="http://schemas.microsoft.com/office/drawing/2014/main" xmlns:pic="http://schemas.openxmlformats.org/drawingml/2006/picture" xmlns:a14="http://schemas.microsoft.com/office/drawing/2010/main" xmlns:a="http://schemas.openxmlformats.org/drawingml/2006/main">
            <w:pict w14:anchorId="7ED68DFF">
              <v:line id="Connettore 1 283" style="position:absolute;z-index:2516490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windowText" from="379pt,9pt" to="392.9pt,9pt" w14:anchorId="457981E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"/>
            </w:pict>
          </mc:Fallback>
        </mc:AlternateContent>
      </w:r>
    </w:p>
    <w:p w14:paraId="0DEE60F6" w14:textId="2ECF7D98" w:rsidR="007D282C" w:rsidRPr="007D282C" w:rsidRDefault="006805A8" w:rsidP="007D282C">
      <w:pPr>
        <w:rPr>
          <w:rFonts w:asciiTheme="minorHAnsi" w:eastAsiaTheme="minorHAnsi" w:hAnsiTheme="minorHAnsi" w:cstheme="minorBidi"/>
        </w:rPr>
      </w:pPr>
      <w:r w:rsidRPr="007D282C">
        <w:rPr>
          <w:rFonts w:asciiTheme="majorHAnsi" w:eastAsiaTheme="majorEastAsia" w:hAnsiTheme="majorHAnsi" w:cstheme="majorBidi"/>
          <w:b/>
          <w:bCs/>
          <w:noProof/>
          <w:sz w:val="26"/>
          <w:szCs w:val="26"/>
          <w:lang w:eastAsia="it-IT"/>
        </w:rPr>
        <mc:AlternateContent>
          <mc:Choice Requires="wps">
            <w:drawing>
              <wp:anchor distT="0" distB="0" distL="114300" distR="114300" simplePos="0" relativeHeight="251649085" behindDoc="0" locked="0" layoutInCell="1" allowOverlap="1" wp14:anchorId="0DEE6349" wp14:editId="48670EC0">
                <wp:simplePos x="0" y="0"/>
                <wp:positionH relativeFrom="column">
                  <wp:posOffset>4486910</wp:posOffset>
                </wp:positionH>
                <wp:positionV relativeFrom="paragraph">
                  <wp:posOffset>229447</wp:posOffset>
                </wp:positionV>
                <wp:extent cx="330623" cy="0"/>
                <wp:effectExtent l="0" t="0" r="12700" b="12700"/>
                <wp:wrapNone/>
                <wp:docPr id="282" name="Connettore 1 282"/>
                <wp:cNvGraphicFramePr/>
                <a:graphic xmlns:a="http://schemas.openxmlformats.org/drawingml/2006/main">
                  <a:graphicData uri="http://schemas.microsoft.com/office/word/2010/wordprocessingShape">
                    <wps:wsp>
                      <wps:cNvCnPr/>
                      <wps:spPr>
                        <a:xfrm>
                          <a:off x="0" y="0"/>
                          <a:ext cx="330623"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ma14="http://schemas.microsoft.com/office/mac/drawingml/2011/main" xmlns:a16="http://schemas.microsoft.com/office/drawing/2014/main" xmlns:pic="http://schemas.openxmlformats.org/drawingml/2006/picture" xmlns:a14="http://schemas.microsoft.com/office/drawing/2010/main" xmlns:a="http://schemas.openxmlformats.org/drawingml/2006/main">
            <w:pict w14:anchorId="7B22D600">
              <v:line id="Connettore 1 282" style="position:absolute;z-index:2516490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from="353.3pt,18.05pt" to="379.35pt,18.05pt" w14:anchorId="5841870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"/>
            </w:pict>
          </mc:Fallback>
        </mc:AlternateContent>
      </w:r>
      <w:r w:rsidRPr="007D282C">
        <w:rPr>
          <w:rFonts w:asciiTheme="majorHAnsi" w:eastAsiaTheme="majorEastAsia" w:hAnsiTheme="majorHAnsi" w:cstheme="majorBidi"/>
          <w:b/>
          <w:bCs/>
          <w:noProof/>
          <w:sz w:val="26"/>
          <w:szCs w:val="26"/>
          <w:lang w:eastAsia="it-IT"/>
        </w:rPr>
        <mc:AlternateContent>
          <mc:Choice Requires="wps">
            <w:drawing>
              <wp:anchor distT="0" distB="0" distL="114300" distR="114300" simplePos="0" relativeHeight="251648021" behindDoc="0" locked="0" layoutInCell="1" allowOverlap="1" wp14:anchorId="0DEE634F" wp14:editId="2684F8E9">
                <wp:simplePos x="0" y="0"/>
                <wp:positionH relativeFrom="column">
                  <wp:posOffset>2195398</wp:posOffset>
                </wp:positionH>
                <wp:positionV relativeFrom="paragraph">
                  <wp:posOffset>79907</wp:posOffset>
                </wp:positionV>
                <wp:extent cx="2246630" cy="247650"/>
                <wp:effectExtent l="0" t="0" r="20320" b="19050"/>
                <wp:wrapNone/>
                <wp:docPr id="310" name="Elaborazion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6630" cy="247650"/>
                        </a:xfrm>
                        <a:prstGeom prst="flowChartProcess">
                          <a:avLst/>
                        </a:prstGeom>
                        <a:gradFill>
                          <a:gsLst>
                            <a:gs pos="0">
                              <a:srgbClr val="FFBE86"/>
                            </a:gs>
                            <a:gs pos="35001">
                              <a:srgbClr val="FFD0AA"/>
                            </a:gs>
                            <a:gs pos="100000">
                              <a:srgbClr val="FFEBDB"/>
                            </a:gs>
                          </a:gsLst>
                          <a:lin ang="16200000" scaled="1"/>
                        </a:gradFill>
                        <a:ln w="9525">
                          <a:solidFill>
                            <a:srgbClr val="000000"/>
                          </a:solidFill>
                          <a:miter lim="800000"/>
                          <a:headEnd/>
                          <a:tailEnd/>
                        </a:ln>
                      </wps:spPr>
                      <wps:txbx>
                        <w:txbxContent>
                          <w:p w14:paraId="0DEE63EC" w14:textId="77777777" w:rsidR="00674C6B" w:rsidRPr="000E0DCA" w:rsidRDefault="00674C6B" w:rsidP="007D282C">
                            <w:pPr>
                              <w:rPr>
                                <w:sz w:val="18"/>
                                <w:szCs w:val="18"/>
                              </w:rPr>
                            </w:pPr>
                            <w:r>
                              <w:rPr>
                                <w:sz w:val="18"/>
                                <w:szCs w:val="18"/>
                              </w:rPr>
                              <w:t xml:space="preserve">Unità di </w:t>
                            </w:r>
                            <w:r w:rsidRPr="000E0DCA">
                              <w:rPr>
                                <w:sz w:val="18"/>
                                <w:szCs w:val="18"/>
                              </w:rPr>
                              <w:t xml:space="preserve">Staff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ma14="http://schemas.microsoft.com/office/mac/drawingml/2011/main" xmlns:a16="http://schemas.microsoft.com/office/drawing/2014/main" xmlns:pic="http://schemas.openxmlformats.org/drawingml/2006/picture" xmlns:a14="http://schemas.microsoft.com/office/drawing/2010/main" xmlns:a="http://schemas.openxmlformats.org/drawingml/2006/main">
            <w:pict w14:anchorId="6648CD23">
              <v:shape id="Elaborazione 310" style="position:absolute;margin-left:172.85pt;margin-top:6.3pt;width:176.9pt;height:19.5pt;z-index:2516480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54" fillcolor="#ffbe86" type="#_x0000_t10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" w14:anchorId="0DEE634F">
                <v:fill type="gradient" color2="#ffebdb" colors="0 #ffbe86;22938f #ffd0aa;1 #ffebdb" angle="180" focus="100%"/>
                <v:textbox>
                  <w:txbxContent>
                    <w:p w:rsidRPr="000E0DCA" w:rsidR="00674C6B" w:rsidP="007D282C" w:rsidRDefault="00674C6B" w14:paraId="137263C6" w14:textId="77777777">
                      <w:pPr>
                        <w:rPr>
                          <w:sz w:val="18"/>
                          <w:szCs w:val="18"/>
                        </w:rPr>
                      </w:pPr>
                      <w:r>
                        <w:rPr>
                          <w:sz w:val="18"/>
                          <w:szCs w:val="18"/>
                        </w:rPr>
                        <w:t xml:space="preserve">Unità di </w:t>
                      </w:r>
                      <w:r w:rsidRPr="000E0DCA">
                        <w:rPr>
                          <w:sz w:val="18"/>
                          <w:szCs w:val="18"/>
                        </w:rPr>
                        <w:t xml:space="preserve">Staff </w:t>
                      </w:r>
                    </w:p>
                  </w:txbxContent>
                </v:textbox>
              </v:shape>
            </w:pict>
          </mc:Fallback>
        </mc:AlternateContent>
      </w:r>
      <w:r w:rsidR="002909F0" w:rsidRPr="007D282C">
        <w:rPr>
          <w:rFonts w:asciiTheme="majorHAnsi" w:eastAsiaTheme="majorEastAsia" w:hAnsiTheme="majorHAnsi" w:cstheme="majorBidi"/>
          <w:b/>
          <w:bCs/>
          <w:noProof/>
          <w:sz w:val="26"/>
          <w:szCs w:val="26"/>
          <w:lang w:eastAsia="it-IT"/>
        </w:rPr>
        <mc:AlternateContent>
          <mc:Choice Requires="wps">
            <w:drawing>
              <wp:anchor distT="0" distB="0" distL="114300" distR="114300" simplePos="0" relativeHeight="251649086" behindDoc="0" locked="0" layoutInCell="1" allowOverlap="1" wp14:anchorId="0DEE6351" wp14:editId="5F7CBB8C">
                <wp:simplePos x="0" y="0"/>
                <wp:positionH relativeFrom="column">
                  <wp:posOffset>4822458</wp:posOffset>
                </wp:positionH>
                <wp:positionV relativeFrom="paragraph">
                  <wp:posOffset>233011</wp:posOffset>
                </wp:positionV>
                <wp:extent cx="176464" cy="501"/>
                <wp:effectExtent l="0" t="0" r="14605" b="12700"/>
                <wp:wrapNone/>
                <wp:docPr id="48" name="Connettore 1 5"/>
                <wp:cNvGraphicFramePr/>
                <a:graphic xmlns:a="http://schemas.openxmlformats.org/drawingml/2006/main">
                  <a:graphicData uri="http://schemas.microsoft.com/office/word/2010/wordprocessingShape">
                    <wps:wsp>
                      <wps:cNvCnPr/>
                      <wps:spPr>
                        <a:xfrm>
                          <a:off x="0" y="0"/>
                          <a:ext cx="176464" cy="501"/>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xmlns:c="http://schemas.openxmlformats.org/drawingml/2006/chart" xmlns:ma14="http://schemas.microsoft.com/office/mac/drawingml/2011/main" xmlns:a16="http://schemas.microsoft.com/office/drawing/2014/main" xmlns:pic="http://schemas.openxmlformats.org/drawingml/2006/picture" xmlns:a14="http://schemas.microsoft.com/office/drawing/2010/main" xmlns:a="http://schemas.openxmlformats.org/drawingml/2006/main">
            <w:pict w14:anchorId="1EFBD915">
              <v:line id="Connettore 1 5" style="position:absolute;z-index:25164908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windowText" from="379.7pt,18.35pt" to="393.6pt,18.4pt" w14:anchorId="705563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"/>
            </w:pict>
          </mc:Fallback>
        </mc:AlternateContent>
      </w:r>
    </w:p>
    <w:p w14:paraId="0DEE60F7" w14:textId="0B1E91E4" w:rsidR="007D282C" w:rsidRPr="007D282C" w:rsidRDefault="0097422A" w:rsidP="007D282C">
      <w:pPr>
        <w:rPr>
          <w:rFonts w:ascii="Verdana" w:hAnsi="Verdana"/>
          <w:bCs/>
          <w:vanish/>
          <w:color w:val="007598"/>
          <w:szCs w:val="18"/>
          <w14:textOutline w14:w="5270" w14:cap="flat" w14:cmpd="sng" w14:algn="ctr">
            <w14:solidFill>
              <w14:schemeClr w14:val="accent1">
                <w14:shade w14:val="88000"/>
                <w14:satMod w14:val="110000"/>
              </w14:schemeClr>
            </w14:solidFill>
            <w14:prstDash w14:val="solid"/>
            <w14:round/>
          </w14:textOutline>
        </w:rPr>
      </w:pPr>
      <w:r w:rsidRPr="007D282C">
        <w:rPr>
          <w:rFonts w:asciiTheme="majorHAnsi" w:eastAsiaTheme="majorEastAsia" w:hAnsiTheme="majorHAnsi" w:cstheme="majorBidi"/>
          <w:b/>
          <w:bCs/>
          <w:noProof/>
          <w:sz w:val="26"/>
          <w:szCs w:val="26"/>
          <w:lang w:eastAsia="it-IT"/>
        </w:rPr>
        <mc:AlternateContent>
          <mc:Choice Requires="wps">
            <w:drawing>
              <wp:anchor distT="0" distB="0" distL="114300" distR="114300" simplePos="0" relativeHeight="251696192" behindDoc="0" locked="0" layoutInCell="1" allowOverlap="1" wp14:anchorId="25C3166A" wp14:editId="4E063F75">
                <wp:simplePos x="0" y="0"/>
                <wp:positionH relativeFrom="column">
                  <wp:posOffset>4825219</wp:posOffset>
                </wp:positionH>
                <wp:positionV relativeFrom="paragraph">
                  <wp:posOffset>225083</wp:posOffset>
                </wp:positionV>
                <wp:extent cx="176464" cy="501"/>
                <wp:effectExtent l="0" t="0" r="14605" b="12700"/>
                <wp:wrapNone/>
                <wp:docPr id="12" name="Connettore 1 5"/>
                <wp:cNvGraphicFramePr/>
                <a:graphic xmlns:a="http://schemas.openxmlformats.org/drawingml/2006/main">
                  <a:graphicData uri="http://schemas.microsoft.com/office/word/2010/wordprocessingShape">
                    <wps:wsp>
                      <wps:cNvCnPr/>
                      <wps:spPr>
                        <a:xfrm>
                          <a:off x="0" y="0"/>
                          <a:ext cx="176464" cy="501"/>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xmlns:c="http://schemas.openxmlformats.org/drawingml/2006/chart" xmlns:ma14="http://schemas.microsoft.com/office/mac/drawingml/2011/main" xmlns:a16="http://schemas.microsoft.com/office/drawing/2014/main" xmlns:pic="http://schemas.openxmlformats.org/drawingml/2006/picture" xmlns:a14="http://schemas.microsoft.com/office/drawing/2010/main" xmlns:a="http://schemas.openxmlformats.org/drawingml/2006/main">
            <w:pict w14:anchorId="51161B67">
              <v:line id="Connettore 1 5" style="position:absolute;z-index:25169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windowText" from="379.95pt,17.7pt" to="393.85pt,17.75pt" w14:anchorId="7E801B6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"/>
            </w:pict>
          </mc:Fallback>
        </mc:AlternateContent>
      </w:r>
    </w:p>
    <w:p w14:paraId="0DEE60F8" w14:textId="78B63F83" w:rsidR="007D282C" w:rsidRPr="007D282C" w:rsidRDefault="00BD7A8D" w:rsidP="007D282C">
      <w:pPr>
        <w:rPr>
          <w:rFonts w:ascii="Verdana" w:hAnsi="Verdana"/>
          <w:szCs w:val="18"/>
        </w:rPr>
      </w:pPr>
      <w:r w:rsidRPr="007D282C">
        <w:rPr>
          <w:rFonts w:asciiTheme="majorHAnsi" w:eastAsiaTheme="majorEastAsia" w:hAnsiTheme="majorHAnsi" w:cstheme="majorBidi"/>
          <w:b/>
          <w:bCs/>
          <w:noProof/>
          <w:sz w:val="26"/>
          <w:szCs w:val="26"/>
          <w:lang w:eastAsia="it-IT"/>
        </w:rPr>
        <mc:AlternateContent>
          <mc:Choice Requires="wps">
            <w:drawing>
              <wp:anchor distT="0" distB="0" distL="114299" distR="114299" simplePos="0" relativeHeight="251648023" behindDoc="0" locked="0" layoutInCell="1" allowOverlap="1" wp14:anchorId="0DEE635B" wp14:editId="055E554C">
                <wp:simplePos x="0" y="0"/>
                <wp:positionH relativeFrom="column">
                  <wp:posOffset>93980</wp:posOffset>
                </wp:positionH>
                <wp:positionV relativeFrom="paragraph">
                  <wp:posOffset>98793</wp:posOffset>
                </wp:positionV>
                <wp:extent cx="0" cy="151765"/>
                <wp:effectExtent l="0" t="0" r="19050" b="19685"/>
                <wp:wrapNone/>
                <wp:docPr id="319" name="Connettore 2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17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http://schemas.openxmlformats.org/drawingml/2006/chart" xmlns:ma14="http://schemas.microsoft.com/office/mac/drawingml/2011/main" xmlns:a16="http://schemas.microsoft.com/office/drawing/2014/main" xmlns:pic="http://schemas.openxmlformats.org/drawingml/2006/picture" xmlns:a14="http://schemas.microsoft.com/office/drawing/2010/main" xmlns:a="http://schemas.openxmlformats.org/drawingml/2006/main">
            <w:pict w14:anchorId="30F0BF5B">
              <v:shapetype id="_x0000_t32" coordsize="21600,21600" o:oned="t" filled="f" o:spt="32" path="m,l21600,21600e" w14:anchorId="7F707C14">
                <v:path fillok="f" arrowok="t" o:connecttype="none"/>
                <o:lock v:ext="edit" shapetype="t"/>
              </v:shapetype>
              <v:shape id="Connettore 2 319" style="position:absolute;margin-left:7.4pt;margin-top:7.8pt;width:0;height:11.95pt;flip:y;z-index:251648023;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"/>
            </w:pict>
          </mc:Fallback>
        </mc:AlternateContent>
      </w:r>
      <w:r w:rsidRPr="007D282C">
        <w:rPr>
          <w:rFonts w:asciiTheme="majorHAnsi" w:eastAsiaTheme="majorEastAsia" w:hAnsiTheme="majorHAnsi" w:cstheme="majorBidi"/>
          <w:b/>
          <w:bCs/>
          <w:noProof/>
          <w:sz w:val="26"/>
          <w:szCs w:val="26"/>
          <w:lang w:eastAsia="it-IT"/>
        </w:rPr>
        <mc:AlternateContent>
          <mc:Choice Requires="wps">
            <w:drawing>
              <wp:anchor distT="0" distB="0" distL="114299" distR="114299" simplePos="0" relativeHeight="251648039" behindDoc="0" locked="0" layoutInCell="1" allowOverlap="1" wp14:anchorId="0DEE635F" wp14:editId="7E07B494">
                <wp:simplePos x="0" y="0"/>
                <wp:positionH relativeFrom="column">
                  <wp:posOffset>2038350</wp:posOffset>
                </wp:positionH>
                <wp:positionV relativeFrom="paragraph">
                  <wp:posOffset>101500</wp:posOffset>
                </wp:positionV>
                <wp:extent cx="0" cy="167005"/>
                <wp:effectExtent l="0" t="0" r="19050" b="23495"/>
                <wp:wrapNone/>
                <wp:docPr id="318" name="Connettore 2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70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http://schemas.openxmlformats.org/drawingml/2006/chart" xmlns:ma14="http://schemas.microsoft.com/office/mac/drawingml/2011/main" xmlns:a16="http://schemas.microsoft.com/office/drawing/2014/main" xmlns:pic="http://schemas.openxmlformats.org/drawingml/2006/picture" xmlns:a14="http://schemas.microsoft.com/office/drawing/2010/main" xmlns:a="http://schemas.openxmlformats.org/drawingml/2006/main">
            <w:pict w14:anchorId="7F19C0C5">
              <v:shape id="Connettore 2 318" style="position:absolute;margin-left:160.5pt;margin-top:8pt;width:0;height:13.15pt;flip:y;z-index:251648039;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" w14:anchorId="70F56F73"/>
            </w:pict>
          </mc:Fallback>
        </mc:AlternateContent>
      </w:r>
      <w:r w:rsidRPr="007D282C">
        <w:rPr>
          <w:rFonts w:asciiTheme="majorHAnsi" w:eastAsiaTheme="majorEastAsia" w:hAnsiTheme="majorHAnsi" w:cstheme="majorBidi"/>
          <w:b/>
          <w:bCs/>
          <w:noProof/>
          <w:sz w:val="26"/>
          <w:szCs w:val="26"/>
          <w:lang w:eastAsia="it-IT"/>
        </w:rPr>
        <mc:AlternateContent>
          <mc:Choice Requires="wps">
            <w:drawing>
              <wp:anchor distT="0" distB="0" distL="114299" distR="114299" simplePos="0" relativeHeight="251648040" behindDoc="0" locked="0" layoutInCell="1" allowOverlap="1" wp14:anchorId="0DEE6363" wp14:editId="08A796FE">
                <wp:simplePos x="0" y="0"/>
                <wp:positionH relativeFrom="column">
                  <wp:posOffset>3764280</wp:posOffset>
                </wp:positionH>
                <wp:positionV relativeFrom="paragraph">
                  <wp:posOffset>80544</wp:posOffset>
                </wp:positionV>
                <wp:extent cx="0" cy="167005"/>
                <wp:effectExtent l="0" t="0" r="19050" b="23495"/>
                <wp:wrapNone/>
                <wp:docPr id="49" name="Connettore 2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70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http://schemas.openxmlformats.org/drawingml/2006/chart" xmlns:ma14="http://schemas.microsoft.com/office/mac/drawingml/2011/main" xmlns:a16="http://schemas.microsoft.com/office/drawing/2014/main" xmlns:pic="http://schemas.openxmlformats.org/drawingml/2006/picture" xmlns:a14="http://schemas.microsoft.com/office/drawing/2010/main" xmlns:a="http://schemas.openxmlformats.org/drawingml/2006/main">
            <w:pict w14:anchorId="2AD325A8">
              <v:shape id="Connettore 2 49" style="position:absolute;margin-left:296.4pt;margin-top:6.35pt;width:0;height:13.15pt;flip:y;z-index:2516480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" w14:anchorId="235D226D"/>
            </w:pict>
          </mc:Fallback>
        </mc:AlternateContent>
      </w:r>
      <w:r>
        <w:rPr>
          <w:rFonts w:asciiTheme="majorHAnsi" w:eastAsiaTheme="majorEastAsia" w:hAnsiTheme="majorHAnsi" w:cstheme="majorBidi"/>
          <w:b/>
          <w:bCs/>
          <w:noProof/>
          <w:sz w:val="26"/>
          <w:szCs w:val="26"/>
          <w:lang w:eastAsia="it-IT"/>
        </w:rPr>
        <mc:AlternateContent>
          <mc:Choice Requires="wps">
            <w:drawing>
              <wp:anchor distT="0" distB="0" distL="114300" distR="114300" simplePos="0" relativeHeight="251684928" behindDoc="0" locked="0" layoutInCell="1" allowOverlap="1" wp14:anchorId="37D724E5" wp14:editId="20584041">
                <wp:simplePos x="0" y="0"/>
                <wp:positionH relativeFrom="column">
                  <wp:posOffset>90036</wp:posOffset>
                </wp:positionH>
                <wp:positionV relativeFrom="paragraph">
                  <wp:posOffset>69115</wp:posOffset>
                </wp:positionV>
                <wp:extent cx="4708358" cy="0"/>
                <wp:effectExtent l="0" t="0" r="16510" b="12700"/>
                <wp:wrapNone/>
                <wp:docPr id="52" name="Connettore 1 52"/>
                <wp:cNvGraphicFramePr/>
                <a:graphic xmlns:a="http://schemas.openxmlformats.org/drawingml/2006/main">
                  <a:graphicData uri="http://schemas.microsoft.com/office/word/2010/wordprocessingShape">
                    <wps:wsp>
                      <wps:cNvCnPr/>
                      <wps:spPr>
                        <a:xfrm flipH="1">
                          <a:off x="0" y="0"/>
                          <a:ext cx="470835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http://schemas.openxmlformats.org/drawingml/2006/chart" xmlns:ma14="http://schemas.microsoft.com/office/mac/drawingml/2011/main" xmlns:a16="http://schemas.microsoft.com/office/drawing/2014/main" xmlns:pic="http://schemas.openxmlformats.org/drawingml/2006/picture" xmlns:a14="http://schemas.microsoft.com/office/drawing/2010/main" xmlns:a="http://schemas.openxmlformats.org/drawingml/2006/main">
            <w:pict w14:anchorId="372A24F9">
              <v:line id="Connettore 1 52" style="position:absolute;flip:x;z-index:251684928;visibility:visible;mso-wrap-style:square;mso-wrap-distance-left:9pt;mso-wrap-distance-top:0;mso-wrap-distance-right:9pt;mso-wrap-distance-bottom:0;mso-position-horizontal:absolute;mso-position-horizontal-relative:text;mso-position-vertical:absolute;mso-position-vertical-relative:text" o:spid="_x0000_s1026" strokecolor="black [3040]" from="7.1pt,5.45pt" to="377.85pt,5.45pt" w14:anchorId="19E832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"/>
            </w:pict>
          </mc:Fallback>
        </mc:AlternateContent>
      </w:r>
    </w:p>
    <w:p w14:paraId="0DEE60F9" w14:textId="02AF82EC" w:rsidR="007D282C" w:rsidRPr="007D282C" w:rsidRDefault="00010CD9" w:rsidP="007D282C">
      <w:pPr>
        <w:rPr>
          <w:rFonts w:ascii="Verdana" w:hAnsi="Verdana"/>
          <w:szCs w:val="18"/>
        </w:rPr>
      </w:pPr>
      <w:r>
        <w:rPr>
          <w:rFonts w:asciiTheme="majorHAnsi" w:eastAsiaTheme="majorEastAsia" w:hAnsiTheme="majorHAnsi" w:cstheme="majorBidi"/>
          <w:b/>
          <w:bCs/>
          <w:noProof/>
          <w:sz w:val="26"/>
          <w:szCs w:val="26"/>
          <w:lang w:eastAsia="it-IT"/>
        </w:rPr>
        <mc:AlternateContent>
          <mc:Choice Requires="wps">
            <w:drawing>
              <wp:anchor distT="0" distB="0" distL="114300" distR="114300" simplePos="0" relativeHeight="251685952" behindDoc="0" locked="0" layoutInCell="1" allowOverlap="1" wp14:anchorId="2DD08F1B" wp14:editId="0FBC1680">
                <wp:simplePos x="0" y="0"/>
                <wp:positionH relativeFrom="column">
                  <wp:posOffset>4804410</wp:posOffset>
                </wp:positionH>
                <wp:positionV relativeFrom="paragraph">
                  <wp:posOffset>321099</wp:posOffset>
                </wp:positionV>
                <wp:extent cx="200527" cy="0"/>
                <wp:effectExtent l="0" t="0" r="15875" b="12700"/>
                <wp:wrapNone/>
                <wp:docPr id="53" name="Connettore 1 53"/>
                <wp:cNvGraphicFramePr/>
                <a:graphic xmlns:a="http://schemas.openxmlformats.org/drawingml/2006/main">
                  <a:graphicData uri="http://schemas.microsoft.com/office/word/2010/wordprocessingShape">
                    <wps:wsp>
                      <wps:cNvCnPr/>
                      <wps:spPr>
                        <a:xfrm>
                          <a:off x="0" y="0"/>
                          <a:ext cx="20052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http://schemas.openxmlformats.org/drawingml/2006/chart" xmlns:ma14="http://schemas.microsoft.com/office/mac/drawingml/2011/main" xmlns:a16="http://schemas.microsoft.com/office/drawing/2014/main" xmlns:pic="http://schemas.openxmlformats.org/drawingml/2006/picture" xmlns:a14="http://schemas.microsoft.com/office/drawing/2010/main" xmlns:a="http://schemas.openxmlformats.org/drawingml/2006/main">
            <w:pict w14:anchorId="0D94729A">
              <v:line id="Connettore 1 53" style="position:absolute;z-index:251685952;visibility:visible;mso-wrap-style:square;mso-wrap-distance-left:9pt;mso-wrap-distance-top:0;mso-wrap-distance-right:9pt;mso-wrap-distance-bottom:0;mso-position-horizontal:absolute;mso-position-horizontal-relative:text;mso-position-vertical:absolute;mso-position-vertical-relative:text" o:spid="_x0000_s1026" strokecolor="black [3040]" from="378.3pt,25.3pt" to="394.1pt,25.3pt" w14:anchorId="6D5C03E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"/>
            </w:pict>
          </mc:Fallback>
        </mc:AlternateContent>
      </w:r>
      <w:r w:rsidR="0047455F">
        <w:rPr>
          <w:rFonts w:asciiTheme="majorHAnsi" w:eastAsiaTheme="majorEastAsia" w:hAnsiTheme="majorHAnsi" w:cstheme="majorBidi"/>
          <w:b/>
          <w:bCs/>
          <w:noProof/>
          <w:sz w:val="26"/>
          <w:szCs w:val="26"/>
          <w:lang w:eastAsia="it-IT"/>
        </w:rPr>
        <mc:AlternateContent>
          <mc:Choice Requires="wps">
            <w:drawing>
              <wp:anchor distT="0" distB="0" distL="114300" distR="114300" simplePos="0" relativeHeight="251678784" behindDoc="0" locked="0" layoutInCell="1" allowOverlap="1" wp14:anchorId="27FE43F6" wp14:editId="2BC286C5">
                <wp:simplePos x="0" y="0"/>
                <wp:positionH relativeFrom="column">
                  <wp:posOffset>7372350</wp:posOffset>
                </wp:positionH>
                <wp:positionV relativeFrom="paragraph">
                  <wp:posOffset>321099</wp:posOffset>
                </wp:positionV>
                <wp:extent cx="1171575" cy="0"/>
                <wp:effectExtent l="0" t="0" r="9525" b="12700"/>
                <wp:wrapNone/>
                <wp:docPr id="41" name="Connettore 1 41"/>
                <wp:cNvGraphicFramePr/>
                <a:graphic xmlns:a="http://schemas.openxmlformats.org/drawingml/2006/main">
                  <a:graphicData uri="http://schemas.microsoft.com/office/word/2010/wordprocessingShape">
                    <wps:wsp>
                      <wps:cNvCnPr/>
                      <wps:spPr>
                        <a:xfrm>
                          <a:off x="0" y="0"/>
                          <a:ext cx="1171575"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xmlns:c="http://schemas.openxmlformats.org/drawingml/2006/chart" xmlns:ma14="http://schemas.microsoft.com/office/mac/drawingml/2011/main" xmlns:a16="http://schemas.microsoft.com/office/drawing/2014/main" xmlns:pic="http://schemas.openxmlformats.org/drawingml/2006/picture" xmlns:a14="http://schemas.microsoft.com/office/drawing/2010/main" xmlns:a="http://schemas.openxmlformats.org/drawingml/2006/main">
            <w:pict w14:anchorId="3494D5EA">
              <v:line id="Connettore 1 41" style="position:absolute;z-index:251678784;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from="580.5pt,25.3pt" to="672.75pt,25.3pt" w14:anchorId="04F599C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">
                <v:stroke dashstyle="dash"/>
              </v:line>
            </w:pict>
          </mc:Fallback>
        </mc:AlternateContent>
      </w:r>
    </w:p>
    <w:p w14:paraId="0DEE60FA" w14:textId="4A8B41C0" w:rsidR="007D282C" w:rsidRPr="007D282C" w:rsidRDefault="007D282C" w:rsidP="007D282C">
      <w:pPr>
        <w:rPr>
          <w:rFonts w:ascii="Verdana" w:hAnsi="Verdana"/>
          <w:szCs w:val="18"/>
        </w:rPr>
      </w:pPr>
    </w:p>
    <w:p w14:paraId="0DEE60FB" w14:textId="5B663EE9" w:rsidR="007D282C" w:rsidRPr="007D282C" w:rsidRDefault="00010CD9" w:rsidP="007D282C">
      <w:pPr>
        <w:rPr>
          <w:rFonts w:ascii="Verdana" w:hAnsi="Verdana"/>
          <w:szCs w:val="18"/>
        </w:rPr>
      </w:pPr>
      <w:r>
        <w:rPr>
          <w:rFonts w:asciiTheme="majorHAnsi" w:eastAsiaTheme="majorEastAsia" w:hAnsiTheme="majorHAnsi" w:cstheme="majorBidi"/>
          <w:b/>
          <w:bCs/>
          <w:noProof/>
          <w:sz w:val="26"/>
          <w:szCs w:val="26"/>
          <w:lang w:eastAsia="it-IT"/>
        </w:rPr>
        <mc:AlternateContent>
          <mc:Choice Requires="wps">
            <w:drawing>
              <wp:anchor distT="0" distB="0" distL="114300" distR="114300" simplePos="0" relativeHeight="251686976" behindDoc="0" locked="0" layoutInCell="1" allowOverlap="1" wp14:anchorId="36468C2B" wp14:editId="5360D0CB">
                <wp:simplePos x="0" y="0"/>
                <wp:positionH relativeFrom="column">
                  <wp:posOffset>4822190</wp:posOffset>
                </wp:positionH>
                <wp:positionV relativeFrom="paragraph">
                  <wp:posOffset>12488</wp:posOffset>
                </wp:positionV>
                <wp:extent cx="208548" cy="0"/>
                <wp:effectExtent l="0" t="0" r="7620" b="12700"/>
                <wp:wrapNone/>
                <wp:docPr id="54" name="Connettore 1 54"/>
                <wp:cNvGraphicFramePr/>
                <a:graphic xmlns:a="http://schemas.openxmlformats.org/drawingml/2006/main">
                  <a:graphicData uri="http://schemas.microsoft.com/office/word/2010/wordprocessingShape">
                    <wps:wsp>
                      <wps:cNvCnPr/>
                      <wps:spPr>
                        <a:xfrm>
                          <a:off x="0" y="0"/>
                          <a:ext cx="20854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http://schemas.openxmlformats.org/drawingml/2006/chart" xmlns:ma14="http://schemas.microsoft.com/office/mac/drawingml/2011/main" xmlns:a16="http://schemas.microsoft.com/office/drawing/2014/main" xmlns:pic="http://schemas.openxmlformats.org/drawingml/2006/picture" xmlns:a14="http://schemas.microsoft.com/office/drawing/2010/main" xmlns:a="http://schemas.openxmlformats.org/drawingml/2006/main">
            <w:pict w14:anchorId="676D7E04">
              <v:line id="Connettore 1 54" style="position:absolute;z-index:251686976;visibility:visible;mso-wrap-style:square;mso-wrap-distance-left:9pt;mso-wrap-distance-top:0;mso-wrap-distance-right:9pt;mso-wrap-distance-bottom:0;mso-position-horizontal:absolute;mso-position-horizontal-relative:text;mso-position-vertical:absolute;mso-position-vertical-relative:text" o:spid="_x0000_s1026" strokecolor="black [3040]" from="379.7pt,1pt" to="396.1pt,1pt" w14:anchorId="5EF146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"/>
            </w:pict>
          </mc:Fallback>
        </mc:AlternateContent>
      </w:r>
      <w:r w:rsidR="0047455F">
        <w:rPr>
          <w:rFonts w:asciiTheme="majorHAnsi" w:eastAsiaTheme="majorEastAsia" w:hAnsiTheme="majorHAnsi" w:cstheme="majorBidi"/>
          <w:b/>
          <w:bCs/>
          <w:noProof/>
          <w:sz w:val="26"/>
          <w:szCs w:val="26"/>
          <w:lang w:eastAsia="it-IT"/>
        </w:rPr>
        <mc:AlternateContent>
          <mc:Choice Requires="wps">
            <w:drawing>
              <wp:anchor distT="0" distB="0" distL="114300" distR="114300" simplePos="0" relativeHeight="251679808" behindDoc="0" locked="0" layoutInCell="1" allowOverlap="1" wp14:anchorId="0D26F568" wp14:editId="54D830D4">
                <wp:simplePos x="0" y="0"/>
                <wp:positionH relativeFrom="column">
                  <wp:posOffset>7381452</wp:posOffset>
                </wp:positionH>
                <wp:positionV relativeFrom="paragraph">
                  <wp:posOffset>13970</wp:posOffset>
                </wp:positionV>
                <wp:extent cx="1170940" cy="0"/>
                <wp:effectExtent l="0" t="0" r="10160" b="12700"/>
                <wp:wrapNone/>
                <wp:docPr id="42" name="Connettore 1 42"/>
                <wp:cNvGraphicFramePr/>
                <a:graphic xmlns:a="http://schemas.openxmlformats.org/drawingml/2006/main">
                  <a:graphicData uri="http://schemas.microsoft.com/office/word/2010/wordprocessingShape">
                    <wps:wsp>
                      <wps:cNvCnPr/>
                      <wps:spPr>
                        <a:xfrm>
                          <a:off x="0" y="0"/>
                          <a:ext cx="1170940"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xmlns:c="http://schemas.openxmlformats.org/drawingml/2006/chart" xmlns:ma14="http://schemas.microsoft.com/office/mac/drawingml/2011/main" xmlns:a16="http://schemas.microsoft.com/office/drawing/2014/main" xmlns:pic="http://schemas.openxmlformats.org/drawingml/2006/picture" xmlns:a14="http://schemas.microsoft.com/office/drawing/2010/main" xmlns:a="http://schemas.openxmlformats.org/drawingml/2006/main">
            <w:pict w14:anchorId="677B2060">
              <v:line id="Connettore 1 42" style="position:absolute;z-index:251679808;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from="581.2pt,1.1pt" to="673.4pt,1.1pt" w14:anchorId="6DEDE4C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">
                <v:stroke dashstyle="dash"/>
              </v:line>
            </w:pict>
          </mc:Fallback>
        </mc:AlternateContent>
      </w:r>
    </w:p>
    <w:p w14:paraId="0DEE60FC" w14:textId="269DF765" w:rsidR="007D282C" w:rsidRPr="007D282C" w:rsidRDefault="00010CD9" w:rsidP="007D282C">
      <w:pPr>
        <w:tabs>
          <w:tab w:val="left" w:pos="6221"/>
        </w:tabs>
        <w:rPr>
          <w:rFonts w:ascii="Verdana" w:hAnsi="Verdana"/>
          <w:szCs w:val="18"/>
        </w:rPr>
      </w:pPr>
      <w:r>
        <w:rPr>
          <w:rFonts w:asciiTheme="majorHAnsi" w:eastAsiaTheme="majorEastAsia" w:hAnsiTheme="majorHAnsi" w:cstheme="majorBidi"/>
          <w:b/>
          <w:bCs/>
          <w:noProof/>
          <w:sz w:val="26"/>
          <w:szCs w:val="26"/>
          <w:lang w:eastAsia="it-IT"/>
        </w:rPr>
        <mc:AlternateContent>
          <mc:Choice Requires="wps">
            <w:drawing>
              <wp:anchor distT="0" distB="0" distL="114300" distR="114300" simplePos="0" relativeHeight="251688000" behindDoc="0" locked="0" layoutInCell="1" allowOverlap="1" wp14:anchorId="4245F05F" wp14:editId="24823ABC">
                <wp:simplePos x="0" y="0"/>
                <wp:positionH relativeFrom="column">
                  <wp:posOffset>4822190</wp:posOffset>
                </wp:positionH>
                <wp:positionV relativeFrom="paragraph">
                  <wp:posOffset>47625</wp:posOffset>
                </wp:positionV>
                <wp:extent cx="192004" cy="0"/>
                <wp:effectExtent l="0" t="0" r="11430" b="12700"/>
                <wp:wrapNone/>
                <wp:docPr id="55" name="Connettore 1 55"/>
                <wp:cNvGraphicFramePr/>
                <a:graphic xmlns:a="http://schemas.openxmlformats.org/drawingml/2006/main">
                  <a:graphicData uri="http://schemas.microsoft.com/office/word/2010/wordprocessingShape">
                    <wps:wsp>
                      <wps:cNvCnPr/>
                      <wps:spPr>
                        <a:xfrm>
                          <a:off x="0" y="0"/>
                          <a:ext cx="19200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http://schemas.openxmlformats.org/drawingml/2006/chart" xmlns:ma14="http://schemas.microsoft.com/office/mac/drawingml/2011/main" xmlns:a16="http://schemas.microsoft.com/office/drawing/2014/main" xmlns:pic="http://schemas.openxmlformats.org/drawingml/2006/picture" xmlns:a14="http://schemas.microsoft.com/office/drawing/2010/main" xmlns:a="http://schemas.openxmlformats.org/drawingml/2006/main">
            <w:pict w14:anchorId="28570112">
              <v:line id="Connettore 1 55" style="position:absolute;z-index:251688000;visibility:visible;mso-wrap-style:square;mso-wrap-distance-left:9pt;mso-wrap-distance-top:0;mso-wrap-distance-right:9pt;mso-wrap-distance-bottom:0;mso-position-horizontal:absolute;mso-position-horizontal-relative:text;mso-position-vertical:absolute;mso-position-vertical-relative:text" o:spid="_x0000_s1026" strokecolor="black [3040]" from="379.7pt,3.75pt" to="394.8pt,3.75pt" w14:anchorId="5348544C"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"/>
            </w:pict>
          </mc:Fallback>
        </mc:AlternateContent>
      </w:r>
      <w:r w:rsidR="0047455F">
        <w:rPr>
          <w:rFonts w:asciiTheme="majorHAnsi" w:eastAsiaTheme="majorEastAsia" w:hAnsiTheme="majorHAnsi" w:cstheme="majorBidi"/>
          <w:b/>
          <w:bCs/>
          <w:noProof/>
          <w:sz w:val="26"/>
          <w:szCs w:val="26"/>
          <w:lang w:eastAsia="it-IT"/>
        </w:rPr>
        <mc:AlternateContent>
          <mc:Choice Requires="wps">
            <w:drawing>
              <wp:anchor distT="0" distB="0" distL="114300" distR="114300" simplePos="0" relativeHeight="251680832" behindDoc="0" locked="0" layoutInCell="1" allowOverlap="1" wp14:anchorId="192FCB70" wp14:editId="466B33EA">
                <wp:simplePos x="0" y="0"/>
                <wp:positionH relativeFrom="column">
                  <wp:posOffset>7386532</wp:posOffset>
                </wp:positionH>
                <wp:positionV relativeFrom="paragraph">
                  <wp:posOffset>47625</wp:posOffset>
                </wp:positionV>
                <wp:extent cx="1171074" cy="0"/>
                <wp:effectExtent l="0" t="0" r="10160" b="12700"/>
                <wp:wrapNone/>
                <wp:docPr id="43" name="Connettore 1 43"/>
                <wp:cNvGraphicFramePr/>
                <a:graphic xmlns:a="http://schemas.openxmlformats.org/drawingml/2006/main">
                  <a:graphicData uri="http://schemas.microsoft.com/office/word/2010/wordprocessingShape">
                    <wps:wsp>
                      <wps:cNvCnPr/>
                      <wps:spPr>
                        <a:xfrm>
                          <a:off x="0" y="0"/>
                          <a:ext cx="1171074"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xmlns:c="http://schemas.openxmlformats.org/drawingml/2006/chart" xmlns:ma14="http://schemas.microsoft.com/office/mac/drawingml/2011/main" xmlns:a16="http://schemas.microsoft.com/office/drawing/2014/main" xmlns:pic="http://schemas.openxmlformats.org/drawingml/2006/picture" xmlns:a14="http://schemas.microsoft.com/office/drawing/2010/main" xmlns:a="http://schemas.openxmlformats.org/drawingml/2006/main">
            <w:pict w14:anchorId="0E721097">
              <v:line id="Connettore 1 43" style="position:absolute;z-index:251680832;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from="581.6pt,3.75pt" to="673.8pt,3.75pt" w14:anchorId="7913B64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">
                <v:stroke dashstyle="dash"/>
              </v:line>
            </w:pict>
          </mc:Fallback>
        </mc:AlternateContent>
      </w:r>
    </w:p>
    <w:p w14:paraId="0DEE60FD" w14:textId="6A4BA388" w:rsidR="007D282C" w:rsidRPr="007D282C" w:rsidRDefault="00010CD9" w:rsidP="007D282C">
      <w:pPr>
        <w:spacing w:after="0"/>
        <w:jc w:val="both"/>
        <w:rPr>
          <w:rFonts w:asciiTheme="minorHAnsi" w:eastAsiaTheme="minorHAnsi" w:hAnsiTheme="minorHAnsi" w:cstheme="minorBidi"/>
        </w:rPr>
      </w:pPr>
      <w:r>
        <w:rPr>
          <w:rFonts w:asciiTheme="majorHAnsi" w:eastAsiaTheme="majorEastAsia" w:hAnsiTheme="majorHAnsi" w:cstheme="majorBidi"/>
          <w:b/>
          <w:bCs/>
          <w:noProof/>
          <w:sz w:val="26"/>
          <w:szCs w:val="26"/>
          <w:lang w:eastAsia="it-IT"/>
        </w:rPr>
        <mc:AlternateContent>
          <mc:Choice Requires="wps">
            <w:drawing>
              <wp:anchor distT="0" distB="0" distL="114300" distR="114300" simplePos="0" relativeHeight="251689024" behindDoc="0" locked="0" layoutInCell="1" allowOverlap="1" wp14:anchorId="77F840C8" wp14:editId="71CB19BE">
                <wp:simplePos x="0" y="0"/>
                <wp:positionH relativeFrom="column">
                  <wp:posOffset>4822190</wp:posOffset>
                </wp:positionH>
                <wp:positionV relativeFrom="paragraph">
                  <wp:posOffset>102658</wp:posOffset>
                </wp:positionV>
                <wp:extent cx="200527" cy="0"/>
                <wp:effectExtent l="0" t="0" r="15875" b="12700"/>
                <wp:wrapNone/>
                <wp:docPr id="56" name="Connettore 1 56"/>
                <wp:cNvGraphicFramePr/>
                <a:graphic xmlns:a="http://schemas.openxmlformats.org/drawingml/2006/main">
                  <a:graphicData uri="http://schemas.microsoft.com/office/word/2010/wordprocessingShape">
                    <wps:wsp>
                      <wps:cNvCnPr/>
                      <wps:spPr>
                        <a:xfrm>
                          <a:off x="0" y="0"/>
                          <a:ext cx="20052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http://schemas.openxmlformats.org/drawingml/2006/chart" xmlns:ma14="http://schemas.microsoft.com/office/mac/drawingml/2011/main" xmlns:a16="http://schemas.microsoft.com/office/drawing/2014/main" xmlns:pic="http://schemas.openxmlformats.org/drawingml/2006/picture" xmlns:a14="http://schemas.microsoft.com/office/drawing/2010/main" xmlns:a="http://schemas.openxmlformats.org/drawingml/2006/main">
            <w:pict w14:anchorId="55ADA8D0">
              <v:line id="Connettore 1 56" style="position:absolute;z-index:251689024;visibility:visible;mso-wrap-style:square;mso-wrap-distance-left:9pt;mso-wrap-distance-top:0;mso-wrap-distance-right:9pt;mso-wrap-distance-bottom:0;mso-position-horizontal:absolute;mso-position-horizontal-relative:text;mso-position-vertical:absolute;mso-position-vertical-relative:text" o:spid="_x0000_s1026" strokecolor="black [3040]" from="379.7pt,8.1pt" to="395.5pt,8.1pt" w14:anchorId="30CCCF1B"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"/>
            </w:pict>
          </mc:Fallback>
        </mc:AlternateContent>
      </w:r>
      <w:r w:rsidR="0047455F">
        <w:rPr>
          <w:rFonts w:asciiTheme="majorHAnsi" w:eastAsiaTheme="majorEastAsia" w:hAnsiTheme="majorHAnsi" w:cstheme="majorBidi"/>
          <w:b/>
          <w:bCs/>
          <w:noProof/>
          <w:sz w:val="26"/>
          <w:szCs w:val="26"/>
          <w:lang w:eastAsia="it-IT"/>
        </w:rPr>
        <mc:AlternateContent>
          <mc:Choice Requires="wps">
            <w:drawing>
              <wp:anchor distT="0" distB="0" distL="114300" distR="114300" simplePos="0" relativeHeight="251681856" behindDoc="0" locked="0" layoutInCell="1" allowOverlap="1" wp14:anchorId="725292DE" wp14:editId="068BDF7C">
                <wp:simplePos x="0" y="0"/>
                <wp:positionH relativeFrom="column">
                  <wp:posOffset>7372350</wp:posOffset>
                </wp:positionH>
                <wp:positionV relativeFrom="paragraph">
                  <wp:posOffset>62018</wp:posOffset>
                </wp:positionV>
                <wp:extent cx="1179830" cy="0"/>
                <wp:effectExtent l="0" t="0" r="13970" b="12700"/>
                <wp:wrapNone/>
                <wp:docPr id="44" name="Connettore 1 44"/>
                <wp:cNvGraphicFramePr/>
                <a:graphic xmlns:a="http://schemas.openxmlformats.org/drawingml/2006/main">
                  <a:graphicData uri="http://schemas.microsoft.com/office/word/2010/wordprocessingShape">
                    <wps:wsp>
                      <wps:cNvCnPr/>
                      <wps:spPr>
                        <a:xfrm>
                          <a:off x="0" y="0"/>
                          <a:ext cx="1179830"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xmlns:c="http://schemas.openxmlformats.org/drawingml/2006/chart" xmlns:ma14="http://schemas.microsoft.com/office/mac/drawingml/2011/main" xmlns:a16="http://schemas.microsoft.com/office/drawing/2014/main" xmlns:pic="http://schemas.openxmlformats.org/drawingml/2006/picture" xmlns:a14="http://schemas.microsoft.com/office/drawing/2010/main" xmlns:a="http://schemas.openxmlformats.org/drawingml/2006/main">
            <w:pict w14:anchorId="4501FD07">
              <v:line id="Connettore 1 44" style="position:absolute;z-index:251681856;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from="580.5pt,4.9pt" to="673.4pt,4.9pt" w14:anchorId="77BB5E0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">
                <v:stroke dashstyle="dash"/>
              </v:line>
            </w:pict>
          </mc:Fallback>
        </mc:AlternateContent>
      </w:r>
      <w:r w:rsidR="007D282C" w:rsidRPr="007D282C">
        <w:rPr>
          <w:rFonts w:asciiTheme="majorHAnsi" w:eastAsiaTheme="majorEastAsia" w:hAnsiTheme="majorHAnsi" w:cstheme="majorBidi"/>
          <w:b/>
          <w:bCs/>
          <w:noProof/>
          <w:sz w:val="26"/>
          <w:szCs w:val="26"/>
          <w:lang w:eastAsia="it-IT"/>
        </w:rPr>
        <mc:AlternateContent>
          <mc:Choice Requires="wps">
            <w:drawing>
              <wp:anchor distT="4294967295" distB="4294967295" distL="114300" distR="114300" simplePos="0" relativeHeight="251648030" behindDoc="0" locked="0" layoutInCell="1" allowOverlap="1" wp14:anchorId="0DEE637B" wp14:editId="771D18DE">
                <wp:simplePos x="0" y="0"/>
                <wp:positionH relativeFrom="column">
                  <wp:posOffset>2923015</wp:posOffset>
                </wp:positionH>
                <wp:positionV relativeFrom="paragraph">
                  <wp:posOffset>3228975</wp:posOffset>
                </wp:positionV>
                <wp:extent cx="93980" cy="0"/>
                <wp:effectExtent l="0" t="0" r="20320" b="19050"/>
                <wp:wrapNone/>
                <wp:docPr id="83" name="Connettore 2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39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http://schemas.openxmlformats.org/drawingml/2006/chart" xmlns:ma14="http://schemas.microsoft.com/office/mac/drawingml/2011/main" xmlns:a16="http://schemas.microsoft.com/office/drawing/2014/main" xmlns:pic="http://schemas.openxmlformats.org/drawingml/2006/picture" xmlns:a14="http://schemas.microsoft.com/office/drawing/2010/main" xmlns:a="http://schemas.openxmlformats.org/drawingml/2006/main">
            <w:pict w14:anchorId="252E3537">
              <v:shape id="Connettore 2 83" style="position:absolute;margin-left:230.15pt;margin-top:254.25pt;width:7.4pt;height:0;flip:x;z-index:251648030;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" w14:anchorId="12412973"/>
            </w:pict>
          </mc:Fallback>
        </mc:AlternateContent>
      </w:r>
    </w:p>
    <w:p w14:paraId="0DEE60FF" w14:textId="666ED891" w:rsidR="007D282C" w:rsidRPr="008D6ECF" w:rsidRDefault="007D282C" w:rsidP="007D282C">
      <w:pPr>
        <w:spacing w:after="0"/>
        <w:jc w:val="both"/>
        <w:rPr>
          <w:rFonts w:ascii="Verdana" w:hAnsi="Verdana"/>
          <w:color w:val="007598"/>
          <w:sz w:val="28"/>
          <w:szCs w:val="18"/>
          <w14:textOutline w14:w="5270" w14:cap="flat" w14:cmpd="sng" w14:algn="ctr">
            <w14:solidFill>
              <w14:schemeClr w14:val="accent1">
                <w14:shade w14:val="88000"/>
                <w14:satMod w14:val="110000"/>
              </w14:schemeClr>
            </w14:solidFill>
            <w14:prstDash w14:val="solid"/>
            <w14:round/>
          </w14:textOutline>
        </w:rPr>
      </w:pPr>
    </w:p>
    <w:p w14:paraId="0DEE6102" w14:textId="28CB26D2" w:rsidR="00010CD9" w:rsidRDefault="00010CD9" w:rsidP="00F56CA8">
      <w:pPr>
        <w:rPr>
          <w:rFonts w:asciiTheme="minorHAnsi" w:eastAsiaTheme="minorHAnsi" w:hAnsiTheme="minorHAnsi" w:cstheme="minorBidi"/>
        </w:rPr>
      </w:pPr>
      <w:r>
        <w:rPr>
          <w:rFonts w:asciiTheme="majorHAnsi" w:eastAsiaTheme="majorEastAsia" w:hAnsiTheme="majorHAnsi" w:cstheme="majorBidi"/>
          <w:b/>
          <w:bCs/>
          <w:noProof/>
          <w:sz w:val="26"/>
          <w:szCs w:val="26"/>
          <w:lang w:eastAsia="it-IT"/>
        </w:rPr>
        <mc:AlternateContent>
          <mc:Choice Requires="wps">
            <w:drawing>
              <wp:anchor distT="0" distB="0" distL="114300" distR="114300" simplePos="0" relativeHeight="251690048" behindDoc="0" locked="0" layoutInCell="1" allowOverlap="1" wp14:anchorId="24B63A9F" wp14:editId="7D355040">
                <wp:simplePos x="0" y="0"/>
                <wp:positionH relativeFrom="column">
                  <wp:posOffset>4822264</wp:posOffset>
                </wp:positionH>
                <wp:positionV relativeFrom="paragraph">
                  <wp:posOffset>83820</wp:posOffset>
                </wp:positionV>
                <wp:extent cx="208548" cy="0"/>
                <wp:effectExtent l="0" t="0" r="7620" b="12700"/>
                <wp:wrapNone/>
                <wp:docPr id="57" name="Connettore 1 57"/>
                <wp:cNvGraphicFramePr/>
                <a:graphic xmlns:a="http://schemas.openxmlformats.org/drawingml/2006/main">
                  <a:graphicData uri="http://schemas.microsoft.com/office/word/2010/wordprocessingShape">
                    <wps:wsp>
                      <wps:cNvCnPr/>
                      <wps:spPr>
                        <a:xfrm>
                          <a:off x="0" y="0"/>
                          <a:ext cx="20854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http://schemas.openxmlformats.org/drawingml/2006/chart" xmlns:ma14="http://schemas.microsoft.com/office/mac/drawingml/2011/main" xmlns:a16="http://schemas.microsoft.com/office/drawing/2014/main" xmlns:pic="http://schemas.openxmlformats.org/drawingml/2006/picture" xmlns:a14="http://schemas.microsoft.com/office/drawing/2010/main" xmlns:a="http://schemas.openxmlformats.org/drawingml/2006/main">
            <w:pict w14:anchorId="76EE79AD">
              <v:line id="Connettore 1 57" style="position:absolute;z-index:251690048;visibility:visible;mso-wrap-style:square;mso-wrap-distance-left:9pt;mso-wrap-distance-top:0;mso-wrap-distance-right:9pt;mso-wrap-distance-bottom:0;mso-position-horizontal:absolute;mso-position-horizontal-relative:text;mso-position-vertical:absolute;mso-position-vertical-relative:text" o:spid="_x0000_s1026" strokecolor="black [3040]" from="379.7pt,6.6pt" to="396.1pt,6.6pt" w14:anchorId="4624500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"/>
            </w:pict>
          </mc:Fallback>
        </mc:AlternateContent>
      </w:r>
      <w:r>
        <w:rPr>
          <w:rFonts w:asciiTheme="majorHAnsi" w:eastAsiaTheme="majorEastAsia" w:hAnsiTheme="majorHAnsi" w:cstheme="majorBidi"/>
          <w:b/>
          <w:bCs/>
          <w:noProof/>
          <w:sz w:val="26"/>
          <w:szCs w:val="26"/>
          <w:lang w:eastAsia="it-IT"/>
        </w:rPr>
        <mc:AlternateContent>
          <mc:Choice Requires="wps">
            <w:drawing>
              <wp:anchor distT="0" distB="0" distL="114300" distR="114300" simplePos="0" relativeHeight="251691072" behindDoc="0" locked="0" layoutInCell="1" allowOverlap="1" wp14:anchorId="1ABE45F1" wp14:editId="1A7C4FDC">
                <wp:simplePos x="0" y="0"/>
                <wp:positionH relativeFrom="column">
                  <wp:posOffset>4813723</wp:posOffset>
                </wp:positionH>
                <wp:positionV relativeFrom="paragraph">
                  <wp:posOffset>511810</wp:posOffset>
                </wp:positionV>
                <wp:extent cx="208548" cy="0"/>
                <wp:effectExtent l="0" t="0" r="24765" b="22225"/>
                <wp:wrapNone/>
                <wp:docPr id="58" name="Connettore 1 58"/>
                <wp:cNvGraphicFramePr/>
                <a:graphic xmlns:a="http://schemas.openxmlformats.org/drawingml/2006/main">
                  <a:graphicData uri="http://schemas.microsoft.com/office/word/2010/wordprocessingShape">
                    <wps:wsp>
                      <wps:cNvCnPr/>
                      <wps:spPr>
                        <a:xfrm>
                          <a:off x="0" y="0"/>
                          <a:ext cx="20854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ma14="http://schemas.microsoft.com/office/mac/drawingml/2011/main" xmlns:a16="http://schemas.microsoft.com/office/drawing/2014/main" xmlns:pic="http://schemas.openxmlformats.org/drawingml/2006/picture" xmlns:a14="http://schemas.microsoft.com/office/drawing/2010/main" xmlns:a="http://schemas.openxmlformats.org/drawingml/2006/main">
            <w:pict w14:anchorId="2C69C8C1">
              <v:line id="Connettore 1 58" style="position:absolute;z-index:2516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040]" from="379.05pt,40.3pt" to="395.45pt,40.3pt" w14:anchorId="49FA73E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"/>
            </w:pict>
          </mc:Fallback>
        </mc:AlternateContent>
      </w:r>
      <w:r w:rsidR="0047455F">
        <w:rPr>
          <w:rFonts w:asciiTheme="majorHAnsi" w:eastAsiaTheme="majorEastAsia" w:hAnsiTheme="majorHAnsi" w:cstheme="majorBidi"/>
          <w:b/>
          <w:bCs/>
          <w:noProof/>
          <w:sz w:val="26"/>
          <w:szCs w:val="26"/>
          <w:lang w:eastAsia="it-IT"/>
        </w:rPr>
        <mc:AlternateContent>
          <mc:Choice Requires="wps">
            <w:drawing>
              <wp:anchor distT="0" distB="0" distL="114300" distR="114300" simplePos="0" relativeHeight="251682880" behindDoc="0" locked="0" layoutInCell="1" allowOverlap="1" wp14:anchorId="2D631551" wp14:editId="509B35B0">
                <wp:simplePos x="0" y="0"/>
                <wp:positionH relativeFrom="column">
                  <wp:posOffset>7385897</wp:posOffset>
                </wp:positionH>
                <wp:positionV relativeFrom="paragraph">
                  <wp:posOffset>33020</wp:posOffset>
                </wp:positionV>
                <wp:extent cx="1171809" cy="0"/>
                <wp:effectExtent l="0" t="0" r="9525" b="12700"/>
                <wp:wrapNone/>
                <wp:docPr id="45" name="Connettore 1 45"/>
                <wp:cNvGraphicFramePr/>
                <a:graphic xmlns:a="http://schemas.openxmlformats.org/drawingml/2006/main">
                  <a:graphicData uri="http://schemas.microsoft.com/office/word/2010/wordprocessingShape">
                    <wps:wsp>
                      <wps:cNvCnPr/>
                      <wps:spPr>
                        <a:xfrm>
                          <a:off x="0" y="0"/>
                          <a:ext cx="1171809"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xmlns:c="http://schemas.openxmlformats.org/drawingml/2006/chart" xmlns:ma14="http://schemas.microsoft.com/office/mac/drawingml/2011/main" xmlns:a16="http://schemas.microsoft.com/office/drawing/2014/main" xmlns:pic="http://schemas.openxmlformats.org/drawingml/2006/picture" xmlns:a14="http://schemas.microsoft.com/office/drawing/2010/main" xmlns:a="http://schemas.openxmlformats.org/drawingml/2006/main">
            <w:pict w14:anchorId="52D718A3">
              <v:line id="Connettore 1 45" style="position:absolute;z-index:251682880;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from="581.55pt,2.6pt" to="673.8pt,2.6pt" w14:anchorId="6DCB53C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">
                <v:stroke dashstyle="dash"/>
              </v:line>
            </w:pict>
          </mc:Fallback>
        </mc:AlternateContent>
      </w:r>
      <w:r w:rsidR="0047455F">
        <w:rPr>
          <w:rFonts w:asciiTheme="majorHAnsi" w:eastAsiaTheme="majorEastAsia" w:hAnsiTheme="majorHAnsi" w:cstheme="majorBidi"/>
          <w:b/>
          <w:bCs/>
          <w:noProof/>
          <w:sz w:val="26"/>
          <w:szCs w:val="26"/>
          <w:lang w:eastAsia="it-IT"/>
        </w:rPr>
        <mc:AlternateContent>
          <mc:Choice Requires="wps">
            <w:drawing>
              <wp:anchor distT="0" distB="0" distL="114300" distR="114300" simplePos="0" relativeHeight="251683904" behindDoc="0" locked="0" layoutInCell="1" allowOverlap="1" wp14:anchorId="7E1FF300" wp14:editId="2D1CCD2C">
                <wp:simplePos x="0" y="0"/>
                <wp:positionH relativeFrom="column">
                  <wp:posOffset>7372138</wp:posOffset>
                </wp:positionH>
                <wp:positionV relativeFrom="paragraph">
                  <wp:posOffset>508000</wp:posOffset>
                </wp:positionV>
                <wp:extent cx="1171809" cy="0"/>
                <wp:effectExtent l="0" t="0" r="9525" b="12700"/>
                <wp:wrapNone/>
                <wp:docPr id="46" name="Connettore 1 46"/>
                <wp:cNvGraphicFramePr/>
                <a:graphic xmlns:a="http://schemas.openxmlformats.org/drawingml/2006/main">
                  <a:graphicData uri="http://schemas.microsoft.com/office/word/2010/wordprocessingShape">
                    <wps:wsp>
                      <wps:cNvCnPr/>
                      <wps:spPr>
                        <a:xfrm>
                          <a:off x="0" y="0"/>
                          <a:ext cx="1171809"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xmlns:c="http://schemas.openxmlformats.org/drawingml/2006/chart" xmlns:ma14="http://schemas.microsoft.com/office/mac/drawingml/2011/main" xmlns:a16="http://schemas.microsoft.com/office/drawing/2014/main" xmlns:pic="http://schemas.openxmlformats.org/drawingml/2006/picture" xmlns:a14="http://schemas.microsoft.com/office/drawing/2010/main" xmlns:a="http://schemas.openxmlformats.org/drawingml/2006/main">
            <w:pict w14:anchorId="6361C3C1">
              <v:line id="Connettore 1 46" style="position:absolute;z-index:251683904;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from="580.5pt,40pt" to="672.75pt,40pt" w14:anchorId="747544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">
                <v:stroke dashstyle="dash"/>
              </v:line>
            </w:pict>
          </mc:Fallback>
        </mc:AlternateContent>
      </w:r>
      <w:r w:rsidR="001B2BAF">
        <w:rPr>
          <w:rFonts w:asciiTheme="minorHAnsi" w:eastAsiaTheme="minorHAnsi" w:hAnsiTheme="minorHAnsi" w:cstheme="minorBidi"/>
        </w:rPr>
        <w:t xml:space="preserve"> </w:t>
      </w:r>
    </w:p>
    <w:p w14:paraId="61522E68" w14:textId="113693D8" w:rsidR="00010CD9" w:rsidRDefault="00010CD9">
      <w:pPr>
        <w:rPr>
          <w:rFonts w:asciiTheme="minorHAnsi" w:eastAsiaTheme="minorHAnsi" w:hAnsiTheme="minorHAnsi" w:cstheme="minorBidi"/>
        </w:rPr>
      </w:pPr>
      <w:r>
        <w:rPr>
          <w:rFonts w:asciiTheme="minorHAnsi" w:eastAsiaTheme="minorHAnsi" w:hAnsiTheme="minorHAnsi" w:cstheme="minorBidi"/>
        </w:rPr>
        <w:br w:type="page"/>
      </w:r>
    </w:p>
    <w:p w14:paraId="025B32F4" w14:textId="66079485" w:rsidR="005835E0" w:rsidRPr="00F56CA8" w:rsidRDefault="005835E0" w:rsidP="00F56CA8">
      <w:pPr>
        <w:rPr>
          <w:rFonts w:asciiTheme="minorHAnsi" w:eastAsiaTheme="minorHAnsi" w:hAnsiTheme="minorHAnsi" w:cstheme="minorBidi"/>
        </w:rPr>
        <w:sectPr w:rsidR="005835E0" w:rsidRPr="00F56CA8" w:rsidSect="0064050D">
          <w:pgSz w:w="16838" w:h="11906" w:orient="landscape"/>
          <w:pgMar w:top="851" w:right="1418" w:bottom="964" w:left="1134" w:header="426" w:footer="88" w:gutter="0"/>
          <w:cols w:space="708"/>
          <w:docGrid w:linePitch="360"/>
        </w:sectPr>
      </w:pPr>
    </w:p>
    <w:p w14:paraId="61D73A5A" w14:textId="38448AF4" w:rsidR="00D879AF" w:rsidRPr="00DB7206" w:rsidRDefault="001D4E25" w:rsidP="006F723A">
      <w:pPr>
        <w:pStyle w:val="Titolo3"/>
        <w:numPr>
          <w:ilvl w:val="0"/>
          <w:numId w:val="0"/>
        </w:numPr>
        <w:rPr>
          <w:rFonts w:ascii="Verdana" w:hAnsi="Verdana"/>
          <w:color w:val="31849B" w:themeColor="accent5" w:themeShade="BF"/>
          <w:sz w:val="22"/>
          <w:szCs w:val="22"/>
        </w:rPr>
      </w:pPr>
      <w:bookmarkStart w:id="5" w:name="_Toc32774541"/>
      <w:r w:rsidRPr="00DB7206">
        <w:rPr>
          <w:rFonts w:ascii="Verdana" w:hAnsi="Verdana"/>
          <w:color w:val="31849B" w:themeColor="accent5" w:themeShade="BF"/>
          <w:sz w:val="22"/>
          <w:szCs w:val="22"/>
        </w:rPr>
        <w:lastRenderedPageBreak/>
        <w:t>Come operiamo</w:t>
      </w:r>
      <w:bookmarkEnd w:id="5"/>
    </w:p>
    <w:p w14:paraId="18E67700" w14:textId="77777777" w:rsidR="00D879AF" w:rsidRPr="008751D9" w:rsidRDefault="00D879AF" w:rsidP="00A02C8D">
      <w:pPr>
        <w:autoSpaceDE w:val="0"/>
        <w:autoSpaceDN w:val="0"/>
        <w:adjustRightInd w:val="0"/>
        <w:spacing w:after="0" w:line="360" w:lineRule="auto"/>
        <w:jc w:val="both"/>
        <w:rPr>
          <w:rFonts w:ascii="Verdana" w:eastAsia="Garamond" w:hAnsi="Verdana" w:cs="Garamond"/>
          <w:sz w:val="20"/>
          <w:szCs w:val="20"/>
        </w:rPr>
      </w:pPr>
      <w:r w:rsidRPr="008751D9">
        <w:rPr>
          <w:rFonts w:ascii="Verdana" w:eastAsia="Garamond" w:hAnsi="Verdana" w:cs="Garamond"/>
          <w:sz w:val="20"/>
          <w:szCs w:val="20"/>
        </w:rPr>
        <w:t>Il Politecnico di Bari opera secondo i principi della democrazia, del pluralismo e delle libertà individuali e collettive, garantendo la partecipazione più ampia e la trasparenza dei processi decisionali, assicurando la pubblicità di tutti gli atti conseguenti.</w:t>
      </w:r>
    </w:p>
    <w:p w14:paraId="5C6FE87B" w14:textId="03078E51" w:rsidR="00D879AF" w:rsidRPr="008751D9" w:rsidRDefault="00D879AF" w:rsidP="00A02C8D">
      <w:pPr>
        <w:autoSpaceDE w:val="0"/>
        <w:autoSpaceDN w:val="0"/>
        <w:adjustRightInd w:val="0"/>
        <w:spacing w:after="0" w:line="360" w:lineRule="auto"/>
        <w:jc w:val="both"/>
        <w:rPr>
          <w:rFonts w:ascii="Verdana" w:eastAsia="Garamond" w:hAnsi="Verdana" w:cs="Garamond"/>
          <w:sz w:val="20"/>
          <w:szCs w:val="20"/>
        </w:rPr>
      </w:pPr>
      <w:r w:rsidRPr="008751D9">
        <w:rPr>
          <w:rFonts w:ascii="Verdana" w:eastAsia="Garamond" w:hAnsi="Verdana" w:cs="Garamond"/>
          <w:sz w:val="20"/>
          <w:szCs w:val="20"/>
        </w:rPr>
        <w:t xml:space="preserve">Per il conseguimento delle proprie finalità, il Politecnico, con il concorso delle sue tre componenti fondamentali, studenti, docenti e personale tecnico-amministrativo, </w:t>
      </w:r>
      <w:r w:rsidR="00EA6A51">
        <w:rPr>
          <w:rFonts w:ascii="Verdana" w:eastAsia="Garamond" w:hAnsi="Verdana" w:cs="Garamond"/>
          <w:sz w:val="20"/>
          <w:szCs w:val="20"/>
        </w:rPr>
        <w:t>si impegna</w:t>
      </w:r>
      <w:r w:rsidRPr="008751D9">
        <w:rPr>
          <w:rFonts w:ascii="Verdana" w:eastAsia="Garamond" w:hAnsi="Verdana" w:cs="Garamond"/>
          <w:sz w:val="20"/>
          <w:szCs w:val="20"/>
        </w:rPr>
        <w:t xml:space="preserve"> per sviluppare l'innovazione culturale, scientifica e tecnologica anche mediante forme di cooperazione con altre università, enti di ricerca e organizzazioni pubbliche e private nazionali ed internazionali.</w:t>
      </w:r>
    </w:p>
    <w:p w14:paraId="417064D0" w14:textId="2690C50A" w:rsidR="009F02C2" w:rsidRPr="008751D9" w:rsidRDefault="00A66A99" w:rsidP="00A02C8D">
      <w:pPr>
        <w:spacing w:after="0" w:line="360" w:lineRule="auto"/>
        <w:jc w:val="both"/>
        <w:rPr>
          <w:rFonts w:ascii="Verdana" w:eastAsia="Garamond" w:hAnsi="Verdana" w:cs="Garamond"/>
          <w:sz w:val="20"/>
          <w:szCs w:val="20"/>
        </w:rPr>
      </w:pPr>
      <w:r w:rsidRPr="008751D9">
        <w:rPr>
          <w:rFonts w:ascii="Verdana" w:eastAsia="Garamond" w:hAnsi="Verdana" w:cs="Garamond"/>
          <w:sz w:val="20"/>
          <w:szCs w:val="20"/>
        </w:rPr>
        <w:t xml:space="preserve">L’Ateneo, </w:t>
      </w:r>
      <w:r w:rsidR="00D72E6D" w:rsidRPr="008751D9">
        <w:rPr>
          <w:rFonts w:ascii="Verdana" w:eastAsia="Garamond" w:hAnsi="Verdana" w:cs="Garamond"/>
          <w:sz w:val="20"/>
          <w:szCs w:val="20"/>
        </w:rPr>
        <w:t xml:space="preserve">consapevole del proprio ruolo strategico per la società civile, </w:t>
      </w:r>
      <w:r w:rsidRPr="008751D9">
        <w:rPr>
          <w:rFonts w:ascii="Verdana" w:eastAsia="Garamond" w:hAnsi="Verdana" w:cs="Garamond"/>
          <w:sz w:val="20"/>
          <w:szCs w:val="20"/>
        </w:rPr>
        <w:t xml:space="preserve">già da anni </w:t>
      </w:r>
      <w:r w:rsidR="00D72E6D" w:rsidRPr="008751D9">
        <w:rPr>
          <w:rFonts w:ascii="Verdana" w:eastAsia="Garamond" w:hAnsi="Verdana" w:cs="Garamond"/>
          <w:sz w:val="20"/>
          <w:szCs w:val="20"/>
        </w:rPr>
        <w:t xml:space="preserve">si è </w:t>
      </w:r>
      <w:r w:rsidRPr="008751D9">
        <w:rPr>
          <w:rFonts w:ascii="Verdana" w:eastAsia="Garamond" w:hAnsi="Verdana" w:cs="Garamond"/>
          <w:sz w:val="20"/>
          <w:szCs w:val="20"/>
        </w:rPr>
        <w:t>impegnato nella promozione di un processo di miglioramento continuo della qualità dei servizi erogati, prima, attraverso un Centro di Ateneo di servizi per la Qualità (CISQ), oggi, attraverso il Presidio della Qualità (PQA)</w:t>
      </w:r>
      <w:r w:rsidR="00D72E6D" w:rsidRPr="008751D9">
        <w:rPr>
          <w:rFonts w:ascii="Verdana" w:eastAsia="Garamond" w:hAnsi="Verdana" w:cs="Garamond"/>
          <w:sz w:val="20"/>
          <w:szCs w:val="20"/>
        </w:rPr>
        <w:t>.</w:t>
      </w:r>
      <w:r w:rsidRPr="008751D9">
        <w:rPr>
          <w:rFonts w:ascii="Verdana" w:eastAsia="Garamond" w:hAnsi="Verdana" w:cs="Garamond"/>
          <w:sz w:val="20"/>
          <w:szCs w:val="20"/>
        </w:rPr>
        <w:t xml:space="preserve"> </w:t>
      </w:r>
      <w:r w:rsidR="00761571">
        <w:rPr>
          <w:rFonts w:ascii="Verdana" w:eastAsia="Garamond" w:hAnsi="Verdana" w:cs="Garamond"/>
          <w:sz w:val="20"/>
          <w:szCs w:val="20"/>
        </w:rPr>
        <w:t>C</w:t>
      </w:r>
      <w:r w:rsidRPr="008751D9">
        <w:rPr>
          <w:rFonts w:ascii="Verdana" w:eastAsia="Garamond" w:hAnsi="Verdana" w:cs="Garamond"/>
          <w:sz w:val="20"/>
          <w:szCs w:val="20"/>
        </w:rPr>
        <w:t xml:space="preserve">onscio che le politiche per la qualità non costituiscono un mero adeguamento alla normativa vigente bensì innervano l’organizzazione interna del Politecnico tesa al raggiungimento di un’elevata efficacia e efficienza delle tre missioni istituzionali </w:t>
      </w:r>
      <w:r w:rsidR="00F741E9">
        <w:rPr>
          <w:rFonts w:ascii="Verdana" w:eastAsia="Garamond" w:hAnsi="Verdana" w:cs="Garamond"/>
          <w:sz w:val="20"/>
          <w:szCs w:val="20"/>
        </w:rPr>
        <w:t>Formazione e didattica</w:t>
      </w:r>
      <w:r w:rsidRPr="008751D9">
        <w:rPr>
          <w:rFonts w:ascii="Verdana" w:eastAsia="Garamond" w:hAnsi="Verdana" w:cs="Garamond"/>
          <w:sz w:val="20"/>
          <w:szCs w:val="20"/>
        </w:rPr>
        <w:t>, Ricerca</w:t>
      </w:r>
      <w:r w:rsidR="003E384E">
        <w:rPr>
          <w:rFonts w:ascii="Verdana" w:eastAsia="Garamond" w:hAnsi="Verdana" w:cs="Garamond"/>
          <w:sz w:val="20"/>
          <w:szCs w:val="20"/>
        </w:rPr>
        <w:t xml:space="preserve"> scientifica </w:t>
      </w:r>
      <w:r w:rsidRPr="008751D9">
        <w:rPr>
          <w:rFonts w:ascii="Verdana" w:eastAsia="Garamond" w:hAnsi="Verdana" w:cs="Garamond"/>
          <w:sz w:val="20"/>
          <w:szCs w:val="20"/>
        </w:rPr>
        <w:t xml:space="preserve">e </w:t>
      </w:r>
      <w:r w:rsidR="003E384E">
        <w:rPr>
          <w:rFonts w:ascii="Verdana" w:eastAsia="Garamond" w:hAnsi="Verdana" w:cs="Garamond"/>
          <w:sz w:val="20"/>
          <w:szCs w:val="20"/>
        </w:rPr>
        <w:t>Trasferimento di</w:t>
      </w:r>
      <w:r w:rsidRPr="008751D9">
        <w:rPr>
          <w:rFonts w:ascii="Verdana" w:eastAsia="Garamond" w:hAnsi="Verdana" w:cs="Garamond"/>
          <w:sz w:val="20"/>
          <w:szCs w:val="20"/>
        </w:rPr>
        <w:t xml:space="preserve"> </w:t>
      </w:r>
      <w:r w:rsidR="003E384E">
        <w:rPr>
          <w:rFonts w:ascii="Verdana" w:eastAsia="Garamond" w:hAnsi="Verdana" w:cs="Garamond"/>
          <w:sz w:val="20"/>
          <w:szCs w:val="20"/>
        </w:rPr>
        <w:t>conoscenze</w:t>
      </w:r>
      <w:r w:rsidRPr="008751D9">
        <w:rPr>
          <w:rFonts w:ascii="Verdana" w:eastAsia="Garamond" w:hAnsi="Verdana" w:cs="Garamond"/>
          <w:sz w:val="20"/>
          <w:szCs w:val="20"/>
        </w:rPr>
        <w:t xml:space="preserve"> e della piena soddisfazione di quanti si rivolgono ad esso per l’erogazione di servizi, </w:t>
      </w:r>
      <w:r w:rsidR="00D72E6D" w:rsidRPr="008751D9">
        <w:rPr>
          <w:rFonts w:ascii="Verdana" w:eastAsia="Garamond" w:hAnsi="Verdana" w:cs="Garamond"/>
          <w:sz w:val="20"/>
          <w:szCs w:val="20"/>
        </w:rPr>
        <w:t xml:space="preserve">l’Ateneo </w:t>
      </w:r>
      <w:r w:rsidRPr="008751D9">
        <w:rPr>
          <w:rFonts w:ascii="Verdana" w:eastAsia="Garamond" w:hAnsi="Verdana" w:cs="Garamond"/>
          <w:sz w:val="20"/>
          <w:szCs w:val="20"/>
        </w:rPr>
        <w:t xml:space="preserve">ha esplicitato nel documento POLITICA DELLA QUALITA’ di ATENEO </w:t>
      </w:r>
      <w:r w:rsidR="001141AD" w:rsidRPr="008751D9">
        <w:rPr>
          <w:rFonts w:ascii="Verdana" w:eastAsia="Garamond" w:hAnsi="Verdana" w:cs="Garamond"/>
          <w:sz w:val="20"/>
          <w:szCs w:val="20"/>
        </w:rPr>
        <w:t xml:space="preserve">i principi </w:t>
      </w:r>
      <w:r w:rsidRPr="008751D9">
        <w:rPr>
          <w:rFonts w:ascii="Verdana" w:eastAsia="Garamond" w:hAnsi="Verdana" w:cs="Garamond"/>
          <w:sz w:val="20"/>
          <w:szCs w:val="20"/>
        </w:rPr>
        <w:t>posti a fondamento delle politiche volte a realizzare la propria visione della Qualit</w:t>
      </w:r>
      <w:r w:rsidR="00D72E6D" w:rsidRPr="008751D9">
        <w:rPr>
          <w:rFonts w:ascii="Verdana" w:eastAsia="Garamond" w:hAnsi="Verdana" w:cs="Garamond"/>
          <w:sz w:val="20"/>
          <w:szCs w:val="20"/>
        </w:rPr>
        <w:t>à</w:t>
      </w:r>
      <w:r w:rsidR="00574656" w:rsidRPr="008751D9">
        <w:rPr>
          <w:rFonts w:ascii="Verdana" w:eastAsia="Garamond" w:hAnsi="Verdana" w:cs="Garamond"/>
          <w:sz w:val="20"/>
          <w:szCs w:val="20"/>
        </w:rPr>
        <w:t>:</w:t>
      </w:r>
    </w:p>
    <w:p w14:paraId="6539B75A" w14:textId="0E1D1C9B" w:rsidR="009F02C2" w:rsidRPr="008751D9" w:rsidRDefault="009F02C2" w:rsidP="00D81D0C">
      <w:pPr>
        <w:pStyle w:val="Paragrafoelenco"/>
        <w:numPr>
          <w:ilvl w:val="0"/>
          <w:numId w:val="6"/>
        </w:numPr>
        <w:spacing w:after="0" w:line="360" w:lineRule="auto"/>
        <w:jc w:val="both"/>
        <w:rPr>
          <w:rFonts w:ascii="Verdana" w:eastAsia="Garamond" w:hAnsi="Verdana" w:cs="Garamond"/>
          <w:sz w:val="20"/>
          <w:szCs w:val="20"/>
        </w:rPr>
      </w:pPr>
      <w:r w:rsidRPr="008751D9">
        <w:rPr>
          <w:rFonts w:ascii="Verdana" w:eastAsia="Garamond" w:hAnsi="Verdana" w:cs="Garamond"/>
          <w:sz w:val="20"/>
          <w:szCs w:val="20"/>
        </w:rPr>
        <w:t>CENTRALITA’ DELLE PERSONE</w:t>
      </w:r>
    </w:p>
    <w:p w14:paraId="0E48D126" w14:textId="07825F69" w:rsidR="009F02C2" w:rsidRPr="008751D9" w:rsidRDefault="009F02C2" w:rsidP="00D81D0C">
      <w:pPr>
        <w:pStyle w:val="Paragrafoelenco"/>
        <w:numPr>
          <w:ilvl w:val="0"/>
          <w:numId w:val="6"/>
        </w:numPr>
        <w:spacing w:after="0" w:line="360" w:lineRule="auto"/>
        <w:jc w:val="both"/>
        <w:rPr>
          <w:rFonts w:ascii="Verdana" w:eastAsia="Garamond" w:hAnsi="Verdana" w:cs="Garamond"/>
          <w:sz w:val="20"/>
          <w:szCs w:val="20"/>
        </w:rPr>
      </w:pPr>
      <w:r w:rsidRPr="008751D9">
        <w:rPr>
          <w:rFonts w:ascii="Verdana" w:eastAsia="Garamond" w:hAnsi="Verdana" w:cs="Garamond"/>
          <w:sz w:val="20"/>
          <w:szCs w:val="20"/>
        </w:rPr>
        <w:t>DIFFUSIONE DELLA CULTURA DELLA QUALITA’</w:t>
      </w:r>
    </w:p>
    <w:p w14:paraId="7FF8975D" w14:textId="4C683CEC" w:rsidR="009F02C2" w:rsidRPr="008751D9" w:rsidRDefault="009F02C2" w:rsidP="00D81D0C">
      <w:pPr>
        <w:pStyle w:val="Paragrafoelenco"/>
        <w:numPr>
          <w:ilvl w:val="0"/>
          <w:numId w:val="6"/>
        </w:numPr>
        <w:spacing w:after="0" w:line="360" w:lineRule="auto"/>
        <w:jc w:val="both"/>
        <w:rPr>
          <w:rFonts w:ascii="Verdana" w:eastAsia="Garamond" w:hAnsi="Verdana" w:cs="Garamond"/>
          <w:sz w:val="20"/>
          <w:szCs w:val="20"/>
        </w:rPr>
      </w:pPr>
      <w:r w:rsidRPr="008751D9">
        <w:rPr>
          <w:rFonts w:ascii="Verdana" w:eastAsia="Garamond" w:hAnsi="Verdana" w:cs="Garamond"/>
          <w:sz w:val="20"/>
          <w:szCs w:val="20"/>
        </w:rPr>
        <w:t>CONDIVISIONE DELLE AZIONI DI QUALITA’</w:t>
      </w:r>
    </w:p>
    <w:p w14:paraId="7ED3C6CA" w14:textId="74E62BE5" w:rsidR="009F02C2" w:rsidRPr="008751D9" w:rsidRDefault="009F02C2" w:rsidP="00D81D0C">
      <w:pPr>
        <w:pStyle w:val="Paragrafoelenco"/>
        <w:numPr>
          <w:ilvl w:val="0"/>
          <w:numId w:val="6"/>
        </w:numPr>
        <w:spacing w:after="0" w:line="360" w:lineRule="auto"/>
        <w:jc w:val="both"/>
        <w:rPr>
          <w:rFonts w:ascii="Verdana" w:eastAsia="Garamond" w:hAnsi="Verdana" w:cs="Garamond"/>
          <w:sz w:val="20"/>
          <w:szCs w:val="20"/>
        </w:rPr>
      </w:pPr>
      <w:r w:rsidRPr="008751D9">
        <w:rPr>
          <w:rFonts w:ascii="Verdana" w:eastAsia="Garamond" w:hAnsi="Verdana" w:cs="Garamond"/>
          <w:sz w:val="20"/>
          <w:szCs w:val="20"/>
        </w:rPr>
        <w:t>RESPONSABILITA’ DELLE AZIONI DI QUALITA’</w:t>
      </w:r>
    </w:p>
    <w:p w14:paraId="1D7E24E7" w14:textId="77777777" w:rsidR="009F02C2" w:rsidRPr="008751D9" w:rsidRDefault="009F02C2" w:rsidP="00D81D0C">
      <w:pPr>
        <w:pStyle w:val="Paragrafoelenco"/>
        <w:numPr>
          <w:ilvl w:val="0"/>
          <w:numId w:val="6"/>
        </w:numPr>
        <w:spacing w:after="0" w:line="360" w:lineRule="auto"/>
        <w:jc w:val="both"/>
        <w:rPr>
          <w:rFonts w:ascii="Verdana" w:eastAsia="Garamond" w:hAnsi="Verdana" w:cs="Garamond"/>
          <w:sz w:val="20"/>
          <w:szCs w:val="20"/>
        </w:rPr>
      </w:pPr>
      <w:r w:rsidRPr="008751D9">
        <w:rPr>
          <w:rFonts w:ascii="Verdana" w:eastAsia="Garamond" w:hAnsi="Verdana" w:cs="Garamond"/>
          <w:sz w:val="20"/>
          <w:szCs w:val="20"/>
        </w:rPr>
        <w:t>MIGLIORAMENTO CONTINUO DEI RISULTATI DELLE AZIONI</w:t>
      </w:r>
    </w:p>
    <w:p w14:paraId="08D7B358" w14:textId="5FAA6328" w:rsidR="001141AD" w:rsidRPr="008751D9" w:rsidRDefault="00D72E6D" w:rsidP="00026927">
      <w:pPr>
        <w:autoSpaceDE w:val="0"/>
        <w:autoSpaceDN w:val="0"/>
        <w:adjustRightInd w:val="0"/>
        <w:spacing w:after="0" w:line="360" w:lineRule="auto"/>
        <w:jc w:val="both"/>
        <w:rPr>
          <w:rFonts w:ascii="Verdana" w:eastAsia="Garamond" w:hAnsi="Verdana" w:cs="Garamond"/>
          <w:sz w:val="20"/>
          <w:szCs w:val="20"/>
        </w:rPr>
      </w:pPr>
      <w:r w:rsidRPr="008751D9">
        <w:rPr>
          <w:rFonts w:ascii="Verdana" w:eastAsia="Garamond" w:hAnsi="Verdana" w:cs="Garamond"/>
          <w:sz w:val="20"/>
          <w:szCs w:val="20"/>
        </w:rPr>
        <w:t xml:space="preserve">fondamentali anche per perseguire </w:t>
      </w:r>
      <w:r w:rsidR="001141AD" w:rsidRPr="008751D9">
        <w:rPr>
          <w:rFonts w:ascii="Verdana" w:eastAsia="Garamond" w:hAnsi="Verdana" w:cs="Garamond"/>
          <w:sz w:val="20"/>
          <w:szCs w:val="20"/>
        </w:rPr>
        <w:t>l’obiettivo di sviluppo dell</w:t>
      </w:r>
      <w:r w:rsidRPr="008751D9">
        <w:rPr>
          <w:rFonts w:ascii="Verdana" w:eastAsia="Garamond" w:hAnsi="Verdana" w:cs="Garamond"/>
          <w:sz w:val="20"/>
          <w:szCs w:val="20"/>
        </w:rPr>
        <w:t xml:space="preserve">a società civile e </w:t>
      </w:r>
      <w:r w:rsidR="001141AD" w:rsidRPr="008751D9">
        <w:rPr>
          <w:rFonts w:ascii="Verdana" w:eastAsia="Garamond" w:hAnsi="Verdana" w:cs="Garamond"/>
          <w:sz w:val="20"/>
          <w:szCs w:val="20"/>
        </w:rPr>
        <w:t>testimoni</w:t>
      </w:r>
      <w:r w:rsidRPr="008751D9">
        <w:rPr>
          <w:rFonts w:ascii="Verdana" w:eastAsia="Garamond" w:hAnsi="Verdana" w:cs="Garamond"/>
          <w:sz w:val="20"/>
          <w:szCs w:val="20"/>
        </w:rPr>
        <w:t>are così</w:t>
      </w:r>
      <w:r w:rsidR="001141AD" w:rsidRPr="008751D9">
        <w:rPr>
          <w:rFonts w:ascii="Verdana" w:eastAsia="Garamond" w:hAnsi="Verdana" w:cs="Garamond"/>
          <w:sz w:val="20"/>
          <w:szCs w:val="20"/>
        </w:rPr>
        <w:t xml:space="preserve"> un concreto esempio di azione istituzionale efficace in termini economici, ambientali e sociali. </w:t>
      </w:r>
    </w:p>
    <w:p w14:paraId="4FCD1CBC" w14:textId="351E6997" w:rsidR="00EA2605" w:rsidRDefault="00D879AF" w:rsidP="00D879AF">
      <w:pPr>
        <w:autoSpaceDE w:val="0"/>
        <w:autoSpaceDN w:val="0"/>
        <w:adjustRightInd w:val="0"/>
        <w:spacing w:after="0" w:line="360" w:lineRule="auto"/>
        <w:jc w:val="both"/>
        <w:rPr>
          <w:rFonts w:ascii="Verdana" w:eastAsia="Garamond" w:hAnsi="Verdana" w:cs="Garamond"/>
          <w:sz w:val="20"/>
          <w:szCs w:val="20"/>
        </w:rPr>
      </w:pPr>
      <w:r w:rsidRPr="008751D9">
        <w:rPr>
          <w:rFonts w:ascii="Verdana" w:eastAsia="Garamond" w:hAnsi="Verdana" w:cs="Garamond"/>
          <w:sz w:val="20"/>
          <w:szCs w:val="20"/>
        </w:rPr>
        <w:t>Non meno rilevante è l’impegno speso dal Politecnico per garantire condizioni di sicurezza, salute e igiene negli ambienti di lavoro e di studio, in conformità ai requisiti e alle procedure previsti dalla normativa vigente</w:t>
      </w:r>
      <w:r w:rsidR="00F87C81">
        <w:rPr>
          <w:rFonts w:ascii="Verdana" w:eastAsia="Garamond" w:hAnsi="Verdana" w:cs="Garamond"/>
          <w:sz w:val="20"/>
          <w:szCs w:val="20"/>
        </w:rPr>
        <w:t xml:space="preserve"> (D.</w:t>
      </w:r>
      <w:r w:rsidR="00F700BF" w:rsidRPr="008751D9">
        <w:rPr>
          <w:rFonts w:ascii="Verdana" w:eastAsia="Garamond" w:hAnsi="Verdana" w:cs="Garamond"/>
          <w:sz w:val="20"/>
          <w:szCs w:val="20"/>
        </w:rPr>
        <w:t>l</w:t>
      </w:r>
      <w:r w:rsidRPr="008751D9">
        <w:rPr>
          <w:rFonts w:ascii="Verdana" w:eastAsia="Garamond" w:hAnsi="Verdana" w:cs="Garamond"/>
          <w:sz w:val="20"/>
          <w:szCs w:val="20"/>
        </w:rPr>
        <w:t>gs. 81/2008 e successive modificazioni e integrazioni oltre al DM 363/98). Ciò comporta una particolare attenzione nella programmazione di una specifica formazione professionale degli operatori, elemento strategico per l’erogazione di prestazioni di alta qualità e a basso rischio, orientate alle esigenze dei fruitori dei servizi del Politecnico, nella consapevolezza che solo attraverso una corretta preparazione si può concorrere ad assicurare la massima sicurezza e salute propria e altrui.</w:t>
      </w:r>
      <w:r w:rsidR="0031014A">
        <w:rPr>
          <w:rFonts w:ascii="Verdana" w:eastAsia="Garamond" w:hAnsi="Verdana" w:cs="Garamond"/>
          <w:sz w:val="20"/>
          <w:szCs w:val="20"/>
        </w:rPr>
        <w:t xml:space="preserve"> </w:t>
      </w:r>
    </w:p>
    <w:p w14:paraId="7A93EC47" w14:textId="029446B6" w:rsidR="00D879AF" w:rsidRPr="008751D9" w:rsidRDefault="00D879AF" w:rsidP="00D879AF">
      <w:pPr>
        <w:autoSpaceDE w:val="0"/>
        <w:autoSpaceDN w:val="0"/>
        <w:adjustRightInd w:val="0"/>
        <w:spacing w:after="0" w:line="360" w:lineRule="auto"/>
        <w:jc w:val="both"/>
        <w:rPr>
          <w:rFonts w:ascii="Verdana" w:eastAsia="Garamond" w:hAnsi="Verdana" w:cs="Garamond"/>
          <w:sz w:val="20"/>
          <w:szCs w:val="20"/>
        </w:rPr>
      </w:pPr>
      <w:r w:rsidRPr="008751D9">
        <w:rPr>
          <w:rFonts w:ascii="Verdana" w:eastAsia="Garamond" w:hAnsi="Verdana" w:cs="Garamond"/>
          <w:sz w:val="20"/>
          <w:szCs w:val="20"/>
        </w:rPr>
        <w:t xml:space="preserve">Nell’ambito dell’attuazione della Politica della Qualità, il Politecnico, </w:t>
      </w:r>
      <w:r w:rsidR="00FA4478">
        <w:rPr>
          <w:rFonts w:ascii="Verdana" w:eastAsia="Garamond" w:hAnsi="Verdana" w:cs="Garamond"/>
          <w:sz w:val="20"/>
          <w:szCs w:val="20"/>
        </w:rPr>
        <w:t xml:space="preserve">continua ad essere </w:t>
      </w:r>
      <w:r w:rsidRPr="008751D9">
        <w:rPr>
          <w:rFonts w:ascii="Verdana" w:eastAsia="Garamond" w:hAnsi="Verdana" w:cs="Garamond"/>
          <w:sz w:val="20"/>
          <w:szCs w:val="20"/>
        </w:rPr>
        <w:t xml:space="preserve">tra le poche università meridionali ad aderire al progetto </w:t>
      </w:r>
      <w:r w:rsidRPr="008751D9">
        <w:rPr>
          <w:rFonts w:ascii="Verdana" w:eastAsia="Garamond" w:hAnsi="Verdana" w:cs="Garamond"/>
          <w:i/>
          <w:sz w:val="20"/>
          <w:szCs w:val="20"/>
        </w:rPr>
        <w:t>Good Practice</w:t>
      </w:r>
      <w:r w:rsidRPr="008751D9">
        <w:rPr>
          <w:rFonts w:ascii="Verdana" w:eastAsia="Garamond" w:hAnsi="Verdana" w:cs="Garamond"/>
          <w:sz w:val="20"/>
          <w:szCs w:val="20"/>
        </w:rPr>
        <w:t xml:space="preserve"> il cui focus è indirizzato alla misurazione delle prestazioni (efficienza e efficacia) dei più rilevanti servizi amministrativi delle Università italiane con la finalità di:</w:t>
      </w:r>
      <w:r w:rsidRPr="008751D9">
        <w:rPr>
          <w:rFonts w:ascii="Verdana" w:hAnsi="Verdana"/>
          <w:color w:val="000000"/>
          <w:sz w:val="20"/>
          <w:szCs w:val="20"/>
        </w:rPr>
        <w:t xml:space="preserve"> 1) a</w:t>
      </w:r>
      <w:r w:rsidRPr="008751D9">
        <w:rPr>
          <w:rFonts w:ascii="Verdana" w:eastAsia="Garamond" w:hAnsi="Verdana" w:cs="Garamond"/>
          <w:sz w:val="20"/>
          <w:szCs w:val="20"/>
        </w:rPr>
        <w:t>vviare un sistema strutturato di misurazione delle performance interne di gestione e</w:t>
      </w:r>
      <w:r w:rsidRPr="008751D9">
        <w:rPr>
          <w:rFonts w:ascii="Verdana" w:hAnsi="Verdana"/>
          <w:color w:val="000000"/>
          <w:sz w:val="20"/>
          <w:szCs w:val="20"/>
        </w:rPr>
        <w:t xml:space="preserve"> 2) </w:t>
      </w:r>
      <w:r w:rsidRPr="008751D9">
        <w:rPr>
          <w:rFonts w:ascii="Verdana" w:eastAsia="Garamond" w:hAnsi="Verdana" w:cs="Garamond"/>
          <w:sz w:val="20"/>
          <w:szCs w:val="20"/>
        </w:rPr>
        <w:t xml:space="preserve">trarre vantaggio dal </w:t>
      </w:r>
      <w:r w:rsidRPr="008751D9">
        <w:rPr>
          <w:rFonts w:ascii="Verdana" w:eastAsia="Garamond" w:hAnsi="Verdana" w:cs="Garamond"/>
          <w:i/>
          <w:sz w:val="20"/>
          <w:szCs w:val="20"/>
        </w:rPr>
        <w:t>benchmark</w:t>
      </w:r>
      <w:r w:rsidRPr="008751D9">
        <w:rPr>
          <w:rFonts w:ascii="Verdana" w:eastAsia="Garamond" w:hAnsi="Verdana" w:cs="Garamond"/>
          <w:sz w:val="20"/>
          <w:szCs w:val="20"/>
        </w:rPr>
        <w:t xml:space="preserve"> ponderato con le Università italiane aderenti al progetto.</w:t>
      </w:r>
    </w:p>
    <w:p w14:paraId="6810949D" w14:textId="3B3F1569" w:rsidR="0031014A" w:rsidRDefault="00D879AF" w:rsidP="00AE2192">
      <w:pPr>
        <w:autoSpaceDE w:val="0"/>
        <w:autoSpaceDN w:val="0"/>
        <w:adjustRightInd w:val="0"/>
        <w:spacing w:after="120" w:line="360" w:lineRule="auto"/>
        <w:jc w:val="both"/>
        <w:rPr>
          <w:rFonts w:ascii="Verdana" w:eastAsia="Garamond" w:hAnsi="Verdana" w:cs="Garamond"/>
          <w:sz w:val="20"/>
          <w:szCs w:val="20"/>
        </w:rPr>
      </w:pPr>
      <w:r w:rsidRPr="008751D9">
        <w:rPr>
          <w:rFonts w:ascii="Verdana" w:eastAsia="Garamond" w:hAnsi="Verdana" w:cs="Garamond"/>
          <w:sz w:val="20"/>
          <w:szCs w:val="20"/>
        </w:rPr>
        <w:lastRenderedPageBreak/>
        <w:t>Nell’ambito delle iniziative e delle azioni, nonché dei risultati conseguiti in materia di trasparenza e prevenzione della corruzione, il Politecnico di Bari ha fatto propria la significativa portata degli interventi del legislatore</w:t>
      </w:r>
      <w:r w:rsidR="00055290" w:rsidRPr="008751D9">
        <w:rPr>
          <w:rFonts w:ascii="Verdana" w:eastAsia="Garamond" w:hAnsi="Verdana" w:cs="Garamond"/>
          <w:sz w:val="20"/>
          <w:szCs w:val="20"/>
        </w:rPr>
        <w:t xml:space="preserve">, </w:t>
      </w:r>
      <w:r w:rsidR="009F02C2" w:rsidRPr="008751D9">
        <w:rPr>
          <w:rFonts w:ascii="Verdana" w:eastAsia="Garamond" w:hAnsi="Verdana" w:cs="Garamond"/>
          <w:sz w:val="20"/>
          <w:szCs w:val="20"/>
        </w:rPr>
        <w:t>adopera</w:t>
      </w:r>
      <w:r w:rsidR="00055290" w:rsidRPr="008751D9">
        <w:rPr>
          <w:rFonts w:ascii="Verdana" w:eastAsia="Garamond" w:hAnsi="Verdana" w:cs="Garamond"/>
          <w:sz w:val="20"/>
          <w:szCs w:val="20"/>
        </w:rPr>
        <w:t>ndosi</w:t>
      </w:r>
      <w:r w:rsidR="009F02C2" w:rsidRPr="008751D9">
        <w:rPr>
          <w:rFonts w:ascii="Verdana" w:eastAsia="Garamond" w:hAnsi="Verdana" w:cs="Garamond"/>
          <w:sz w:val="20"/>
          <w:szCs w:val="20"/>
        </w:rPr>
        <w:t xml:space="preserve"> per la diffusione della cultura della legalità, per la ripartizione delle risorse secondo criteri trasparenti e di merito, per la salvaguardia delle pari opportunità e della tutela contro le discriminazioni e per la riduzione degli ostacoli per la disabilità</w:t>
      </w:r>
      <w:r w:rsidR="009F02C2" w:rsidRPr="008751D9">
        <w:rPr>
          <w:rFonts w:ascii="Verdana" w:hAnsi="Verdana"/>
          <w:sz w:val="20"/>
          <w:szCs w:val="20"/>
        </w:rPr>
        <w:t>.</w:t>
      </w:r>
      <w:r w:rsidR="00574656" w:rsidRPr="008751D9">
        <w:rPr>
          <w:rFonts w:ascii="Verdana" w:hAnsi="Verdana"/>
          <w:sz w:val="20"/>
          <w:szCs w:val="20"/>
        </w:rPr>
        <w:t xml:space="preserve"> A tale riguardo, sempre nell’ambito del </w:t>
      </w:r>
      <w:r w:rsidR="00574656" w:rsidRPr="008751D9">
        <w:rPr>
          <w:rFonts w:ascii="Verdana" w:eastAsia="Garamond" w:hAnsi="Verdana" w:cs="Garamond"/>
          <w:sz w:val="20"/>
          <w:szCs w:val="20"/>
        </w:rPr>
        <w:t xml:space="preserve">progetto </w:t>
      </w:r>
      <w:r w:rsidR="00574656" w:rsidRPr="008751D9">
        <w:rPr>
          <w:rFonts w:ascii="Verdana" w:eastAsia="Garamond" w:hAnsi="Verdana" w:cs="Garamond"/>
          <w:i/>
          <w:sz w:val="20"/>
          <w:szCs w:val="20"/>
        </w:rPr>
        <w:t xml:space="preserve">Good Practice </w:t>
      </w:r>
      <w:r w:rsidR="00574656" w:rsidRPr="008751D9">
        <w:rPr>
          <w:rFonts w:ascii="Verdana" w:eastAsia="Garamond" w:hAnsi="Verdana" w:cs="Garamond"/>
          <w:sz w:val="20"/>
          <w:szCs w:val="20"/>
        </w:rPr>
        <w:t>e in attuazione del d.lgs. 150/2009, il Politecnico conduce annualmente analisi del benessere organizzativo tra il personale tecnico-amministrativo.</w:t>
      </w:r>
      <w:r w:rsidR="00AE2192">
        <w:rPr>
          <w:rFonts w:ascii="Verdana" w:eastAsia="Garamond" w:hAnsi="Verdana" w:cs="Garamond"/>
          <w:sz w:val="20"/>
          <w:szCs w:val="20"/>
        </w:rPr>
        <w:t xml:space="preserve"> </w:t>
      </w:r>
      <w:r w:rsidR="00DC59AD">
        <w:rPr>
          <w:rFonts w:ascii="Verdana" w:eastAsia="Garamond" w:hAnsi="Verdana" w:cs="Garamond"/>
          <w:sz w:val="20"/>
          <w:szCs w:val="20"/>
        </w:rPr>
        <w:t>I</w:t>
      </w:r>
      <w:r w:rsidR="002A6982">
        <w:rPr>
          <w:rFonts w:ascii="Verdana" w:eastAsia="Garamond" w:hAnsi="Verdana" w:cs="Garamond"/>
          <w:sz w:val="20"/>
          <w:szCs w:val="20"/>
        </w:rPr>
        <w:t xml:space="preserve">n risposta </w:t>
      </w:r>
      <w:r w:rsidR="002A6982" w:rsidRPr="002A6982">
        <w:rPr>
          <w:rFonts w:ascii="Verdana" w:eastAsia="Garamond" w:hAnsi="Verdana" w:cs="Garamond"/>
          <w:sz w:val="20"/>
          <w:szCs w:val="20"/>
        </w:rPr>
        <w:t>agli esiti delle indagini sul benessere organizzativo</w:t>
      </w:r>
      <w:r w:rsidR="004A6A7D">
        <w:rPr>
          <w:rFonts w:ascii="Verdana" w:eastAsia="Garamond" w:hAnsi="Verdana" w:cs="Garamond"/>
          <w:sz w:val="20"/>
          <w:szCs w:val="20"/>
        </w:rPr>
        <w:t xml:space="preserve"> realizzate</w:t>
      </w:r>
      <w:r w:rsidR="002A6982" w:rsidRPr="002A6982">
        <w:rPr>
          <w:rFonts w:ascii="Verdana" w:eastAsia="Garamond" w:hAnsi="Verdana" w:cs="Garamond"/>
          <w:sz w:val="20"/>
          <w:szCs w:val="20"/>
        </w:rPr>
        <w:t>, e alle istanze di molti colleghi tese ad un miglioramento della propria qualità di vita e in particolare delle proprie relazioni nei luoghi di lavoro</w:t>
      </w:r>
      <w:r w:rsidR="002A6982">
        <w:rPr>
          <w:rFonts w:ascii="Verdana" w:eastAsia="Garamond" w:hAnsi="Verdana" w:cs="Garamond"/>
          <w:sz w:val="20"/>
          <w:szCs w:val="20"/>
        </w:rPr>
        <w:t xml:space="preserve">, </w:t>
      </w:r>
      <w:r w:rsidR="00DC59AD">
        <w:rPr>
          <w:rFonts w:ascii="Verdana" w:eastAsia="Garamond" w:hAnsi="Verdana" w:cs="Garamond"/>
          <w:sz w:val="20"/>
          <w:szCs w:val="20"/>
        </w:rPr>
        <w:t>a partire dal 2017</w:t>
      </w:r>
      <w:r w:rsidR="002A6982" w:rsidRPr="002A6982">
        <w:rPr>
          <w:rFonts w:ascii="Verdana" w:eastAsia="Garamond" w:hAnsi="Verdana" w:cs="Garamond"/>
          <w:sz w:val="20"/>
          <w:szCs w:val="20"/>
        </w:rPr>
        <w:t xml:space="preserve"> si è dato seguito ad un percorso di sostegno e di valorizzazione del dipendente, attraverso l’avvio di un progetto di sviluppo e di incentivazione del </w:t>
      </w:r>
      <w:r w:rsidR="002A6982" w:rsidRPr="002A6982">
        <w:rPr>
          <w:rFonts w:ascii="Verdana" w:eastAsia="Garamond" w:hAnsi="Verdana" w:cs="Garamond"/>
          <w:i/>
          <w:sz w:val="20"/>
          <w:szCs w:val="20"/>
        </w:rPr>
        <w:t>Welfare</w:t>
      </w:r>
      <w:r w:rsidR="002A6982" w:rsidRPr="002A6982">
        <w:rPr>
          <w:rFonts w:ascii="Verdana" w:eastAsia="Garamond" w:hAnsi="Verdana" w:cs="Garamond"/>
          <w:sz w:val="20"/>
          <w:szCs w:val="20"/>
        </w:rPr>
        <w:t xml:space="preserve"> di Ateneo a favore di tu</w:t>
      </w:r>
      <w:r w:rsidR="00F87C81">
        <w:rPr>
          <w:rFonts w:ascii="Verdana" w:eastAsia="Garamond" w:hAnsi="Verdana" w:cs="Garamond"/>
          <w:sz w:val="20"/>
          <w:szCs w:val="20"/>
        </w:rPr>
        <w:t>tto il personale T</w:t>
      </w:r>
      <w:r w:rsidR="004A6A7D">
        <w:rPr>
          <w:rFonts w:ascii="Verdana" w:eastAsia="Garamond" w:hAnsi="Verdana" w:cs="Garamond"/>
          <w:sz w:val="20"/>
          <w:szCs w:val="20"/>
        </w:rPr>
        <w:t>ab con l’</w:t>
      </w:r>
      <w:r w:rsidR="004A6A7D" w:rsidRPr="00122B8E">
        <w:rPr>
          <w:rFonts w:ascii="Verdana" w:eastAsia="Garamond" w:hAnsi="Verdana" w:cs="Garamond"/>
          <w:sz w:val="20"/>
          <w:szCs w:val="20"/>
        </w:rPr>
        <w:t xml:space="preserve">obiettivo di </w:t>
      </w:r>
      <w:r w:rsidR="002A6982" w:rsidRPr="00122B8E">
        <w:rPr>
          <w:rFonts w:ascii="Verdana" w:eastAsia="Garamond" w:hAnsi="Verdana" w:cs="Garamond"/>
          <w:sz w:val="20"/>
          <w:szCs w:val="20"/>
        </w:rPr>
        <w:t xml:space="preserve">sostenere i lavoratori nel processo di crescita </w:t>
      </w:r>
      <w:r w:rsidR="004A6A7D" w:rsidRPr="00122B8E">
        <w:rPr>
          <w:rFonts w:ascii="Verdana" w:eastAsia="Garamond" w:hAnsi="Verdana" w:cs="Garamond"/>
          <w:sz w:val="20"/>
          <w:szCs w:val="20"/>
        </w:rPr>
        <w:t xml:space="preserve">professionale, </w:t>
      </w:r>
      <w:r w:rsidR="002A6982" w:rsidRPr="00122B8E">
        <w:rPr>
          <w:rFonts w:ascii="Verdana" w:eastAsia="Garamond" w:hAnsi="Verdana" w:cs="Garamond"/>
          <w:sz w:val="20"/>
          <w:szCs w:val="20"/>
        </w:rPr>
        <w:t>prevenire il disagi</w:t>
      </w:r>
      <w:r w:rsidR="004A6A7D" w:rsidRPr="00122B8E">
        <w:rPr>
          <w:rFonts w:ascii="Verdana" w:eastAsia="Garamond" w:hAnsi="Verdana" w:cs="Garamond"/>
          <w:sz w:val="20"/>
          <w:szCs w:val="20"/>
        </w:rPr>
        <w:t xml:space="preserve">o, </w:t>
      </w:r>
      <w:r w:rsidR="002A6982" w:rsidRPr="00122B8E">
        <w:rPr>
          <w:rFonts w:ascii="Verdana" w:eastAsia="Garamond" w:hAnsi="Verdana" w:cs="Garamond"/>
          <w:sz w:val="20"/>
          <w:szCs w:val="20"/>
        </w:rPr>
        <w:t>monitorare eventuali situazioni di r</w:t>
      </w:r>
      <w:r w:rsidR="004A6A7D" w:rsidRPr="00122B8E">
        <w:rPr>
          <w:rFonts w:ascii="Verdana" w:eastAsia="Garamond" w:hAnsi="Verdana" w:cs="Garamond"/>
          <w:sz w:val="20"/>
          <w:szCs w:val="20"/>
        </w:rPr>
        <w:t>ischio, d</w:t>
      </w:r>
      <w:r w:rsidR="002A6982" w:rsidRPr="00122B8E">
        <w:rPr>
          <w:rFonts w:ascii="Verdana" w:eastAsia="Garamond" w:hAnsi="Verdana" w:cs="Garamond"/>
          <w:sz w:val="20"/>
          <w:szCs w:val="20"/>
        </w:rPr>
        <w:t xml:space="preserve">are sostegno alla strutturazione dell'identità personale e </w:t>
      </w:r>
      <w:r w:rsidR="004A6A7D" w:rsidRPr="00122B8E">
        <w:rPr>
          <w:rFonts w:ascii="Verdana" w:eastAsia="Garamond" w:hAnsi="Verdana" w:cs="Garamond"/>
          <w:sz w:val="20"/>
          <w:szCs w:val="20"/>
        </w:rPr>
        <w:t xml:space="preserve">professionale, </w:t>
      </w:r>
      <w:r w:rsidR="002A6982" w:rsidRPr="00122B8E">
        <w:rPr>
          <w:rFonts w:ascii="Verdana" w:eastAsia="Garamond" w:hAnsi="Verdana" w:cs="Garamond"/>
          <w:sz w:val="20"/>
          <w:szCs w:val="20"/>
        </w:rPr>
        <w:t>fornire informazione.</w:t>
      </w:r>
      <w:r w:rsidR="00AE2192" w:rsidRPr="00122B8E">
        <w:rPr>
          <w:rFonts w:ascii="Verdana" w:eastAsia="Garamond" w:hAnsi="Verdana" w:cs="Garamond"/>
          <w:sz w:val="20"/>
          <w:szCs w:val="20"/>
        </w:rPr>
        <w:t xml:space="preserve"> </w:t>
      </w:r>
      <w:r w:rsidR="002A6982" w:rsidRPr="002A6982">
        <w:rPr>
          <w:rFonts w:ascii="Verdana" w:eastAsia="Garamond" w:hAnsi="Verdana" w:cs="Garamond"/>
          <w:sz w:val="20"/>
          <w:szCs w:val="20"/>
        </w:rPr>
        <w:t>Accanto a queste attività, è stato inoltre attivato uno sportello di counseling psicologico al fine di offrire, in forma completamente riservata, un luogo dove poter condividere e affrontare, con l’aiuto di una p</w:t>
      </w:r>
      <w:r w:rsidR="008648FC">
        <w:rPr>
          <w:rFonts w:ascii="Verdana" w:eastAsia="Garamond" w:hAnsi="Verdana" w:cs="Garamond"/>
          <w:sz w:val="20"/>
          <w:szCs w:val="20"/>
        </w:rPr>
        <w:t>ersonale</w:t>
      </w:r>
      <w:r w:rsidR="002A6982" w:rsidRPr="002A6982">
        <w:rPr>
          <w:rFonts w:ascii="Verdana" w:eastAsia="Garamond" w:hAnsi="Verdana" w:cs="Garamond"/>
          <w:sz w:val="20"/>
          <w:szCs w:val="20"/>
        </w:rPr>
        <w:t xml:space="preserve"> specializzat</w:t>
      </w:r>
      <w:r w:rsidR="008648FC">
        <w:rPr>
          <w:rFonts w:ascii="Verdana" w:eastAsia="Garamond" w:hAnsi="Verdana" w:cs="Garamond"/>
          <w:sz w:val="20"/>
          <w:szCs w:val="20"/>
        </w:rPr>
        <w:t>o</w:t>
      </w:r>
      <w:r w:rsidR="002A6982" w:rsidRPr="002A6982">
        <w:rPr>
          <w:rFonts w:ascii="Verdana" w:eastAsia="Garamond" w:hAnsi="Verdana" w:cs="Garamond"/>
          <w:sz w:val="20"/>
          <w:szCs w:val="20"/>
        </w:rPr>
        <w:t xml:space="preserve">, le problematiche che ciascuno di noi può ritrovarsi a vivere, e non solo sul piano personale, ma anche in relazione al proprio ambito familiare. </w:t>
      </w:r>
      <w:r w:rsidR="00AE2192" w:rsidRPr="00122B8E">
        <w:rPr>
          <w:rFonts w:ascii="Verdana" w:eastAsia="Garamond" w:hAnsi="Verdana" w:cs="Garamond"/>
          <w:sz w:val="20"/>
          <w:szCs w:val="20"/>
        </w:rPr>
        <w:t xml:space="preserve">L’auspicio è che l’investimento da parte dell’Ateneo in misure di </w:t>
      </w:r>
      <w:r w:rsidR="00AE2192" w:rsidRPr="00AE2192">
        <w:rPr>
          <w:rFonts w:ascii="Verdana" w:eastAsia="Garamond" w:hAnsi="Verdana" w:cs="Garamond"/>
          <w:sz w:val="20"/>
          <w:szCs w:val="20"/>
        </w:rPr>
        <w:t xml:space="preserve">sviluppo e di incentivazione del </w:t>
      </w:r>
      <w:r w:rsidR="00AE2192" w:rsidRPr="00AE2192">
        <w:rPr>
          <w:rFonts w:ascii="Verdana" w:eastAsia="Garamond" w:hAnsi="Verdana" w:cs="Garamond"/>
          <w:i/>
          <w:sz w:val="20"/>
          <w:szCs w:val="20"/>
        </w:rPr>
        <w:t>Welfare</w:t>
      </w:r>
      <w:r w:rsidR="00AE2192" w:rsidRPr="00AE2192">
        <w:rPr>
          <w:rFonts w:ascii="Verdana" w:eastAsia="Garamond" w:hAnsi="Verdana" w:cs="Garamond"/>
          <w:sz w:val="20"/>
          <w:szCs w:val="20"/>
        </w:rPr>
        <w:t xml:space="preserve"> </w:t>
      </w:r>
      <w:r w:rsidR="00AE2192">
        <w:rPr>
          <w:rFonts w:ascii="Verdana" w:eastAsia="Garamond" w:hAnsi="Verdana" w:cs="Garamond"/>
          <w:sz w:val="20"/>
          <w:szCs w:val="20"/>
        </w:rPr>
        <w:t xml:space="preserve">per i propri dipendenti produca, nel medio-lungo periodo, effetti positivi quali: </w:t>
      </w:r>
      <w:r w:rsidR="00AE2192" w:rsidRPr="00122B8E">
        <w:rPr>
          <w:rFonts w:ascii="Verdana" w:eastAsia="Garamond" w:hAnsi="Verdana" w:cs="Garamond"/>
          <w:sz w:val="20"/>
          <w:szCs w:val="20"/>
        </w:rPr>
        <w:t>una maggiore consapevolezza rispetto alle proprie fonti di stress, mente più libera e attiva per prendere decisioni e gestire i problem</w:t>
      </w:r>
      <w:r w:rsidR="004212FC" w:rsidRPr="00122B8E">
        <w:rPr>
          <w:rFonts w:ascii="Verdana" w:eastAsia="Garamond" w:hAnsi="Verdana" w:cs="Garamond"/>
          <w:sz w:val="20"/>
          <w:szCs w:val="20"/>
        </w:rPr>
        <w:t>i</w:t>
      </w:r>
      <w:r w:rsidR="00AE2192" w:rsidRPr="00122B8E">
        <w:rPr>
          <w:rFonts w:ascii="Verdana" w:eastAsia="Garamond" w:hAnsi="Verdana" w:cs="Garamond"/>
          <w:sz w:val="20"/>
          <w:szCs w:val="20"/>
        </w:rPr>
        <w:t>, aumento della propria capacità di resilienza per fronteggiare situazioni difficili e potenziare le proprie capacità di adattamento, valorizzando se stessi all'interno dell'ambiente lavorativo, secondo le proprie capacità e competenze.</w:t>
      </w:r>
    </w:p>
    <w:p w14:paraId="766128A2" w14:textId="5481B325" w:rsidR="00DC54F4" w:rsidRDefault="00DC54F4" w:rsidP="00AE2192">
      <w:pPr>
        <w:autoSpaceDE w:val="0"/>
        <w:autoSpaceDN w:val="0"/>
        <w:adjustRightInd w:val="0"/>
        <w:spacing w:after="120" w:line="360" w:lineRule="auto"/>
        <w:jc w:val="both"/>
        <w:rPr>
          <w:rFonts w:ascii="Verdana" w:eastAsia="Garamond" w:hAnsi="Verdana" w:cs="Garamond"/>
          <w:sz w:val="20"/>
          <w:szCs w:val="20"/>
        </w:rPr>
      </w:pPr>
      <w:r>
        <w:rPr>
          <w:rFonts w:ascii="Verdana" w:eastAsia="Garamond" w:hAnsi="Verdana" w:cs="Garamond"/>
          <w:sz w:val="20"/>
          <w:szCs w:val="20"/>
        </w:rPr>
        <w:t>L’</w:t>
      </w:r>
      <w:r w:rsidR="00E10665">
        <w:rPr>
          <w:rFonts w:ascii="Verdana" w:eastAsia="Garamond" w:hAnsi="Verdana" w:cs="Garamond"/>
          <w:sz w:val="20"/>
          <w:szCs w:val="20"/>
        </w:rPr>
        <w:t xml:space="preserve">attenzione del </w:t>
      </w:r>
      <w:r>
        <w:rPr>
          <w:rFonts w:ascii="Verdana" w:eastAsia="Garamond" w:hAnsi="Verdana" w:cs="Garamond"/>
          <w:sz w:val="20"/>
          <w:szCs w:val="20"/>
        </w:rPr>
        <w:t>Politecnico di Bari</w:t>
      </w:r>
      <w:r w:rsidR="00E10665">
        <w:rPr>
          <w:rFonts w:ascii="Verdana" w:eastAsia="Garamond" w:hAnsi="Verdana" w:cs="Garamond"/>
          <w:sz w:val="20"/>
          <w:szCs w:val="20"/>
        </w:rPr>
        <w:t xml:space="preserve"> nello sviluppo organizzativo e nella formazione del personale TAB è attestata dallo stesso </w:t>
      </w:r>
      <w:r w:rsidR="00E10665" w:rsidRPr="00E10665">
        <w:rPr>
          <w:rFonts w:ascii="Verdana" w:eastAsia="Garamond" w:hAnsi="Verdana" w:cs="Garamond"/>
          <w:sz w:val="20"/>
          <w:szCs w:val="20"/>
        </w:rPr>
        <w:t>Piano Strategico</w:t>
      </w:r>
      <w:r w:rsidR="009C7D2B">
        <w:rPr>
          <w:rFonts w:ascii="Verdana" w:eastAsia="Garamond" w:hAnsi="Verdana" w:cs="Garamond"/>
          <w:sz w:val="20"/>
          <w:szCs w:val="20"/>
        </w:rPr>
        <w:t>,</w:t>
      </w:r>
      <w:r w:rsidR="00E10665" w:rsidRPr="00E10665">
        <w:rPr>
          <w:rFonts w:ascii="Verdana" w:eastAsia="Garamond" w:hAnsi="Verdana" w:cs="Garamond"/>
          <w:sz w:val="20"/>
          <w:szCs w:val="20"/>
        </w:rPr>
        <w:t xml:space="preserve"> che ne individua una precisa Mission.  Attraverso la formazione continua del personale tecnico amministrativo e bibliotecario l’Ateneo punta, tra l’altro, alla valorizzazione delle competenze e al sostegno delle pari opportunità, in modo da realizzare le migliori condizioni affinché ciascuno contribuisca allo sviluppo dell’Ateneo mettendo a frutto i talenti e le competenze personali, potenziando il problem solving e lo sviluppo di competenze trasversali, con benefiche ricadute anche sull’organizzazione del sistema e sul benessere negli ambienti di lavoro.</w:t>
      </w:r>
      <w:r w:rsidRPr="00E10665">
        <w:rPr>
          <w:rFonts w:ascii="Verdana" w:eastAsia="Garamond" w:hAnsi="Verdana" w:cs="Garamond"/>
          <w:sz w:val="20"/>
          <w:szCs w:val="20"/>
        </w:rPr>
        <w:t xml:space="preserve"> </w:t>
      </w:r>
      <w:r w:rsidR="00E10665" w:rsidRPr="00E10665">
        <w:rPr>
          <w:rFonts w:ascii="Verdana" w:eastAsia="Garamond" w:hAnsi="Verdana" w:cs="Garamond"/>
          <w:sz w:val="20"/>
          <w:szCs w:val="20"/>
        </w:rPr>
        <w:t>Esso costituisce, altresì,</w:t>
      </w:r>
      <w:r w:rsidRPr="00E10665">
        <w:rPr>
          <w:rFonts w:ascii="Verdana" w:eastAsia="Garamond" w:hAnsi="Verdana" w:cs="Garamond"/>
          <w:sz w:val="20"/>
          <w:szCs w:val="20"/>
        </w:rPr>
        <w:t xml:space="preserve"> un obiettivo del programma triennale 2019-2021 dell’Ateneo</w:t>
      </w:r>
      <w:r w:rsidR="009C7D2B">
        <w:rPr>
          <w:rFonts w:ascii="Verdana" w:eastAsia="Garamond" w:hAnsi="Verdana" w:cs="Garamond"/>
          <w:sz w:val="20"/>
          <w:szCs w:val="20"/>
        </w:rPr>
        <w:t xml:space="preserve">, redatto in conformità al </w:t>
      </w:r>
      <w:r w:rsidR="009C7D2B" w:rsidRPr="00E10665">
        <w:rPr>
          <w:rFonts w:ascii="Verdana" w:eastAsia="Garamond" w:hAnsi="Verdana" w:cs="Garamond"/>
          <w:sz w:val="20"/>
          <w:szCs w:val="20"/>
        </w:rPr>
        <w:t>D.M. 989/2019 del 25.10.2019</w:t>
      </w:r>
      <w:r w:rsidRPr="00E10665">
        <w:rPr>
          <w:rFonts w:ascii="Verdana" w:eastAsia="Garamond" w:hAnsi="Verdana" w:cs="Garamond"/>
          <w:sz w:val="20"/>
          <w:szCs w:val="20"/>
        </w:rPr>
        <w:t>.</w:t>
      </w:r>
    </w:p>
    <w:p w14:paraId="0737AAB5" w14:textId="77777777" w:rsidR="00365DFE" w:rsidRPr="006F723A" w:rsidRDefault="00365DFE" w:rsidP="006F723A">
      <w:pPr>
        <w:pStyle w:val="Titolo3"/>
        <w:numPr>
          <w:ilvl w:val="0"/>
          <w:numId w:val="0"/>
        </w:numPr>
        <w:rPr>
          <w:rFonts w:ascii="Verdana" w:hAnsi="Verdana"/>
          <w:color w:val="31849B" w:themeColor="accent5" w:themeShade="BF"/>
          <w:sz w:val="22"/>
          <w:szCs w:val="22"/>
        </w:rPr>
      </w:pPr>
      <w:bookmarkStart w:id="6" w:name="_Toc32774542"/>
      <w:r w:rsidRPr="006F723A">
        <w:rPr>
          <w:rFonts w:ascii="Verdana" w:hAnsi="Verdana"/>
          <w:color w:val="31849B" w:themeColor="accent5" w:themeShade="BF"/>
          <w:sz w:val="22"/>
          <w:szCs w:val="22"/>
        </w:rPr>
        <w:t>La didattica</w:t>
      </w:r>
      <w:bookmarkEnd w:id="6"/>
    </w:p>
    <w:p w14:paraId="7D9C9527" w14:textId="77777777" w:rsidR="00365DFE" w:rsidRPr="00B61CA7" w:rsidRDefault="00365DFE" w:rsidP="00365DFE">
      <w:pPr>
        <w:spacing w:line="360" w:lineRule="auto"/>
        <w:jc w:val="both"/>
        <w:rPr>
          <w:rFonts w:ascii="Verdana" w:eastAsia="Garamond" w:hAnsi="Verdana" w:cs="Garamond"/>
          <w:sz w:val="20"/>
          <w:szCs w:val="20"/>
        </w:rPr>
      </w:pPr>
      <w:r w:rsidRPr="00B61CA7">
        <w:rPr>
          <w:rFonts w:ascii="Verdana" w:eastAsia="Garamond" w:hAnsi="Verdana" w:cs="Garamond"/>
          <w:sz w:val="20"/>
          <w:szCs w:val="20"/>
        </w:rPr>
        <w:t xml:space="preserve">Il Politecnico di Bari, dopo un periodo di consistente razionalizzazione dell’offerta formativa e di rivisitazione dell’Offerta Formativa, resosi necessario con il passaggio dall’ordinamento ex D.M. 509/99 al D.M. 270/04, nell’ultimo quinquennio, ha avviato un percorso di ampliamento e diversificazione della propria offerta didattica, privilegiando corsi che meglio rispondessero agli obiettivi strategici di </w:t>
      </w:r>
      <w:r w:rsidRPr="00B61CA7">
        <w:rPr>
          <w:rFonts w:ascii="Verdana" w:eastAsia="Garamond" w:hAnsi="Verdana" w:cs="Garamond"/>
          <w:sz w:val="20"/>
          <w:szCs w:val="20"/>
        </w:rPr>
        <w:lastRenderedPageBreak/>
        <w:t>promozione di un’offerta formativa innovativa e multidisciplinare, coerente con le esigenze del territorio di formazione di specifiche figure professionali, di competenze immediatamente spendibili nel mercato del lavoro e di internazionalizzazione.</w:t>
      </w:r>
    </w:p>
    <w:p w14:paraId="7B12EA3B" w14:textId="77777777" w:rsidR="00365DFE" w:rsidRPr="00B61CA7" w:rsidRDefault="00365DFE" w:rsidP="00387E0A">
      <w:pPr>
        <w:spacing w:line="360" w:lineRule="auto"/>
        <w:jc w:val="both"/>
        <w:rPr>
          <w:rFonts w:ascii="Verdana" w:eastAsia="Garamond" w:hAnsi="Verdana" w:cs="Garamond"/>
          <w:sz w:val="20"/>
          <w:szCs w:val="20"/>
        </w:rPr>
      </w:pPr>
      <w:r w:rsidRPr="00B61CA7">
        <w:rPr>
          <w:rFonts w:ascii="Verdana" w:eastAsia="Garamond" w:hAnsi="Verdana" w:cs="Garamond"/>
          <w:sz w:val="20"/>
          <w:szCs w:val="20"/>
        </w:rPr>
        <w:t>Tale processo è stato possibile anche grazie alla presenza di un sistema di assicurazione della qualità che ha consentito lo sviluppo di un processo di autovalutazione critica sulla formazione che il Politecnico ha intrapreso in piena attuazione dei principi dell’assicurazione della qualità.</w:t>
      </w:r>
    </w:p>
    <w:p w14:paraId="1FB0DD62" w14:textId="77777777" w:rsidR="00365DFE" w:rsidRPr="00B61CA7" w:rsidRDefault="00365DFE" w:rsidP="00387E0A">
      <w:pPr>
        <w:spacing w:line="360" w:lineRule="auto"/>
        <w:jc w:val="both"/>
        <w:rPr>
          <w:rFonts w:ascii="Verdana" w:eastAsia="Garamond" w:hAnsi="Verdana" w:cs="Garamond"/>
          <w:sz w:val="20"/>
          <w:szCs w:val="20"/>
        </w:rPr>
      </w:pPr>
      <w:r w:rsidRPr="00B61CA7">
        <w:rPr>
          <w:rFonts w:ascii="Verdana" w:eastAsia="Garamond" w:hAnsi="Verdana" w:cs="Garamond"/>
          <w:sz w:val="20"/>
          <w:szCs w:val="20"/>
        </w:rPr>
        <w:t xml:space="preserve">Tali Corsi, articolati in curricula, sono erogati presso la sede di Bari e presso la sede di Taranto. </w:t>
      </w:r>
    </w:p>
    <w:p w14:paraId="177DC4A4" w14:textId="77777777" w:rsidR="00EF40F8" w:rsidRPr="00122B8E" w:rsidRDefault="00EF40F8" w:rsidP="00EF40F8">
      <w:pPr>
        <w:spacing w:line="360" w:lineRule="auto"/>
        <w:jc w:val="both"/>
        <w:rPr>
          <w:rFonts w:ascii="Verdana" w:eastAsia="Garamond" w:hAnsi="Verdana" w:cs="Garamond"/>
          <w:sz w:val="20"/>
          <w:szCs w:val="20"/>
        </w:rPr>
      </w:pPr>
      <w:r w:rsidRPr="00FE22AF">
        <w:rPr>
          <w:rFonts w:ascii="Verdana" w:eastAsia="Garamond" w:hAnsi="Verdana" w:cs="Garamond"/>
          <w:sz w:val="20"/>
          <w:szCs w:val="20"/>
        </w:rPr>
        <w:t>Il Politecnico promuove un’offerta formativa innovativa e coerente con le esigenze del territorio, e pienamente rispondente alle tendenze nazionali, europee e globali per un’appropriata formazione culturale e professionale a tutti i possibili sbocchi occupazionali per i propri laureati. A tal fine interagisce con il mondo del lavoro e delle professioni e modella l’offerta formativa coniugando le proprie eccellenze scientifiche con i trend a livello sovranazionale, di richiesta di professionalità̀ per il futuro. Attraverso i propri programmi e la qualità̀ della metodologia di insegnamento, l’Ateneo trasmette conoscenze e competenze non solo per raggiungere la laurea, ma anche per perfezionare la formazione ai fini di carriere professionali ambiziose, anche impegnandosi in una formazione continua sempre più diffusa, fornendo strumenti tecnici e concettuali perché i propri studenti possano proseguire il loro impegno intellettuale per tutta la vita.</w:t>
      </w:r>
    </w:p>
    <w:p w14:paraId="0092291B" w14:textId="1E9530FE" w:rsidR="00387E0A" w:rsidRDefault="00EF40F8" w:rsidP="00387E0A">
      <w:pPr>
        <w:spacing w:line="360" w:lineRule="auto"/>
        <w:jc w:val="both"/>
        <w:rPr>
          <w:rFonts w:ascii="Verdana" w:eastAsia="Garamond" w:hAnsi="Verdana" w:cs="Garamond"/>
          <w:sz w:val="20"/>
          <w:szCs w:val="20"/>
        </w:rPr>
      </w:pPr>
      <w:r>
        <w:rPr>
          <w:rFonts w:ascii="Verdana" w:eastAsia="Garamond" w:hAnsi="Verdana" w:cs="Garamond"/>
          <w:sz w:val="20"/>
          <w:szCs w:val="20"/>
        </w:rPr>
        <w:t>L’Offerta Formativa del Politecnico di Bari relativa all’a</w:t>
      </w:r>
      <w:r w:rsidR="00387E0A" w:rsidRPr="00387E0A">
        <w:rPr>
          <w:rFonts w:ascii="Verdana" w:eastAsia="Garamond" w:hAnsi="Verdana" w:cs="Garamond"/>
          <w:sz w:val="20"/>
          <w:szCs w:val="20"/>
        </w:rPr>
        <w:t xml:space="preserve">.a. </w:t>
      </w:r>
      <w:r w:rsidR="00387E0A">
        <w:rPr>
          <w:rFonts w:ascii="Verdana" w:eastAsia="Garamond" w:hAnsi="Verdana" w:cs="Garamond"/>
          <w:sz w:val="20"/>
          <w:szCs w:val="20"/>
        </w:rPr>
        <w:t>2019/2020</w:t>
      </w:r>
      <w:r w:rsidR="00387E0A" w:rsidRPr="00387E0A">
        <w:rPr>
          <w:rFonts w:ascii="Verdana" w:eastAsia="Garamond" w:hAnsi="Verdana" w:cs="Garamond"/>
          <w:sz w:val="20"/>
          <w:szCs w:val="20"/>
        </w:rPr>
        <w:t xml:space="preserve"> </w:t>
      </w:r>
      <w:r>
        <w:rPr>
          <w:rFonts w:ascii="Verdana" w:eastAsia="Garamond" w:hAnsi="Verdana" w:cs="Garamond"/>
          <w:sz w:val="20"/>
          <w:szCs w:val="20"/>
        </w:rPr>
        <w:t>consta</w:t>
      </w:r>
      <w:r w:rsidR="00387E0A" w:rsidRPr="00387E0A">
        <w:rPr>
          <w:rFonts w:ascii="Verdana" w:eastAsia="Garamond" w:hAnsi="Verdana" w:cs="Garamond"/>
          <w:sz w:val="20"/>
          <w:szCs w:val="20"/>
        </w:rPr>
        <w:t xml:space="preserve"> complessivamente </w:t>
      </w:r>
      <w:r>
        <w:rPr>
          <w:rFonts w:ascii="Verdana" w:eastAsia="Garamond" w:hAnsi="Verdana" w:cs="Garamond"/>
          <w:sz w:val="20"/>
          <w:szCs w:val="20"/>
        </w:rPr>
        <w:t xml:space="preserve">di </w:t>
      </w:r>
      <w:r w:rsidR="00387E0A" w:rsidRPr="00387E0A">
        <w:rPr>
          <w:rFonts w:ascii="Verdana" w:eastAsia="Garamond" w:hAnsi="Verdana" w:cs="Garamond"/>
          <w:sz w:val="20"/>
          <w:szCs w:val="20"/>
        </w:rPr>
        <w:t>2</w:t>
      </w:r>
      <w:r w:rsidR="006F723A">
        <w:rPr>
          <w:rFonts w:ascii="Verdana" w:eastAsia="Garamond" w:hAnsi="Verdana" w:cs="Garamond"/>
          <w:sz w:val="20"/>
          <w:szCs w:val="20"/>
        </w:rPr>
        <w:t>4</w:t>
      </w:r>
      <w:r w:rsidR="00387E0A" w:rsidRPr="00387E0A">
        <w:rPr>
          <w:rFonts w:ascii="Verdana" w:eastAsia="Garamond" w:hAnsi="Verdana" w:cs="Garamond"/>
          <w:sz w:val="20"/>
          <w:szCs w:val="20"/>
        </w:rPr>
        <w:t xml:space="preserve"> corsi di studio nelle aree dell’Ingegneria e dell’Architettura così distribuiti: 10 corsi di laurea, di cui uno interclasse svolto congiuntamente con l’Università del Salento e uno interdipartimentale con l’Università degli Studi di Bari; n. 1 corso di laurea professionalizzante; n. 1</w:t>
      </w:r>
      <w:r w:rsidR="006F723A">
        <w:rPr>
          <w:rFonts w:ascii="Verdana" w:eastAsia="Garamond" w:hAnsi="Verdana" w:cs="Garamond"/>
          <w:sz w:val="20"/>
          <w:szCs w:val="20"/>
        </w:rPr>
        <w:t>2</w:t>
      </w:r>
      <w:r w:rsidR="00387E0A" w:rsidRPr="00387E0A">
        <w:rPr>
          <w:rFonts w:ascii="Verdana" w:eastAsia="Garamond" w:hAnsi="Verdana" w:cs="Garamond"/>
          <w:sz w:val="20"/>
          <w:szCs w:val="20"/>
        </w:rPr>
        <w:t xml:space="preserve"> corsi di laurea magistrale, di cui n. 4 </w:t>
      </w:r>
      <w:r w:rsidR="00387E0A">
        <w:rPr>
          <w:rFonts w:ascii="Verdana" w:eastAsia="Garamond" w:hAnsi="Verdana" w:cs="Garamond"/>
          <w:sz w:val="20"/>
          <w:szCs w:val="20"/>
        </w:rPr>
        <w:t xml:space="preserve">internazionali in quanto erogati in lingua inglese </w:t>
      </w:r>
      <w:r w:rsidR="00387E0A" w:rsidRPr="00387E0A">
        <w:rPr>
          <w:rFonts w:ascii="Verdana" w:eastAsia="Garamond" w:hAnsi="Verdana" w:cs="Garamond"/>
          <w:sz w:val="20"/>
          <w:szCs w:val="20"/>
        </w:rPr>
        <w:t>e n. 1 corso di laurea magistrale a ciclo unico.</w:t>
      </w:r>
    </w:p>
    <w:p w14:paraId="023FB3E0" w14:textId="74232835" w:rsidR="00387E0A" w:rsidRDefault="00387E0A" w:rsidP="00387E0A">
      <w:pPr>
        <w:spacing w:line="360" w:lineRule="auto"/>
        <w:jc w:val="both"/>
        <w:rPr>
          <w:rFonts w:ascii="Verdana" w:eastAsia="Garamond" w:hAnsi="Verdana" w:cs="Garamond"/>
          <w:sz w:val="20"/>
          <w:szCs w:val="20"/>
        </w:rPr>
      </w:pPr>
      <w:r w:rsidRPr="00B61CA7">
        <w:rPr>
          <w:rFonts w:ascii="Verdana" w:eastAsia="Garamond" w:hAnsi="Verdana" w:cs="Garamond"/>
          <w:sz w:val="20"/>
          <w:szCs w:val="20"/>
        </w:rPr>
        <w:t>L’offerta formativa 2019/2020</w:t>
      </w:r>
      <w:r>
        <w:rPr>
          <w:rFonts w:ascii="Verdana" w:eastAsia="Garamond" w:hAnsi="Verdana" w:cs="Garamond"/>
          <w:sz w:val="20"/>
          <w:szCs w:val="20"/>
        </w:rPr>
        <w:t xml:space="preserve"> </w:t>
      </w:r>
      <w:r w:rsidRPr="00B61CA7">
        <w:rPr>
          <w:rFonts w:ascii="Verdana" w:eastAsia="Garamond" w:hAnsi="Verdana" w:cs="Garamond"/>
          <w:sz w:val="20"/>
          <w:szCs w:val="20"/>
        </w:rPr>
        <w:t>di I e II livello si completa con corsi interateneo attivati con altre Università pugliesi, sede amministrative di erogazione dei Corsi di Studio:</w:t>
      </w:r>
    </w:p>
    <w:p w14:paraId="56D465F5" w14:textId="77777777" w:rsidR="00387E0A" w:rsidRPr="006F723A" w:rsidRDefault="00387E0A" w:rsidP="00515CCD">
      <w:pPr>
        <w:pStyle w:val="Paragrafoelenco"/>
        <w:numPr>
          <w:ilvl w:val="0"/>
          <w:numId w:val="27"/>
        </w:numPr>
        <w:spacing w:line="360" w:lineRule="auto"/>
        <w:jc w:val="both"/>
        <w:rPr>
          <w:rFonts w:ascii="Verdana" w:eastAsia="Garamond" w:hAnsi="Verdana" w:cs="Garamond"/>
          <w:sz w:val="20"/>
          <w:szCs w:val="20"/>
        </w:rPr>
      </w:pPr>
      <w:r w:rsidRPr="006F723A">
        <w:rPr>
          <w:rFonts w:ascii="Verdana" w:eastAsia="Garamond" w:hAnsi="Verdana" w:cs="Garamond"/>
          <w:sz w:val="20"/>
          <w:szCs w:val="20"/>
        </w:rPr>
        <w:t>Corso di Laurea in Ingegneria dei Sistemi Logistici (Classe L9) con l’Università degli Studi di Foggia.</w:t>
      </w:r>
    </w:p>
    <w:p w14:paraId="2D584EF5" w14:textId="49116CBD" w:rsidR="00387E0A" w:rsidRPr="006F723A" w:rsidRDefault="00387E0A" w:rsidP="00515CCD">
      <w:pPr>
        <w:pStyle w:val="Paragrafoelenco"/>
        <w:numPr>
          <w:ilvl w:val="0"/>
          <w:numId w:val="27"/>
        </w:numPr>
        <w:spacing w:line="360" w:lineRule="auto"/>
        <w:jc w:val="both"/>
        <w:rPr>
          <w:rFonts w:ascii="Verdana" w:eastAsia="Garamond" w:hAnsi="Verdana" w:cs="Garamond"/>
          <w:sz w:val="20"/>
          <w:szCs w:val="20"/>
        </w:rPr>
      </w:pPr>
      <w:r w:rsidRPr="006F723A">
        <w:rPr>
          <w:rFonts w:ascii="Verdana" w:eastAsia="Garamond" w:hAnsi="Verdana" w:cs="Garamond"/>
          <w:sz w:val="20"/>
          <w:szCs w:val="20"/>
        </w:rPr>
        <w:t>Corso di Laurea Magistrale in Ingegneria Aerospaziale (Classe LM-20) con l’Università degli Studi del Salento.</w:t>
      </w:r>
    </w:p>
    <w:p w14:paraId="2FD9D683" w14:textId="08DC8727" w:rsidR="00387E0A" w:rsidRPr="006F723A" w:rsidRDefault="00387E0A" w:rsidP="00515CCD">
      <w:pPr>
        <w:pStyle w:val="Paragrafoelenco"/>
        <w:numPr>
          <w:ilvl w:val="0"/>
          <w:numId w:val="27"/>
        </w:numPr>
        <w:spacing w:line="360" w:lineRule="auto"/>
        <w:jc w:val="both"/>
        <w:rPr>
          <w:rFonts w:ascii="Verdana" w:eastAsia="Garamond" w:hAnsi="Verdana" w:cs="Garamond"/>
          <w:sz w:val="20"/>
          <w:szCs w:val="20"/>
        </w:rPr>
      </w:pPr>
      <w:r w:rsidRPr="006F723A">
        <w:rPr>
          <w:rFonts w:ascii="Verdana" w:eastAsia="Garamond" w:hAnsi="Verdana" w:cs="Garamond"/>
          <w:sz w:val="20"/>
          <w:szCs w:val="20"/>
        </w:rPr>
        <w:t>Corso di Laurea Magistrale in Scienze strategiche marittimo-portuali (Classe LM/DS), con l’Università degli studi di Bari – Dipartimento Jonico.</w:t>
      </w:r>
    </w:p>
    <w:p w14:paraId="4220052B" w14:textId="542C538B" w:rsidR="00387E0A" w:rsidRPr="00387E0A" w:rsidRDefault="00387E0A" w:rsidP="00387E0A">
      <w:pPr>
        <w:spacing w:line="360" w:lineRule="auto"/>
        <w:jc w:val="both"/>
        <w:rPr>
          <w:rFonts w:ascii="Verdana" w:eastAsia="Garamond" w:hAnsi="Verdana" w:cs="Garamond"/>
          <w:sz w:val="20"/>
          <w:szCs w:val="20"/>
        </w:rPr>
      </w:pPr>
      <w:r w:rsidRPr="00387E0A">
        <w:rPr>
          <w:rFonts w:ascii="Verdana" w:eastAsia="Garamond" w:hAnsi="Verdana" w:cs="Garamond"/>
          <w:sz w:val="20"/>
          <w:szCs w:val="20"/>
        </w:rPr>
        <w:t>Il Politecnico di Bari offre, inoltre, n. 4 corsi di dottorato</w:t>
      </w:r>
      <w:r>
        <w:rPr>
          <w:rFonts w:ascii="Verdana" w:eastAsia="Garamond" w:hAnsi="Verdana" w:cs="Garamond"/>
          <w:sz w:val="20"/>
          <w:szCs w:val="20"/>
        </w:rPr>
        <w:t xml:space="preserve"> a carattere intersettoriale e internazionale</w:t>
      </w:r>
      <w:r w:rsidRPr="00387E0A">
        <w:rPr>
          <w:rFonts w:ascii="Verdana" w:eastAsia="Garamond" w:hAnsi="Verdana" w:cs="Garamond"/>
          <w:sz w:val="20"/>
          <w:szCs w:val="20"/>
        </w:rPr>
        <w:t xml:space="preserve">; n. 1 Scuola di Specializzazione; n. 1 Corso di alta Specializzazione e n. 3 Master di I e II livello. </w:t>
      </w:r>
    </w:p>
    <w:p w14:paraId="617308FA" w14:textId="77777777" w:rsidR="00387E0A" w:rsidRPr="00387E0A" w:rsidRDefault="00387E0A" w:rsidP="00387E0A">
      <w:pPr>
        <w:spacing w:line="360" w:lineRule="auto"/>
        <w:jc w:val="both"/>
        <w:rPr>
          <w:rFonts w:ascii="Verdana" w:eastAsia="Garamond" w:hAnsi="Verdana" w:cs="Garamond"/>
          <w:sz w:val="20"/>
          <w:szCs w:val="20"/>
        </w:rPr>
      </w:pPr>
      <w:r w:rsidRPr="00387E0A">
        <w:rPr>
          <w:rFonts w:ascii="Verdana" w:eastAsia="Garamond" w:hAnsi="Verdana" w:cs="Garamond"/>
          <w:sz w:val="20"/>
          <w:szCs w:val="20"/>
        </w:rPr>
        <w:lastRenderedPageBreak/>
        <w:t xml:space="preserve">Presso l’Ateneo è istituita una Scuola di Dottorato con lo scopo di promuovere, organizzare e coordinare i Corsi di Dottorato di Ricerca alla stessa afferenti. </w:t>
      </w:r>
    </w:p>
    <w:p w14:paraId="0E4D0D9A" w14:textId="14811A06" w:rsidR="00365DFE" w:rsidRPr="00FE22AF" w:rsidRDefault="00365DFE" w:rsidP="00365DFE">
      <w:pPr>
        <w:spacing w:line="360" w:lineRule="auto"/>
        <w:jc w:val="both"/>
        <w:rPr>
          <w:rFonts w:ascii="Verdana" w:eastAsia="Garamond" w:hAnsi="Verdana" w:cs="Garamond"/>
          <w:sz w:val="20"/>
          <w:szCs w:val="20"/>
        </w:rPr>
      </w:pPr>
      <w:r w:rsidRPr="00FE22AF">
        <w:rPr>
          <w:rFonts w:ascii="Verdana" w:eastAsia="Garamond" w:hAnsi="Verdana" w:cs="Garamond"/>
          <w:sz w:val="20"/>
          <w:szCs w:val="20"/>
        </w:rPr>
        <w:t xml:space="preserve">I principii che hanno sempre guidato le azioni dell’Ateneo sono: </w:t>
      </w:r>
      <w:r w:rsidR="00387E0A">
        <w:rPr>
          <w:rFonts w:ascii="Verdana" w:eastAsia="Garamond" w:hAnsi="Verdana" w:cs="Garamond"/>
          <w:sz w:val="20"/>
          <w:szCs w:val="20"/>
        </w:rPr>
        <w:t xml:space="preserve">i) la </w:t>
      </w:r>
      <w:r w:rsidRPr="00FE22AF">
        <w:rPr>
          <w:rFonts w:ascii="Verdana" w:eastAsia="Garamond" w:hAnsi="Verdana" w:cs="Garamond"/>
          <w:sz w:val="20"/>
          <w:szCs w:val="20"/>
        </w:rPr>
        <w:t xml:space="preserve">centralità dello studente; </w:t>
      </w:r>
      <w:r w:rsidR="00387E0A">
        <w:rPr>
          <w:rFonts w:ascii="Verdana" w:eastAsia="Garamond" w:hAnsi="Verdana" w:cs="Garamond"/>
          <w:sz w:val="20"/>
          <w:szCs w:val="20"/>
        </w:rPr>
        <w:t xml:space="preserve">ii) il </w:t>
      </w:r>
      <w:r w:rsidRPr="00FE22AF">
        <w:rPr>
          <w:rFonts w:ascii="Verdana" w:eastAsia="Garamond" w:hAnsi="Verdana" w:cs="Garamond"/>
          <w:sz w:val="20"/>
          <w:szCs w:val="20"/>
        </w:rPr>
        <w:t xml:space="preserve">rigore nella formazione e nell’insegnamento; </w:t>
      </w:r>
      <w:r w:rsidR="00387E0A">
        <w:rPr>
          <w:rFonts w:ascii="Verdana" w:eastAsia="Garamond" w:hAnsi="Verdana" w:cs="Garamond"/>
          <w:sz w:val="20"/>
          <w:szCs w:val="20"/>
        </w:rPr>
        <w:t>iii) l’</w:t>
      </w:r>
      <w:r w:rsidRPr="00FE22AF">
        <w:rPr>
          <w:rFonts w:ascii="Verdana" w:eastAsia="Garamond" w:hAnsi="Verdana" w:cs="Garamond"/>
          <w:sz w:val="20"/>
          <w:szCs w:val="20"/>
        </w:rPr>
        <w:t>attenzione al mondo del lavoro nella selezione delle discipline dei diversi corsi di studio.</w:t>
      </w:r>
    </w:p>
    <w:p w14:paraId="3687DBB9" w14:textId="468942D5" w:rsidR="00E10665" w:rsidRPr="00856060" w:rsidRDefault="001D4E25" w:rsidP="006F723A">
      <w:pPr>
        <w:pStyle w:val="Titolo3"/>
        <w:numPr>
          <w:ilvl w:val="0"/>
          <w:numId w:val="0"/>
        </w:numPr>
        <w:rPr>
          <w:rFonts w:ascii="Verdana" w:hAnsi="Verdana"/>
          <w:color w:val="31849B" w:themeColor="accent5" w:themeShade="BF"/>
          <w:sz w:val="22"/>
          <w:szCs w:val="22"/>
        </w:rPr>
      </w:pPr>
      <w:bookmarkStart w:id="7" w:name="_Toc32774543"/>
      <w:r w:rsidRPr="00856060">
        <w:rPr>
          <w:rFonts w:ascii="Verdana" w:hAnsi="Verdana"/>
          <w:color w:val="31849B" w:themeColor="accent5" w:themeShade="BF"/>
          <w:sz w:val="22"/>
          <w:szCs w:val="22"/>
        </w:rPr>
        <w:t>La ricerca</w:t>
      </w:r>
      <w:bookmarkEnd w:id="7"/>
    </w:p>
    <w:p w14:paraId="034D1EFA" w14:textId="5956AD3A" w:rsidR="00EF40F8" w:rsidRPr="006F723A" w:rsidRDefault="00071F31" w:rsidP="00EF40F8">
      <w:pPr>
        <w:spacing w:line="360" w:lineRule="auto"/>
        <w:jc w:val="both"/>
        <w:rPr>
          <w:rFonts w:ascii="Verdana" w:eastAsia="Garamond" w:hAnsi="Verdana" w:cs="Garamond"/>
          <w:sz w:val="20"/>
          <w:szCs w:val="20"/>
        </w:rPr>
      </w:pPr>
      <w:r w:rsidRPr="00733599">
        <w:rPr>
          <w:rFonts w:ascii="Verdana" w:eastAsia="Garamond" w:hAnsi="Verdana" w:cs="Garamond"/>
          <w:sz w:val="20"/>
          <w:szCs w:val="20"/>
        </w:rPr>
        <w:t>Le attività di ricerca</w:t>
      </w:r>
      <w:r w:rsidR="006F723A">
        <w:rPr>
          <w:rFonts w:ascii="Verdana" w:eastAsia="Garamond" w:hAnsi="Verdana" w:cs="Garamond"/>
          <w:sz w:val="20"/>
          <w:szCs w:val="20"/>
        </w:rPr>
        <w:t xml:space="preserve"> del Politecnico di Bari</w:t>
      </w:r>
      <w:r w:rsidRPr="00733599">
        <w:rPr>
          <w:rFonts w:ascii="Verdana" w:eastAsia="Garamond" w:hAnsi="Verdana" w:cs="Garamond"/>
          <w:sz w:val="20"/>
          <w:szCs w:val="20"/>
        </w:rPr>
        <w:t xml:space="preserve">, sia di base sia applicata, sono organizzate </w:t>
      </w:r>
      <w:r w:rsidR="00D04F69" w:rsidRPr="008751D9">
        <w:rPr>
          <w:rFonts w:ascii="Verdana" w:eastAsia="Garamond" w:hAnsi="Verdana" w:cs="Garamond"/>
          <w:sz w:val="20"/>
          <w:szCs w:val="20"/>
        </w:rPr>
        <w:t xml:space="preserve">all’interno di </w:t>
      </w:r>
      <w:r w:rsidR="008648FC">
        <w:rPr>
          <w:rFonts w:ascii="Verdana" w:eastAsia="Garamond" w:hAnsi="Verdana" w:cs="Garamond"/>
          <w:sz w:val="20"/>
          <w:szCs w:val="20"/>
        </w:rPr>
        <w:t>5</w:t>
      </w:r>
      <w:r w:rsidR="00D04F69" w:rsidRPr="008751D9">
        <w:rPr>
          <w:rFonts w:ascii="Verdana" w:eastAsia="Garamond" w:hAnsi="Verdana" w:cs="Garamond"/>
          <w:sz w:val="20"/>
          <w:szCs w:val="20"/>
        </w:rPr>
        <w:t xml:space="preserve"> Dipartimenti e di Centri </w:t>
      </w:r>
      <w:r w:rsidR="008648FC">
        <w:rPr>
          <w:rFonts w:ascii="Verdana" w:eastAsia="Garamond" w:hAnsi="Verdana" w:cs="Garamond"/>
          <w:sz w:val="20"/>
          <w:szCs w:val="20"/>
        </w:rPr>
        <w:t xml:space="preserve">interdipartimentali </w:t>
      </w:r>
      <w:r w:rsidR="00D04F69" w:rsidRPr="008751D9">
        <w:rPr>
          <w:rFonts w:ascii="Verdana" w:eastAsia="Garamond" w:hAnsi="Verdana" w:cs="Garamond"/>
          <w:sz w:val="20"/>
          <w:szCs w:val="20"/>
        </w:rPr>
        <w:t xml:space="preserve">di Ricerca ad essi connessi. Il frutto della costante attività di ricerca, di innovazione, di cooperazione con altri organismi di ricerca nazionali ed internazionali e di interscambio mediante </w:t>
      </w:r>
      <w:r w:rsidR="00D04F69">
        <w:rPr>
          <w:rFonts w:ascii="Verdana" w:eastAsia="Garamond" w:hAnsi="Verdana" w:cs="Garamond"/>
          <w:sz w:val="20"/>
          <w:szCs w:val="20"/>
        </w:rPr>
        <w:t xml:space="preserve">altresì </w:t>
      </w:r>
      <w:r w:rsidR="00D04F69" w:rsidRPr="008751D9">
        <w:rPr>
          <w:rFonts w:ascii="Verdana" w:eastAsia="Garamond" w:hAnsi="Verdana" w:cs="Garamond"/>
          <w:sz w:val="20"/>
          <w:szCs w:val="20"/>
        </w:rPr>
        <w:t>la mobilità del personale docente</w:t>
      </w:r>
      <w:r w:rsidR="00D04F69">
        <w:rPr>
          <w:rFonts w:ascii="Verdana" w:eastAsia="Garamond" w:hAnsi="Verdana" w:cs="Garamond"/>
          <w:sz w:val="20"/>
          <w:szCs w:val="20"/>
        </w:rPr>
        <w:t>,</w:t>
      </w:r>
      <w:r w:rsidR="00D04F69" w:rsidRPr="008751D9">
        <w:rPr>
          <w:rFonts w:ascii="Verdana" w:eastAsia="Garamond" w:hAnsi="Verdana" w:cs="Garamond"/>
          <w:sz w:val="20"/>
          <w:szCs w:val="20"/>
        </w:rPr>
        <w:t xml:space="preserve"> ha consentito un crescente incremento del numero di prodotti scientifici (articoli, brevetti ecc.), nonché un miglioramento della qualità degli stessi. </w:t>
      </w:r>
      <w:r w:rsidR="00EF40F8" w:rsidRPr="006F723A">
        <w:rPr>
          <w:rFonts w:ascii="Verdana" w:eastAsia="Garamond" w:hAnsi="Verdana" w:cs="Garamond"/>
          <w:sz w:val="20"/>
          <w:szCs w:val="20"/>
        </w:rPr>
        <w:t>I risultati conseguiti dal Politecnico negli ultimi due esercizi di Valutazione della Ricerca (VQR 2004-2010 e VQR 2011-2014) mostrano un miglioramento significativo della qualità della ricerca svolta dai ricercatori dell’Ateneo.</w:t>
      </w:r>
    </w:p>
    <w:p w14:paraId="7C9454A1" w14:textId="4EED8C37" w:rsidR="00856060" w:rsidRDefault="00856060" w:rsidP="00856060">
      <w:pPr>
        <w:shd w:val="clear" w:color="auto" w:fill="FFFFFF"/>
        <w:suppressAutoHyphens/>
        <w:autoSpaceDN w:val="0"/>
        <w:spacing w:after="0" w:line="360" w:lineRule="auto"/>
        <w:jc w:val="both"/>
        <w:textAlignment w:val="baseline"/>
        <w:rPr>
          <w:rFonts w:ascii="Verdana" w:eastAsia="Garamond" w:hAnsi="Verdana" w:cs="Garamond"/>
          <w:sz w:val="20"/>
          <w:szCs w:val="20"/>
        </w:rPr>
      </w:pPr>
      <w:r w:rsidRPr="00FE22AF">
        <w:rPr>
          <w:rFonts w:ascii="Verdana" w:eastAsia="Garamond" w:hAnsi="Verdana" w:cs="Garamond"/>
          <w:sz w:val="20"/>
          <w:szCs w:val="20"/>
        </w:rPr>
        <w:t>Il Politecnico promuove fattivamente l’eccellenza della ricerca universitaria come strumento di crescita sia del proprio personale docente e tecnico, sia di crescita della società civile e di sviluppo dell’offerta didattica, cosciente che questa trova la sua forza nella presenza di robuste competenze tecnico/scientifiche. A tal fine</w:t>
      </w:r>
      <w:r w:rsidR="00EF40F8">
        <w:rPr>
          <w:rFonts w:ascii="Verdana" w:eastAsia="Garamond" w:hAnsi="Verdana" w:cs="Garamond"/>
          <w:sz w:val="20"/>
          <w:szCs w:val="20"/>
        </w:rPr>
        <w:t>,</w:t>
      </w:r>
      <w:r w:rsidRPr="00FE22AF">
        <w:rPr>
          <w:rFonts w:ascii="Verdana" w:eastAsia="Garamond" w:hAnsi="Verdana" w:cs="Garamond"/>
          <w:sz w:val="20"/>
          <w:szCs w:val="20"/>
        </w:rPr>
        <w:t xml:space="preserve"> esalta il merito scientifico come elemento cardine del reclutamento e della progressione di carriera, nell’alveo di uno sviluppo armonioso delle aree scientifiche del Politecnico.</w:t>
      </w:r>
    </w:p>
    <w:p w14:paraId="04E6D6A0" w14:textId="77777777" w:rsidR="00856060" w:rsidRPr="00FE22AF" w:rsidRDefault="009570A6" w:rsidP="00856060">
      <w:pPr>
        <w:shd w:val="clear" w:color="auto" w:fill="FFFFFF"/>
        <w:suppressAutoHyphens/>
        <w:autoSpaceDN w:val="0"/>
        <w:spacing w:after="0" w:line="360" w:lineRule="auto"/>
        <w:jc w:val="both"/>
        <w:textAlignment w:val="baseline"/>
        <w:rPr>
          <w:rFonts w:ascii="Verdana" w:eastAsia="Garamond" w:hAnsi="Verdana" w:cs="Garamond"/>
          <w:sz w:val="20"/>
          <w:szCs w:val="20"/>
        </w:rPr>
      </w:pPr>
      <w:r w:rsidRPr="00733599">
        <w:rPr>
          <w:rFonts w:ascii="Verdana" w:eastAsia="Garamond" w:hAnsi="Verdana" w:cs="Garamond"/>
          <w:sz w:val="20"/>
          <w:szCs w:val="20"/>
        </w:rPr>
        <w:t xml:space="preserve">Particolare attenzione è dedicata alla ricerca di base, fondamentale non soltanto per l'evoluzione del pensiero scientifico ma anche per la capacità, nel tempo, di incidere in modo profondo sulla realtà. </w:t>
      </w:r>
      <w:r w:rsidR="00856060" w:rsidRPr="00FE22AF">
        <w:rPr>
          <w:rFonts w:ascii="Verdana" w:eastAsia="Garamond" w:hAnsi="Verdana" w:cs="Garamond"/>
          <w:sz w:val="20"/>
          <w:szCs w:val="20"/>
        </w:rPr>
        <w:t>La ricerca di base è in corso non solo nei campi della Fisica, Chimica e Matematica, che contribuiscono al raggiungimento di punte di assoluta eccellenza nazionale e internazionale, ma anche nei campi della meccanica dei materiali, della sperimentazione per la caratterizzazione dei processi naturali e la loro modellazione, per la definizione teorica di sistemi di sviluppo, ecc..</w:t>
      </w:r>
    </w:p>
    <w:p w14:paraId="298414E8" w14:textId="26C4611D" w:rsidR="009570A6" w:rsidRDefault="009570A6" w:rsidP="00733599">
      <w:pPr>
        <w:spacing w:after="0" w:line="360" w:lineRule="auto"/>
        <w:jc w:val="both"/>
        <w:rPr>
          <w:rFonts w:ascii="Verdana" w:eastAsia="Garamond" w:hAnsi="Verdana" w:cs="Garamond"/>
          <w:sz w:val="20"/>
          <w:szCs w:val="20"/>
        </w:rPr>
      </w:pPr>
      <w:r w:rsidRPr="00733599">
        <w:rPr>
          <w:rFonts w:ascii="Verdana" w:eastAsia="Garamond" w:hAnsi="Verdana" w:cs="Garamond"/>
          <w:sz w:val="20"/>
          <w:szCs w:val="20"/>
        </w:rPr>
        <w:t>Con la ricerca applicata, rivolta allo studio di temi a maggior valenza operativa o di più diretto interesse per organizzazioni e imprese, si persegue invece l'obiettivo di aggiornare e dare contenuto scientifico alle attività di gestione di aziende ed enti.</w:t>
      </w:r>
    </w:p>
    <w:p w14:paraId="454E3FBB" w14:textId="66D1884F" w:rsidR="006F723A" w:rsidRPr="006F723A" w:rsidRDefault="007172D0" w:rsidP="007172D0">
      <w:pPr>
        <w:spacing w:after="0" w:line="360" w:lineRule="auto"/>
        <w:jc w:val="both"/>
        <w:rPr>
          <w:rFonts w:ascii="Verdana" w:eastAsia="Garamond" w:hAnsi="Verdana" w:cs="Garamond"/>
          <w:sz w:val="20"/>
          <w:szCs w:val="20"/>
        </w:rPr>
      </w:pPr>
      <w:r>
        <w:rPr>
          <w:rFonts w:ascii="Verdana" w:eastAsia="Garamond" w:hAnsi="Verdana" w:cs="Garamond"/>
          <w:sz w:val="20"/>
          <w:szCs w:val="20"/>
        </w:rPr>
        <w:t xml:space="preserve">Il Politecnico di Bari sostiene e incentiva </w:t>
      </w:r>
      <w:r w:rsidRPr="001D6EF9">
        <w:rPr>
          <w:rFonts w:ascii="Verdana" w:eastAsia="Garamond" w:hAnsi="Verdana" w:cs="Garamond"/>
          <w:sz w:val="20"/>
          <w:szCs w:val="20"/>
        </w:rPr>
        <w:t>iniziative di aggregazione interna di gruppi di ricerca multidisciplinari</w:t>
      </w:r>
      <w:r>
        <w:rPr>
          <w:rFonts w:ascii="Verdana" w:eastAsia="Garamond" w:hAnsi="Verdana" w:cs="Garamond"/>
          <w:sz w:val="20"/>
          <w:szCs w:val="20"/>
        </w:rPr>
        <w:t>. Tale impegno ha condotto, n</w:t>
      </w:r>
      <w:r w:rsidR="006F723A">
        <w:rPr>
          <w:rFonts w:ascii="Verdana" w:eastAsia="Garamond" w:hAnsi="Verdana" w:cs="Garamond"/>
          <w:sz w:val="20"/>
          <w:szCs w:val="20"/>
        </w:rPr>
        <w:t>egli</w:t>
      </w:r>
      <w:r w:rsidR="006F723A" w:rsidRPr="006F723A">
        <w:rPr>
          <w:rFonts w:ascii="Verdana" w:eastAsia="Garamond" w:hAnsi="Verdana" w:cs="Garamond"/>
          <w:sz w:val="20"/>
          <w:szCs w:val="20"/>
        </w:rPr>
        <w:t xml:space="preserve"> ultimi cinque anni</w:t>
      </w:r>
      <w:r>
        <w:rPr>
          <w:rFonts w:ascii="Verdana" w:eastAsia="Garamond" w:hAnsi="Verdana" w:cs="Garamond"/>
          <w:sz w:val="20"/>
          <w:szCs w:val="20"/>
        </w:rPr>
        <w:t>, alla realizzazione di</w:t>
      </w:r>
      <w:r w:rsidR="006F723A" w:rsidRPr="006F723A">
        <w:rPr>
          <w:rFonts w:ascii="Verdana" w:eastAsia="Garamond" w:hAnsi="Verdana" w:cs="Garamond"/>
          <w:sz w:val="20"/>
          <w:szCs w:val="20"/>
        </w:rPr>
        <w:t xml:space="preserve"> circa 25 progetti finanziati dalla Comunità europea, circa 85 progetti finanziati dal governo nazionale (ad es. Ministero dell'Istruzione, Università e Ricerca e Ministero dello Sviluppo Economico) e dalla Regione Puglia. Nel Politecnico hanno sede </w:t>
      </w:r>
      <w:r w:rsidR="006F723A">
        <w:rPr>
          <w:rFonts w:ascii="Verdana" w:eastAsia="Garamond" w:hAnsi="Verdana" w:cs="Garamond"/>
          <w:sz w:val="20"/>
          <w:szCs w:val="20"/>
        </w:rPr>
        <w:t>10</w:t>
      </w:r>
      <w:r w:rsidR="006F723A" w:rsidRPr="006F723A">
        <w:rPr>
          <w:rFonts w:ascii="Verdana" w:eastAsia="Garamond" w:hAnsi="Verdana" w:cs="Garamond"/>
          <w:sz w:val="20"/>
          <w:szCs w:val="20"/>
        </w:rPr>
        <w:t xml:space="preserve"> laboratori Pubblico-privato, a seguito di accordi con importanti player </w:t>
      </w:r>
      <w:r w:rsidR="006F723A" w:rsidRPr="00EF40F8">
        <w:rPr>
          <w:rFonts w:ascii="Verdana" w:eastAsia="Garamond" w:hAnsi="Verdana" w:cs="Garamond"/>
          <w:sz w:val="20"/>
          <w:szCs w:val="20"/>
        </w:rPr>
        <w:t>industriali (</w:t>
      </w:r>
      <w:r w:rsidR="00EF40F8" w:rsidRPr="00EF40F8">
        <w:rPr>
          <w:rFonts w:ascii="Verdana" w:eastAsia="Garamond" w:hAnsi="Verdana" w:cs="Garamond"/>
          <w:sz w:val="20"/>
          <w:szCs w:val="20"/>
        </w:rPr>
        <w:t xml:space="preserve">si citano, a titolo di esempio </w:t>
      </w:r>
      <w:r w:rsidR="006F723A" w:rsidRPr="00EF40F8">
        <w:rPr>
          <w:rFonts w:ascii="Verdana" w:eastAsia="Garamond" w:hAnsi="Verdana" w:cs="Garamond"/>
          <w:sz w:val="20"/>
          <w:szCs w:val="20"/>
        </w:rPr>
        <w:t>Ge Avio srl, Thorlabs Gmbh, Bosch SpA</w:t>
      </w:r>
      <w:r w:rsidR="00EF40F8" w:rsidRPr="00EF40F8">
        <w:rPr>
          <w:rFonts w:ascii="Verdana" w:eastAsia="Garamond" w:hAnsi="Verdana" w:cs="Garamond"/>
          <w:sz w:val="20"/>
          <w:szCs w:val="20"/>
        </w:rPr>
        <w:t>, ect</w:t>
      </w:r>
      <w:r w:rsidR="006F723A" w:rsidRPr="00EF40F8">
        <w:rPr>
          <w:rFonts w:ascii="Verdana" w:eastAsia="Garamond" w:hAnsi="Verdana" w:cs="Garamond"/>
          <w:sz w:val="20"/>
          <w:szCs w:val="20"/>
        </w:rPr>
        <w:t>).</w:t>
      </w:r>
      <w:r w:rsidR="006F723A" w:rsidRPr="006F723A">
        <w:rPr>
          <w:rFonts w:ascii="Verdana" w:eastAsia="Garamond" w:hAnsi="Verdana" w:cs="Garamond"/>
          <w:sz w:val="20"/>
          <w:szCs w:val="20"/>
        </w:rPr>
        <w:t xml:space="preserve"> </w:t>
      </w:r>
    </w:p>
    <w:p w14:paraId="52221DC0" w14:textId="3687A7E3" w:rsidR="001D6EF9" w:rsidRDefault="001D6EF9" w:rsidP="00733599">
      <w:pPr>
        <w:spacing w:after="0" w:line="360" w:lineRule="auto"/>
        <w:jc w:val="both"/>
        <w:rPr>
          <w:rFonts w:ascii="Verdana" w:eastAsia="Garamond" w:hAnsi="Verdana" w:cs="Garamond"/>
          <w:sz w:val="20"/>
          <w:szCs w:val="20"/>
        </w:rPr>
      </w:pPr>
      <w:r w:rsidRPr="001D6EF9">
        <w:rPr>
          <w:rFonts w:ascii="Verdana" w:eastAsia="Garamond" w:hAnsi="Verdana" w:cs="Garamond"/>
          <w:sz w:val="20"/>
          <w:szCs w:val="20"/>
        </w:rPr>
        <w:lastRenderedPageBreak/>
        <w:t xml:space="preserve">Il Politecnico di Bari ha partecipato alla procedura di selezione dei Dipartimenti di Eccellenza previsti dalla Legge di Bilancio 2017, art. 1, commi 314 –337, all’esito della quale il Dipartimento di Meccanica, Matematica e </w:t>
      </w:r>
      <w:r w:rsidR="00EF40F8">
        <w:rPr>
          <w:rFonts w:ascii="Verdana" w:eastAsia="Garamond" w:hAnsi="Verdana" w:cs="Garamond"/>
          <w:sz w:val="20"/>
          <w:szCs w:val="20"/>
        </w:rPr>
        <w:t>M</w:t>
      </w:r>
      <w:r w:rsidRPr="001D6EF9">
        <w:rPr>
          <w:rFonts w:ascii="Verdana" w:eastAsia="Garamond" w:hAnsi="Verdana" w:cs="Garamond"/>
          <w:sz w:val="20"/>
          <w:szCs w:val="20"/>
        </w:rPr>
        <w:t>anagement è risultato tra i 180 Dipartimenti di eccellenza ammessi a finanziamento (2018 -2022).</w:t>
      </w:r>
      <w:r w:rsidR="00733599">
        <w:rPr>
          <w:rFonts w:ascii="Verdana" w:eastAsia="Garamond" w:hAnsi="Verdana" w:cs="Garamond"/>
          <w:sz w:val="20"/>
          <w:szCs w:val="20"/>
        </w:rPr>
        <w:t xml:space="preserve"> </w:t>
      </w:r>
      <w:r w:rsidRPr="001D6EF9">
        <w:rPr>
          <w:rFonts w:ascii="Verdana" w:eastAsia="Garamond" w:hAnsi="Verdana" w:cs="Garamond"/>
          <w:sz w:val="20"/>
          <w:szCs w:val="20"/>
        </w:rPr>
        <w:t>Il progetto</w:t>
      </w:r>
      <w:r w:rsidR="00733599">
        <w:rPr>
          <w:rFonts w:ascii="Verdana" w:eastAsia="Garamond" w:hAnsi="Verdana" w:cs="Garamond"/>
          <w:sz w:val="20"/>
          <w:szCs w:val="20"/>
        </w:rPr>
        <w:t xml:space="preserve"> </w:t>
      </w:r>
      <w:r w:rsidRPr="001D6EF9">
        <w:rPr>
          <w:rFonts w:ascii="Verdana" w:eastAsia="Garamond" w:hAnsi="Verdana" w:cs="Garamond"/>
          <w:sz w:val="20"/>
          <w:szCs w:val="20"/>
        </w:rPr>
        <w:t>presentato dal Dipartimento di eccellenza suddetto, ammesso a finanziamento per € 9.330.030,00 per il quinquennio 2108 –2022, è focalizzato sulla collaborazione tra gruppi di ricerca interdisciplinari ed ha quale obiettivo generale quello di rafforzare complessivamente la performance di eccellenza del DMMM in termini di qualità e quantità della produzione scientifica, favorendo e incrementando la collaborazione tra i settori scientifici e le collaborazioni con i ricercatori del Politecnico e di altri atenei e centri di ricerca nazionali e inter</w:t>
      </w:r>
      <w:r w:rsidR="00733599">
        <w:rPr>
          <w:rFonts w:ascii="Verdana" w:eastAsia="Garamond" w:hAnsi="Verdana" w:cs="Garamond"/>
          <w:sz w:val="20"/>
          <w:szCs w:val="20"/>
        </w:rPr>
        <w:t>na</w:t>
      </w:r>
      <w:r w:rsidR="00B61CA7">
        <w:rPr>
          <w:rFonts w:ascii="Verdana" w:eastAsia="Garamond" w:hAnsi="Verdana" w:cs="Garamond"/>
          <w:sz w:val="20"/>
          <w:szCs w:val="20"/>
        </w:rPr>
        <w:t>zionali</w:t>
      </w:r>
      <w:r w:rsidR="00733599">
        <w:rPr>
          <w:rFonts w:ascii="Verdana" w:eastAsia="Garamond" w:hAnsi="Verdana" w:cs="Garamond"/>
          <w:sz w:val="20"/>
          <w:szCs w:val="20"/>
        </w:rPr>
        <w:t>.</w:t>
      </w:r>
    </w:p>
    <w:p w14:paraId="1074E1CF" w14:textId="334C548F" w:rsidR="00856060" w:rsidRPr="001D6EF9" w:rsidRDefault="00856060" w:rsidP="00856060">
      <w:pPr>
        <w:shd w:val="clear" w:color="auto" w:fill="FFFFFF"/>
        <w:suppressAutoHyphens/>
        <w:autoSpaceDN w:val="0"/>
        <w:spacing w:after="0" w:line="360" w:lineRule="auto"/>
        <w:jc w:val="both"/>
        <w:textAlignment w:val="baseline"/>
        <w:rPr>
          <w:rFonts w:ascii="Verdana" w:eastAsia="Garamond" w:hAnsi="Verdana" w:cs="Garamond"/>
          <w:sz w:val="20"/>
          <w:szCs w:val="20"/>
        </w:rPr>
      </w:pPr>
      <w:r>
        <w:rPr>
          <w:rFonts w:ascii="Verdana" w:eastAsia="Garamond" w:hAnsi="Verdana" w:cs="Garamond"/>
          <w:sz w:val="20"/>
          <w:szCs w:val="20"/>
        </w:rPr>
        <w:t>I</w:t>
      </w:r>
      <w:r w:rsidRPr="004212FC">
        <w:rPr>
          <w:rFonts w:ascii="Verdana" w:eastAsia="Garamond" w:hAnsi="Verdana" w:cs="Garamond"/>
          <w:sz w:val="20"/>
          <w:szCs w:val="20"/>
        </w:rPr>
        <w:t xml:space="preserve">noltre, </w:t>
      </w:r>
      <w:r>
        <w:rPr>
          <w:rFonts w:ascii="Verdana" w:eastAsia="Garamond" w:hAnsi="Verdana" w:cs="Garamond"/>
          <w:sz w:val="20"/>
          <w:szCs w:val="20"/>
        </w:rPr>
        <w:t>il</w:t>
      </w:r>
      <w:r w:rsidRPr="004212FC">
        <w:rPr>
          <w:rFonts w:ascii="Verdana" w:eastAsia="Garamond" w:hAnsi="Verdana" w:cs="Garamond"/>
          <w:sz w:val="20"/>
          <w:szCs w:val="20"/>
        </w:rPr>
        <w:t xml:space="preserve"> riparto 201</w:t>
      </w:r>
      <w:r>
        <w:rPr>
          <w:rFonts w:ascii="Verdana" w:eastAsia="Garamond" w:hAnsi="Verdana" w:cs="Garamond"/>
          <w:sz w:val="20"/>
          <w:szCs w:val="20"/>
        </w:rPr>
        <w:t>9</w:t>
      </w:r>
      <w:r w:rsidRPr="004212FC">
        <w:rPr>
          <w:rFonts w:ascii="Verdana" w:eastAsia="Garamond" w:hAnsi="Verdana" w:cs="Garamond"/>
          <w:sz w:val="20"/>
          <w:szCs w:val="20"/>
        </w:rPr>
        <w:t xml:space="preserve"> del Fondo di Finanziamento Ordinario del </w:t>
      </w:r>
      <w:r>
        <w:rPr>
          <w:rFonts w:ascii="Verdana" w:eastAsia="Garamond" w:hAnsi="Verdana" w:cs="Garamond"/>
          <w:sz w:val="20"/>
          <w:szCs w:val="20"/>
        </w:rPr>
        <w:t>M</w:t>
      </w:r>
      <w:r w:rsidRPr="004212FC">
        <w:rPr>
          <w:rFonts w:ascii="Verdana" w:eastAsia="Garamond" w:hAnsi="Verdana" w:cs="Garamond"/>
          <w:sz w:val="20"/>
          <w:szCs w:val="20"/>
        </w:rPr>
        <w:t xml:space="preserve">inistero dell’Università e della Ricerca, </w:t>
      </w:r>
      <w:r>
        <w:rPr>
          <w:rFonts w:ascii="Verdana" w:eastAsia="Garamond" w:hAnsi="Verdana" w:cs="Garamond"/>
          <w:sz w:val="20"/>
          <w:szCs w:val="20"/>
        </w:rPr>
        <w:t xml:space="preserve">conferma un </w:t>
      </w:r>
      <w:r w:rsidRPr="004C2951">
        <w:rPr>
          <w:rFonts w:ascii="Verdana" w:eastAsia="Garamond" w:hAnsi="Verdana" w:cs="Garamond"/>
          <w:i/>
          <w:sz w:val="20"/>
          <w:szCs w:val="20"/>
        </w:rPr>
        <w:t>trend</w:t>
      </w:r>
      <w:r>
        <w:rPr>
          <w:rFonts w:ascii="Verdana" w:eastAsia="Garamond" w:hAnsi="Verdana" w:cs="Garamond"/>
          <w:sz w:val="20"/>
          <w:szCs w:val="20"/>
        </w:rPr>
        <w:t xml:space="preserve"> di crescita per il Politecnico di Bari che, nel 2017, era </w:t>
      </w:r>
      <w:r w:rsidRPr="004C2951">
        <w:rPr>
          <w:rFonts w:ascii="Verdana" w:eastAsia="Garamond" w:hAnsi="Verdana" w:cs="Garamond"/>
          <w:sz w:val="20"/>
          <w:szCs w:val="20"/>
        </w:rPr>
        <w:t>risultato il secondo ateneo in Italia, per crescita percentuale, grazie ai risultati ottenuti sui vari indicatori, primo fra questi la qualità della ricerca.</w:t>
      </w:r>
      <w:r>
        <w:rPr>
          <w:rStyle w:val="Rimandonotaapidipagina"/>
          <w:rFonts w:ascii="Verdana" w:eastAsia="Garamond" w:hAnsi="Verdana" w:cs="Garamond"/>
          <w:sz w:val="20"/>
          <w:szCs w:val="20"/>
        </w:rPr>
        <w:footnoteReference w:id="4"/>
      </w:r>
      <w:r w:rsidRPr="004212FC">
        <w:rPr>
          <w:rFonts w:ascii="Verdana" w:eastAsia="Garamond" w:hAnsi="Verdana" w:cs="Garamond"/>
          <w:sz w:val="20"/>
          <w:szCs w:val="20"/>
        </w:rPr>
        <w:t xml:space="preserve"> </w:t>
      </w:r>
    </w:p>
    <w:p w14:paraId="1435F479" w14:textId="066D6C97" w:rsidR="00B61CA7" w:rsidRPr="007172D0" w:rsidRDefault="001D6EF9" w:rsidP="00B61CA7">
      <w:pPr>
        <w:spacing w:after="0" w:line="360" w:lineRule="auto"/>
        <w:jc w:val="both"/>
        <w:rPr>
          <w:rFonts w:ascii="Verdana" w:eastAsia="Garamond" w:hAnsi="Verdana" w:cs="Garamond"/>
          <w:sz w:val="20"/>
          <w:szCs w:val="20"/>
        </w:rPr>
      </w:pPr>
      <w:r w:rsidRPr="007172D0">
        <w:rPr>
          <w:rFonts w:ascii="Verdana" w:eastAsia="Garamond" w:hAnsi="Verdana" w:cs="Garamond"/>
          <w:sz w:val="20"/>
          <w:szCs w:val="20"/>
        </w:rPr>
        <w:t>A supporto dell’attività di ricerca si segnalano le seguenti attività realizzate dal Politecnico di Bari:</w:t>
      </w:r>
      <w:r w:rsidR="007172D0" w:rsidRPr="007172D0">
        <w:rPr>
          <w:rFonts w:ascii="Verdana" w:eastAsia="Garamond" w:hAnsi="Verdana" w:cs="Garamond"/>
          <w:sz w:val="20"/>
          <w:szCs w:val="20"/>
        </w:rPr>
        <w:t xml:space="preserve"> </w:t>
      </w:r>
    </w:p>
    <w:p w14:paraId="4ACDF465" w14:textId="0D408616" w:rsidR="007172D0" w:rsidRPr="007172D0" w:rsidRDefault="00AE4EED" w:rsidP="00515CCD">
      <w:pPr>
        <w:pStyle w:val="Paragrafoelenco"/>
        <w:numPr>
          <w:ilvl w:val="0"/>
          <w:numId w:val="28"/>
        </w:numPr>
        <w:spacing w:after="0" w:line="360" w:lineRule="auto"/>
        <w:jc w:val="both"/>
        <w:rPr>
          <w:rFonts w:ascii="Verdana" w:eastAsia="Garamond" w:hAnsi="Verdana" w:cs="Garamond"/>
          <w:sz w:val="20"/>
          <w:szCs w:val="20"/>
        </w:rPr>
      </w:pPr>
      <w:hyperlink r:id="rId19" w:history="1">
        <w:r w:rsidR="007172D0" w:rsidRPr="007172D0">
          <w:rPr>
            <w:rFonts w:ascii="Verdana" w:hAnsi="Verdana"/>
            <w:color w:val="4F81BD" w:themeColor="accent1"/>
            <w:sz w:val="20"/>
            <w:szCs w:val="20"/>
          </w:rPr>
          <w:t>Research Catalogue</w:t>
        </w:r>
      </w:hyperlink>
      <w:r w:rsidR="007172D0" w:rsidRPr="007172D0">
        <w:rPr>
          <w:rFonts w:ascii="Verdana" w:eastAsia="Garamond" w:hAnsi="Verdana" w:cs="Garamond"/>
          <w:sz w:val="20"/>
          <w:szCs w:val="20"/>
        </w:rPr>
        <w:t xml:space="preserve">. </w:t>
      </w:r>
      <w:r w:rsidR="001D6EF9" w:rsidRPr="007172D0">
        <w:rPr>
          <w:rFonts w:ascii="Verdana" w:eastAsia="Garamond" w:hAnsi="Verdana" w:cs="Garamond"/>
          <w:sz w:val="20"/>
          <w:szCs w:val="20"/>
        </w:rPr>
        <w:t xml:space="preserve">ll Catalogo dei Servizi di Ricerca e Trasferimento Tecnologico del Politecnico di Bari, </w:t>
      </w:r>
      <w:r w:rsidR="007172D0" w:rsidRPr="007172D0">
        <w:rPr>
          <w:rFonts w:ascii="Verdana" w:eastAsia="Garamond" w:hAnsi="Verdana" w:cs="Garamond"/>
          <w:sz w:val="20"/>
          <w:szCs w:val="20"/>
        </w:rPr>
        <w:t xml:space="preserve">aggiornato nell’anno 2019, </w:t>
      </w:r>
      <w:r w:rsidR="001D6EF9" w:rsidRPr="007172D0">
        <w:rPr>
          <w:rFonts w:ascii="Verdana" w:eastAsia="Garamond" w:hAnsi="Verdana" w:cs="Garamond"/>
          <w:sz w:val="20"/>
          <w:szCs w:val="20"/>
        </w:rPr>
        <w:t xml:space="preserve">riporta tutti i servizi a supporto delle attività di ricerca e trasferimento tecnologico svolte dall’Ateneo. Il Catalogo, interamente redatto in lingua inglese, reca un elenco dei Laboratori e strutture di ricerca, Partnership in corso con </w:t>
      </w:r>
      <w:r w:rsidR="007172D0" w:rsidRPr="007172D0">
        <w:rPr>
          <w:rFonts w:ascii="Verdana" w:eastAsia="Garamond" w:hAnsi="Verdana" w:cs="Garamond"/>
          <w:sz w:val="20"/>
          <w:szCs w:val="20"/>
        </w:rPr>
        <w:t>imprese</w:t>
      </w:r>
      <w:r w:rsidR="001D6EF9" w:rsidRPr="007172D0">
        <w:rPr>
          <w:rFonts w:ascii="Verdana" w:eastAsia="Garamond" w:hAnsi="Verdana" w:cs="Garamond"/>
          <w:sz w:val="20"/>
          <w:szCs w:val="20"/>
        </w:rPr>
        <w:t xml:space="preserve"> industriali, Laboratori Pubblico–Privati, brevetti, società spin off, uffici amministrativi di supporto, ed è corredato da contatti email, telefonici e link dei siti web a cui accedere per approfondimenti e ulteriori informazioni. </w:t>
      </w:r>
    </w:p>
    <w:p w14:paraId="392C4A1B" w14:textId="0D684950" w:rsidR="00B61CA7" w:rsidRPr="007172D0" w:rsidRDefault="001D6EF9" w:rsidP="00515CCD">
      <w:pPr>
        <w:pStyle w:val="Paragrafoelenco"/>
        <w:numPr>
          <w:ilvl w:val="0"/>
          <w:numId w:val="28"/>
        </w:numPr>
        <w:spacing w:after="0" w:line="360" w:lineRule="auto"/>
        <w:jc w:val="both"/>
        <w:rPr>
          <w:rFonts w:ascii="Verdana" w:eastAsia="Garamond" w:hAnsi="Verdana" w:cs="Garamond"/>
          <w:sz w:val="20"/>
          <w:szCs w:val="20"/>
        </w:rPr>
      </w:pPr>
      <w:r w:rsidRPr="007172D0">
        <w:rPr>
          <w:rFonts w:ascii="Verdana" w:eastAsia="Garamond" w:hAnsi="Verdana" w:cs="Garamond"/>
          <w:sz w:val="20"/>
          <w:szCs w:val="20"/>
        </w:rPr>
        <w:t>Catalogo Ricerca (</w:t>
      </w:r>
      <w:hyperlink r:id="rId20" w:history="1">
        <w:r w:rsidRPr="007172D0">
          <w:rPr>
            <w:rStyle w:val="Collegamentoipertestuale"/>
            <w:rFonts w:ascii="Verdana" w:eastAsia="Garamond" w:hAnsi="Verdana" w:cs="Garamond"/>
            <w:sz w:val="20"/>
            <w:szCs w:val="20"/>
          </w:rPr>
          <w:t>IRIS</w:t>
        </w:r>
      </w:hyperlink>
      <w:r w:rsidRPr="007172D0">
        <w:rPr>
          <w:rFonts w:ascii="Verdana" w:eastAsia="Garamond" w:hAnsi="Verdana" w:cs="Garamond"/>
          <w:sz w:val="20"/>
          <w:szCs w:val="20"/>
        </w:rPr>
        <w:t>) per la gestione integrata del repository istituzionale dei prodotti della Ricerca dell’Ateneo e la valutazione ministeriale relativa alla produzione scientifica (VQR). Sono in fase di realizzazione alcune implementazioni che consentiranno, a breve, la gestione dei dati e delle informazioni della ricerca, anche in chiave divulgativa e di terza missione, in modo strutturato</w:t>
      </w:r>
      <w:r w:rsidR="007172D0" w:rsidRPr="007172D0">
        <w:rPr>
          <w:rFonts w:ascii="Verdana" w:eastAsia="Garamond" w:hAnsi="Verdana" w:cs="Garamond"/>
          <w:sz w:val="20"/>
          <w:szCs w:val="20"/>
        </w:rPr>
        <w:t>.</w:t>
      </w:r>
    </w:p>
    <w:p w14:paraId="452B11AC" w14:textId="178451E1" w:rsidR="001D6EF9" w:rsidRDefault="001D6EF9" w:rsidP="00515CCD">
      <w:pPr>
        <w:pStyle w:val="Paragrafoelenco"/>
        <w:numPr>
          <w:ilvl w:val="0"/>
          <w:numId w:val="28"/>
        </w:numPr>
        <w:spacing w:after="0" w:line="360" w:lineRule="auto"/>
        <w:jc w:val="both"/>
        <w:rPr>
          <w:rFonts w:ascii="Verdana" w:eastAsia="Garamond" w:hAnsi="Verdana" w:cs="Garamond"/>
          <w:sz w:val="20"/>
          <w:szCs w:val="20"/>
        </w:rPr>
      </w:pPr>
      <w:r w:rsidRPr="007172D0">
        <w:rPr>
          <w:rFonts w:ascii="Verdana" w:eastAsia="Garamond" w:hAnsi="Verdana" w:cs="Garamond"/>
          <w:sz w:val="20"/>
          <w:szCs w:val="20"/>
        </w:rPr>
        <w:t xml:space="preserve">Mappatura laboratori </w:t>
      </w:r>
      <w:r w:rsidR="007172D0" w:rsidRPr="007172D0">
        <w:rPr>
          <w:rFonts w:ascii="Verdana" w:eastAsia="Garamond" w:hAnsi="Verdana" w:cs="Garamond"/>
          <w:sz w:val="20"/>
          <w:szCs w:val="20"/>
        </w:rPr>
        <w:t xml:space="preserve">e </w:t>
      </w:r>
      <w:r w:rsidRPr="007172D0">
        <w:rPr>
          <w:rFonts w:ascii="Verdana" w:eastAsia="Garamond" w:hAnsi="Verdana" w:cs="Garamond"/>
          <w:sz w:val="20"/>
          <w:szCs w:val="20"/>
        </w:rPr>
        <w:t xml:space="preserve"> portale </w:t>
      </w:r>
      <w:hyperlink r:id="rId21" w:history="1">
        <w:r w:rsidR="007172D0" w:rsidRPr="007172D0">
          <w:rPr>
            <w:rStyle w:val="Collegamentoipertestuale"/>
            <w:rFonts w:ascii="Verdana" w:eastAsia="Garamond" w:hAnsi="Verdana" w:cs="Garamond"/>
            <w:sz w:val="20"/>
            <w:szCs w:val="20"/>
          </w:rPr>
          <w:t>PolibaLabs</w:t>
        </w:r>
      </w:hyperlink>
      <w:r w:rsidR="007172D0" w:rsidRPr="007172D0">
        <w:rPr>
          <w:rFonts w:ascii="Verdana" w:eastAsia="Garamond" w:hAnsi="Verdana" w:cs="Garamond"/>
          <w:sz w:val="20"/>
          <w:szCs w:val="20"/>
        </w:rPr>
        <w:t xml:space="preserve"> </w:t>
      </w:r>
      <w:r w:rsidRPr="007172D0">
        <w:rPr>
          <w:rFonts w:ascii="Verdana" w:eastAsia="Garamond" w:hAnsi="Verdana" w:cs="Garamond"/>
          <w:sz w:val="20"/>
          <w:szCs w:val="20"/>
        </w:rPr>
        <w:t>per la valorizzazione dei laboratori e dei risultati della ricerca</w:t>
      </w:r>
      <w:r w:rsidR="007172D0" w:rsidRPr="007172D0">
        <w:rPr>
          <w:rFonts w:ascii="Verdana" w:eastAsia="Garamond" w:hAnsi="Verdana" w:cs="Garamond"/>
          <w:sz w:val="20"/>
          <w:szCs w:val="20"/>
        </w:rPr>
        <w:t>.</w:t>
      </w:r>
    </w:p>
    <w:p w14:paraId="0CCFB084" w14:textId="5FF5E4EE" w:rsidR="009570A6" w:rsidRDefault="009570A6" w:rsidP="00B61CA7">
      <w:pPr>
        <w:spacing w:line="360" w:lineRule="auto"/>
        <w:jc w:val="both"/>
        <w:rPr>
          <w:rFonts w:ascii="Verdana" w:eastAsia="Garamond" w:hAnsi="Verdana" w:cs="Garamond"/>
          <w:sz w:val="20"/>
          <w:szCs w:val="20"/>
        </w:rPr>
      </w:pPr>
    </w:p>
    <w:p w14:paraId="7574960F" w14:textId="775C6F13" w:rsidR="002F24E7" w:rsidRPr="00B61CA7" w:rsidRDefault="002F24E7" w:rsidP="00B61CA7">
      <w:pPr>
        <w:spacing w:line="360" w:lineRule="auto"/>
        <w:jc w:val="both"/>
        <w:rPr>
          <w:rFonts w:ascii="Verdana" w:eastAsia="Garamond" w:hAnsi="Verdana" w:cs="Garamond"/>
          <w:sz w:val="20"/>
          <w:szCs w:val="20"/>
        </w:rPr>
      </w:pPr>
    </w:p>
    <w:p w14:paraId="75EF7F49" w14:textId="4B9DD013" w:rsidR="009570A6" w:rsidRPr="008751D9" w:rsidRDefault="009570A6" w:rsidP="00D04F69">
      <w:pPr>
        <w:spacing w:after="0" w:line="360" w:lineRule="auto"/>
        <w:jc w:val="both"/>
        <w:rPr>
          <w:rFonts w:ascii="Verdana" w:eastAsia="Garamond" w:hAnsi="Verdana" w:cs="Garamond"/>
          <w:sz w:val="20"/>
          <w:szCs w:val="20"/>
        </w:rPr>
      </w:pPr>
    </w:p>
    <w:p w14:paraId="6445AF27" w14:textId="1884D0A2" w:rsidR="00D04F69" w:rsidRPr="004212FC" w:rsidRDefault="00D04F69" w:rsidP="00D04F69">
      <w:pPr>
        <w:shd w:val="clear" w:color="auto" w:fill="FFFFFF"/>
        <w:suppressAutoHyphens/>
        <w:autoSpaceDN w:val="0"/>
        <w:spacing w:after="0" w:line="360" w:lineRule="auto"/>
        <w:jc w:val="both"/>
        <w:textAlignment w:val="baseline"/>
        <w:rPr>
          <w:rFonts w:ascii="Verdana" w:eastAsia="Garamond" w:hAnsi="Verdana" w:cs="Garamond"/>
          <w:sz w:val="20"/>
          <w:szCs w:val="20"/>
        </w:rPr>
      </w:pPr>
    </w:p>
    <w:p w14:paraId="3D716A56" w14:textId="44E1D218" w:rsidR="00FE22AF" w:rsidRPr="00FE22AF" w:rsidRDefault="00FE22AF" w:rsidP="00FE22AF">
      <w:pPr>
        <w:shd w:val="clear" w:color="auto" w:fill="FFFFFF"/>
        <w:suppressAutoHyphens/>
        <w:autoSpaceDN w:val="0"/>
        <w:spacing w:after="0" w:line="360" w:lineRule="auto"/>
        <w:jc w:val="both"/>
        <w:textAlignment w:val="baseline"/>
        <w:rPr>
          <w:rFonts w:ascii="Verdana" w:eastAsia="Garamond" w:hAnsi="Verdana" w:cs="Garamond"/>
          <w:sz w:val="20"/>
          <w:szCs w:val="20"/>
        </w:rPr>
      </w:pPr>
    </w:p>
    <w:p w14:paraId="0E8272E7" w14:textId="2645C939" w:rsidR="00FE22AF" w:rsidRPr="002A39AE" w:rsidRDefault="00E10665" w:rsidP="00856060">
      <w:pPr>
        <w:pStyle w:val="Titolo3"/>
        <w:numPr>
          <w:ilvl w:val="0"/>
          <w:numId w:val="0"/>
        </w:numPr>
        <w:rPr>
          <w:rFonts w:ascii="Verdana" w:hAnsi="Verdana"/>
          <w:color w:val="31849B" w:themeColor="accent5" w:themeShade="BF"/>
          <w:sz w:val="22"/>
          <w:szCs w:val="22"/>
        </w:rPr>
      </w:pPr>
      <w:bookmarkStart w:id="8" w:name="_Toc32774544"/>
      <w:r w:rsidRPr="002A39AE">
        <w:rPr>
          <w:rFonts w:ascii="Verdana" w:hAnsi="Verdana"/>
          <w:color w:val="31849B" w:themeColor="accent5" w:themeShade="BF"/>
          <w:sz w:val="22"/>
          <w:szCs w:val="22"/>
        </w:rPr>
        <w:lastRenderedPageBreak/>
        <w:t>La Terza Missione</w:t>
      </w:r>
      <w:bookmarkEnd w:id="8"/>
    </w:p>
    <w:p w14:paraId="12602527" w14:textId="008324A3" w:rsidR="00167D13" w:rsidRPr="00FE22AF" w:rsidRDefault="00167D13" w:rsidP="00167D13">
      <w:pPr>
        <w:shd w:val="clear" w:color="auto" w:fill="FFFFFF"/>
        <w:suppressAutoHyphens/>
        <w:autoSpaceDN w:val="0"/>
        <w:spacing w:after="0" w:line="360" w:lineRule="auto"/>
        <w:jc w:val="both"/>
        <w:textAlignment w:val="baseline"/>
        <w:rPr>
          <w:rFonts w:ascii="Verdana" w:eastAsia="Garamond" w:hAnsi="Verdana" w:cs="Garamond"/>
          <w:sz w:val="20"/>
          <w:szCs w:val="20"/>
        </w:rPr>
      </w:pPr>
      <w:r w:rsidRPr="00FE22AF">
        <w:rPr>
          <w:rFonts w:ascii="Verdana" w:eastAsia="Garamond" w:hAnsi="Verdana" w:cs="Garamond"/>
          <w:sz w:val="20"/>
          <w:szCs w:val="20"/>
        </w:rPr>
        <w:t>L’</w:t>
      </w:r>
      <w:r w:rsidR="00365DFE">
        <w:rPr>
          <w:rFonts w:ascii="Verdana" w:eastAsia="Garamond" w:hAnsi="Verdana" w:cs="Garamond"/>
          <w:sz w:val="20"/>
          <w:szCs w:val="20"/>
        </w:rPr>
        <w:t>U</w:t>
      </w:r>
      <w:r w:rsidRPr="00FE22AF">
        <w:rPr>
          <w:rFonts w:ascii="Verdana" w:eastAsia="Garamond" w:hAnsi="Verdana" w:cs="Garamond"/>
          <w:sz w:val="20"/>
          <w:szCs w:val="20"/>
        </w:rPr>
        <w:t>niversità non è solo insegnamento e ricerca, ma anche pubblico servizio pro-attivo verso il mondo extra-universitario. È anche trasferimento delle conoscenze e promozione dello sviluppo tecnologico, economico, sociale, ed umano nei confronti dei suoi portatori di interesse.</w:t>
      </w:r>
    </w:p>
    <w:p w14:paraId="07A6CA98" w14:textId="7F64AC91" w:rsidR="002208A6" w:rsidRPr="00167D13" w:rsidRDefault="00167D13" w:rsidP="002208A6">
      <w:pPr>
        <w:shd w:val="clear" w:color="auto" w:fill="FFFFFF"/>
        <w:suppressAutoHyphens/>
        <w:autoSpaceDN w:val="0"/>
        <w:spacing w:after="0" w:line="360" w:lineRule="auto"/>
        <w:jc w:val="both"/>
        <w:textAlignment w:val="baseline"/>
        <w:rPr>
          <w:rFonts w:ascii="Verdana" w:eastAsia="Garamond" w:hAnsi="Verdana" w:cs="Garamond"/>
          <w:sz w:val="20"/>
          <w:szCs w:val="20"/>
        </w:rPr>
      </w:pPr>
      <w:r w:rsidRPr="00FE22AF">
        <w:rPr>
          <w:rFonts w:ascii="Verdana" w:eastAsia="Garamond" w:hAnsi="Verdana" w:cs="Garamond"/>
          <w:sz w:val="20"/>
          <w:szCs w:val="20"/>
        </w:rPr>
        <w:t xml:space="preserve">Il Politecnico promuove il sostegno e lo sviluppo della cosiddetta “Terza missione” attraverso </w:t>
      </w:r>
      <w:r w:rsidR="00365DFE" w:rsidRPr="00FE22AF">
        <w:rPr>
          <w:rFonts w:ascii="Verdana" w:eastAsia="Garamond" w:hAnsi="Verdana" w:cs="Garamond"/>
          <w:sz w:val="20"/>
          <w:szCs w:val="20"/>
        </w:rPr>
        <w:t>attività</w:t>
      </w:r>
      <w:r w:rsidRPr="00FE22AF">
        <w:rPr>
          <w:rFonts w:ascii="Verdana" w:eastAsia="Garamond" w:hAnsi="Verdana" w:cs="Garamond"/>
          <w:sz w:val="20"/>
          <w:szCs w:val="20"/>
        </w:rPr>
        <w:t xml:space="preserve">̀ di ricerca e sviluppo capaci di favorire la creazione di valore per le istituzioni, le imprese e, in generale, la </w:t>
      </w:r>
      <w:r w:rsidR="00365DFE" w:rsidRPr="00FE22AF">
        <w:rPr>
          <w:rFonts w:ascii="Verdana" w:eastAsia="Garamond" w:hAnsi="Verdana" w:cs="Garamond"/>
          <w:sz w:val="20"/>
          <w:szCs w:val="20"/>
        </w:rPr>
        <w:t>società</w:t>
      </w:r>
      <w:r w:rsidRPr="00FE22AF">
        <w:rPr>
          <w:rFonts w:ascii="Verdana" w:eastAsia="Garamond" w:hAnsi="Verdana" w:cs="Garamond"/>
          <w:sz w:val="20"/>
          <w:szCs w:val="20"/>
        </w:rPr>
        <w:t xml:space="preserve">̀, in un’ottica di eco-sistema virtuoso nel quale il trasferimento tecnologico e l’offerta di servizi di innovazione sono motore della crescita del territorio. A tal fine </w:t>
      </w:r>
      <w:r w:rsidR="00EF40F8">
        <w:rPr>
          <w:rFonts w:ascii="Verdana" w:eastAsia="Garamond" w:hAnsi="Verdana" w:cs="Garamond"/>
          <w:sz w:val="20"/>
          <w:szCs w:val="20"/>
        </w:rPr>
        <w:t>,</w:t>
      </w:r>
      <w:r w:rsidRPr="00FE22AF">
        <w:rPr>
          <w:rFonts w:ascii="Verdana" w:eastAsia="Garamond" w:hAnsi="Verdana" w:cs="Garamond"/>
          <w:sz w:val="20"/>
          <w:szCs w:val="20"/>
        </w:rPr>
        <w:t xml:space="preserve">promuove le occasioni di confronto e crescita tra imprese ed enti del territorio, supportando e guidando il bisogno di innovazione, in un’ottica di </w:t>
      </w:r>
      <w:r w:rsidR="00365DFE" w:rsidRPr="00FE22AF">
        <w:rPr>
          <w:rFonts w:ascii="Verdana" w:eastAsia="Garamond" w:hAnsi="Verdana" w:cs="Garamond"/>
          <w:sz w:val="20"/>
          <w:szCs w:val="20"/>
        </w:rPr>
        <w:t>sostenibilità</w:t>
      </w:r>
      <w:r w:rsidRPr="00FE22AF">
        <w:rPr>
          <w:rFonts w:ascii="Verdana" w:eastAsia="Garamond" w:hAnsi="Verdana" w:cs="Garamond"/>
          <w:sz w:val="20"/>
          <w:szCs w:val="20"/>
        </w:rPr>
        <w:t>̀.</w:t>
      </w:r>
      <w:r w:rsidR="002208A6">
        <w:rPr>
          <w:rFonts w:ascii="Verdana" w:eastAsia="Garamond" w:hAnsi="Verdana" w:cs="Garamond"/>
          <w:sz w:val="20"/>
          <w:szCs w:val="20"/>
        </w:rPr>
        <w:t xml:space="preserve"> </w:t>
      </w:r>
      <w:r w:rsidR="002208A6" w:rsidRPr="00167D13">
        <w:rPr>
          <w:rFonts w:ascii="Verdana" w:eastAsia="Garamond" w:hAnsi="Verdana" w:cs="Garamond"/>
          <w:sz w:val="20"/>
          <w:szCs w:val="20"/>
        </w:rPr>
        <w:t>Le attività caratterizzanti della Terza Missione sono costituite da una serie di interventi volti a favorire la valorizzazione della ricerca mediante brevetti, spin off, consulenze e attività conto terzi, e con l’istituzione di strutture di intermediazione come uffici di trasferimento tecnologico, uffici di placement, incubatori, etc.</w:t>
      </w:r>
      <w:r w:rsidR="002208A6">
        <w:rPr>
          <w:rFonts w:ascii="Verdana" w:eastAsia="Garamond" w:hAnsi="Verdana" w:cs="Garamond"/>
          <w:sz w:val="20"/>
          <w:szCs w:val="20"/>
        </w:rPr>
        <w:t xml:space="preserve"> </w:t>
      </w:r>
      <w:r w:rsidR="002208A6" w:rsidRPr="00167D13">
        <w:rPr>
          <w:rFonts w:ascii="Verdana" w:eastAsia="Garamond" w:hAnsi="Verdana" w:cs="Garamond"/>
          <w:sz w:val="20"/>
          <w:szCs w:val="20"/>
        </w:rPr>
        <w:t>Oltre alla valorizzazione della ricerca, le attività di Terza Missione includono una serie di servizi alla società come la attività culturali e di valorizzazione del patrimonio storico-artistico, le attività per la salute pubblica, la formazione continua e il public engagement.</w:t>
      </w:r>
    </w:p>
    <w:p w14:paraId="2067DE99" w14:textId="77777777" w:rsidR="002208A6" w:rsidRPr="00FE22AF" w:rsidRDefault="002208A6" w:rsidP="002208A6">
      <w:pPr>
        <w:shd w:val="clear" w:color="auto" w:fill="FFFFFF"/>
        <w:suppressAutoHyphens/>
        <w:autoSpaceDN w:val="0"/>
        <w:spacing w:after="0" w:line="360" w:lineRule="auto"/>
        <w:jc w:val="both"/>
        <w:textAlignment w:val="baseline"/>
        <w:rPr>
          <w:rFonts w:ascii="Verdana" w:eastAsia="Garamond" w:hAnsi="Verdana" w:cs="Garamond"/>
          <w:sz w:val="20"/>
          <w:szCs w:val="20"/>
        </w:rPr>
      </w:pPr>
    </w:p>
    <w:p w14:paraId="1BD244C4" w14:textId="7C34D915" w:rsidR="00167D13" w:rsidRDefault="00167D13" w:rsidP="002208A6">
      <w:pPr>
        <w:shd w:val="clear" w:color="auto" w:fill="FFFFFF"/>
        <w:suppressAutoHyphens/>
        <w:autoSpaceDN w:val="0"/>
        <w:spacing w:after="0" w:line="360" w:lineRule="auto"/>
        <w:jc w:val="both"/>
        <w:textAlignment w:val="baseline"/>
        <w:rPr>
          <w:rFonts w:ascii="Verdana" w:eastAsia="Garamond" w:hAnsi="Verdana" w:cs="Garamond"/>
          <w:sz w:val="20"/>
          <w:szCs w:val="20"/>
        </w:rPr>
      </w:pPr>
      <w:r w:rsidRPr="00FE22AF">
        <w:rPr>
          <w:rFonts w:ascii="Verdana" w:eastAsia="Garamond" w:hAnsi="Verdana" w:cs="Garamond"/>
          <w:sz w:val="20"/>
          <w:szCs w:val="20"/>
        </w:rPr>
        <w:t xml:space="preserve">La consapevolezza delle </w:t>
      </w:r>
      <w:r w:rsidR="00365DFE" w:rsidRPr="00FE22AF">
        <w:rPr>
          <w:rFonts w:ascii="Verdana" w:eastAsia="Garamond" w:hAnsi="Verdana" w:cs="Garamond"/>
          <w:sz w:val="20"/>
          <w:szCs w:val="20"/>
        </w:rPr>
        <w:t>responsabilità</w:t>
      </w:r>
      <w:r w:rsidRPr="00FE22AF">
        <w:rPr>
          <w:rFonts w:ascii="Verdana" w:eastAsia="Garamond" w:hAnsi="Verdana" w:cs="Garamond"/>
          <w:sz w:val="20"/>
          <w:szCs w:val="20"/>
        </w:rPr>
        <w:t xml:space="preserve">̀ e del ruolo che l’Ateneo ha svolto nei confronti della </w:t>
      </w:r>
      <w:r w:rsidR="00365DFE" w:rsidRPr="00FE22AF">
        <w:rPr>
          <w:rFonts w:ascii="Verdana" w:eastAsia="Garamond" w:hAnsi="Verdana" w:cs="Garamond"/>
          <w:sz w:val="20"/>
          <w:szCs w:val="20"/>
        </w:rPr>
        <w:t>collettività</w:t>
      </w:r>
      <w:r w:rsidRPr="00FE22AF">
        <w:rPr>
          <w:rFonts w:ascii="Verdana" w:eastAsia="Garamond" w:hAnsi="Verdana" w:cs="Garamond"/>
          <w:sz w:val="20"/>
          <w:szCs w:val="20"/>
        </w:rPr>
        <w:t xml:space="preserve">̀ pugliese in cui esso opera quotidianamente ha </w:t>
      </w:r>
      <w:r w:rsidR="00365DFE" w:rsidRPr="00FE22AF">
        <w:rPr>
          <w:rFonts w:ascii="Verdana" w:eastAsia="Garamond" w:hAnsi="Verdana" w:cs="Garamond"/>
          <w:sz w:val="20"/>
          <w:szCs w:val="20"/>
        </w:rPr>
        <w:t>già</w:t>
      </w:r>
      <w:r w:rsidRPr="00FE22AF">
        <w:rPr>
          <w:rFonts w:ascii="Verdana" w:eastAsia="Garamond" w:hAnsi="Verdana" w:cs="Garamond"/>
          <w:sz w:val="20"/>
          <w:szCs w:val="20"/>
        </w:rPr>
        <w:t>̀ reso evidente la capacità dell’Ateneo nel giocare un ruolo di primo piano nei confronti del territorio, che nel futuro è quello globale, declinando i filoni tematici di competenza della ricerca scientifica, per ottenere importanti ricadute non solo sul territorio regionale</w:t>
      </w:r>
      <w:r w:rsidR="002208A6">
        <w:rPr>
          <w:rFonts w:ascii="Verdana" w:eastAsia="Garamond" w:hAnsi="Verdana" w:cs="Garamond"/>
          <w:sz w:val="20"/>
          <w:szCs w:val="20"/>
        </w:rPr>
        <w:t xml:space="preserve">, </w:t>
      </w:r>
      <w:r w:rsidRPr="00FE22AF">
        <w:rPr>
          <w:rFonts w:ascii="Verdana" w:eastAsia="Garamond" w:hAnsi="Verdana" w:cs="Garamond"/>
          <w:sz w:val="20"/>
          <w:szCs w:val="20"/>
        </w:rPr>
        <w:t>ma anche sul territorio nazionale e internazionale.</w:t>
      </w:r>
    </w:p>
    <w:p w14:paraId="09EE0CBB" w14:textId="77777777" w:rsidR="00856060" w:rsidRPr="00B35F09" w:rsidRDefault="00856060" w:rsidP="00856060">
      <w:pPr>
        <w:shd w:val="clear" w:color="auto" w:fill="FFFFFF"/>
        <w:suppressAutoHyphens/>
        <w:autoSpaceDN w:val="0"/>
        <w:spacing w:after="0" w:line="360" w:lineRule="auto"/>
        <w:jc w:val="both"/>
        <w:textAlignment w:val="baseline"/>
        <w:rPr>
          <w:rFonts w:ascii="Verdana" w:eastAsia="Garamond" w:hAnsi="Verdana" w:cs="Garamond"/>
          <w:sz w:val="20"/>
          <w:szCs w:val="20"/>
        </w:rPr>
      </w:pPr>
      <w:r>
        <w:rPr>
          <w:rFonts w:ascii="Verdana" w:eastAsia="Garamond" w:hAnsi="Verdana" w:cs="Garamond"/>
          <w:sz w:val="20"/>
          <w:szCs w:val="20"/>
        </w:rPr>
        <w:t>I</w:t>
      </w:r>
      <w:r w:rsidRPr="004212FC">
        <w:rPr>
          <w:rFonts w:ascii="Verdana" w:eastAsia="Garamond" w:hAnsi="Verdana" w:cs="Garamond"/>
          <w:sz w:val="20"/>
          <w:szCs w:val="20"/>
        </w:rPr>
        <w:t xml:space="preserve">l Politecnico </w:t>
      </w:r>
      <w:r>
        <w:rPr>
          <w:rFonts w:ascii="Verdana" w:eastAsia="Garamond" w:hAnsi="Verdana" w:cs="Garamond"/>
          <w:sz w:val="20"/>
          <w:szCs w:val="20"/>
        </w:rPr>
        <w:t>sta investendo</w:t>
      </w:r>
      <w:r w:rsidRPr="004212FC">
        <w:rPr>
          <w:rFonts w:ascii="Verdana" w:eastAsia="Garamond" w:hAnsi="Verdana" w:cs="Garamond"/>
          <w:sz w:val="20"/>
          <w:szCs w:val="20"/>
        </w:rPr>
        <w:t xml:space="preserve"> molto sul rapporto, sempre più stretto,</w:t>
      </w:r>
      <w:r>
        <w:rPr>
          <w:rFonts w:ascii="Verdana" w:eastAsia="Garamond" w:hAnsi="Verdana" w:cs="Garamond"/>
          <w:sz w:val="20"/>
          <w:szCs w:val="20"/>
        </w:rPr>
        <w:t xml:space="preserve"> con le imprese attuando una politica che punta a </w:t>
      </w:r>
      <w:r w:rsidRPr="00B35F09">
        <w:rPr>
          <w:rFonts w:ascii="Verdana" w:eastAsia="Garamond" w:hAnsi="Verdana" w:cs="Garamond"/>
          <w:sz w:val="20"/>
          <w:szCs w:val="20"/>
        </w:rPr>
        <w:t>rafforza</w:t>
      </w:r>
      <w:r>
        <w:rPr>
          <w:rFonts w:ascii="Verdana" w:eastAsia="Garamond" w:hAnsi="Verdana" w:cs="Garamond"/>
          <w:sz w:val="20"/>
          <w:szCs w:val="20"/>
        </w:rPr>
        <w:t xml:space="preserve">re </w:t>
      </w:r>
      <w:r w:rsidRPr="00B35F09">
        <w:rPr>
          <w:rFonts w:ascii="Verdana" w:eastAsia="Garamond" w:hAnsi="Verdana" w:cs="Garamond"/>
          <w:sz w:val="20"/>
          <w:szCs w:val="20"/>
        </w:rPr>
        <w:t>e favor</w:t>
      </w:r>
      <w:r>
        <w:rPr>
          <w:rFonts w:ascii="Verdana" w:eastAsia="Garamond" w:hAnsi="Verdana" w:cs="Garamond"/>
          <w:sz w:val="20"/>
          <w:szCs w:val="20"/>
        </w:rPr>
        <w:t xml:space="preserve">ire </w:t>
      </w:r>
      <w:r w:rsidRPr="00B35F09">
        <w:rPr>
          <w:rFonts w:ascii="Verdana" w:eastAsia="Garamond" w:hAnsi="Verdana" w:cs="Garamond"/>
          <w:sz w:val="20"/>
          <w:szCs w:val="20"/>
        </w:rPr>
        <w:t xml:space="preserve">la nascita e crescita di laboratori pubblico-privati ospitati all’interno delle strutture universitarie, con grandi e medie aziende, italiane ed estere, in alcuni casi già dotate di siti produttivi in ambito regionale. In essi, personale delle aziende e del Politecnico lavorano a progetti di ricerca industriale comuni, giungendo fino alla prototipazione, con mutuo beneficio per entrambi i partner. </w:t>
      </w:r>
    </w:p>
    <w:p w14:paraId="1E131A7D" w14:textId="77777777" w:rsidR="00856060" w:rsidRDefault="00856060" w:rsidP="00856060">
      <w:pPr>
        <w:spacing w:after="0" w:line="360" w:lineRule="auto"/>
        <w:jc w:val="both"/>
        <w:rPr>
          <w:rFonts w:ascii="Verdana" w:eastAsia="Garamond" w:hAnsi="Verdana" w:cs="Garamond"/>
          <w:sz w:val="20"/>
          <w:szCs w:val="20"/>
        </w:rPr>
      </w:pPr>
      <w:r>
        <w:rPr>
          <w:rFonts w:ascii="Verdana" w:eastAsia="Garamond" w:hAnsi="Verdana" w:cs="Garamond"/>
          <w:sz w:val="20"/>
          <w:szCs w:val="20"/>
        </w:rPr>
        <w:t>Il Politecnico è -e tende sempre di più ad essere- i</w:t>
      </w:r>
      <w:r w:rsidRPr="004212FC">
        <w:rPr>
          <w:rFonts w:ascii="Verdana" w:eastAsia="Garamond" w:hAnsi="Verdana" w:cs="Garamond"/>
          <w:sz w:val="20"/>
          <w:szCs w:val="20"/>
        </w:rPr>
        <w:t>l punto di riferimento del territorio e delle aziende che presentano domanda di ricerca industriale e innovazione e</w:t>
      </w:r>
      <w:r>
        <w:rPr>
          <w:rFonts w:ascii="Verdana" w:eastAsia="Garamond" w:hAnsi="Verdana" w:cs="Garamond"/>
          <w:sz w:val="20"/>
          <w:szCs w:val="20"/>
        </w:rPr>
        <w:t>d è divenuto</w:t>
      </w:r>
      <w:r w:rsidRPr="004212FC">
        <w:rPr>
          <w:rFonts w:ascii="Verdana" w:eastAsia="Garamond" w:hAnsi="Verdana" w:cs="Garamond"/>
          <w:sz w:val="20"/>
          <w:szCs w:val="20"/>
        </w:rPr>
        <w:t xml:space="preserve"> anche, in particolare per le piccole e medie imprese, il centro di ricerca applicata che, spesso, queste realtà non possono permettersi di avere “in house”</w:t>
      </w:r>
      <w:r>
        <w:rPr>
          <w:rFonts w:ascii="Verdana" w:eastAsia="Garamond" w:hAnsi="Verdana" w:cs="Garamond"/>
          <w:sz w:val="20"/>
          <w:szCs w:val="20"/>
        </w:rPr>
        <w:t xml:space="preserve">. </w:t>
      </w:r>
    </w:p>
    <w:p w14:paraId="0C6B2A3E" w14:textId="0614ADE8" w:rsidR="00856060" w:rsidRPr="001D6EF9" w:rsidRDefault="002208A6" w:rsidP="00856060">
      <w:pPr>
        <w:spacing w:after="0" w:line="360" w:lineRule="auto"/>
        <w:jc w:val="both"/>
        <w:rPr>
          <w:rFonts w:ascii="Verdana" w:eastAsia="Garamond" w:hAnsi="Verdana" w:cs="Garamond"/>
          <w:sz w:val="20"/>
          <w:szCs w:val="20"/>
        </w:rPr>
      </w:pPr>
      <w:r>
        <w:rPr>
          <w:rFonts w:ascii="Verdana" w:eastAsia="Garamond" w:hAnsi="Verdana" w:cs="Garamond"/>
          <w:sz w:val="20"/>
          <w:szCs w:val="20"/>
        </w:rPr>
        <w:t>Il</w:t>
      </w:r>
      <w:r w:rsidR="00856060" w:rsidRPr="001D6EF9">
        <w:rPr>
          <w:rFonts w:ascii="Verdana" w:eastAsia="Garamond" w:hAnsi="Verdana" w:cs="Garamond"/>
          <w:sz w:val="20"/>
          <w:szCs w:val="20"/>
        </w:rPr>
        <w:t xml:space="preserve"> Politecnico ha rafforzato nel corso degli anni, un modello di knowledge hub già attivato dall’anno 2010, creato presso le ex-Officine Scianatico con la concentrazione in un’area attrezzata di laboratori per le collaborazioni strategiche (di lungo periodo) con le imprese. </w:t>
      </w:r>
    </w:p>
    <w:p w14:paraId="0640565E" w14:textId="77777777" w:rsidR="00856060" w:rsidRPr="001D6EF9" w:rsidRDefault="00856060" w:rsidP="00856060">
      <w:pPr>
        <w:spacing w:after="0" w:line="360" w:lineRule="auto"/>
        <w:jc w:val="both"/>
        <w:rPr>
          <w:rFonts w:ascii="Verdana" w:eastAsia="Garamond" w:hAnsi="Verdana" w:cs="Garamond"/>
          <w:sz w:val="20"/>
          <w:szCs w:val="20"/>
        </w:rPr>
      </w:pPr>
      <w:r w:rsidRPr="001D6EF9">
        <w:rPr>
          <w:rFonts w:ascii="Verdana" w:eastAsia="Garamond" w:hAnsi="Verdana" w:cs="Garamond"/>
          <w:sz w:val="20"/>
          <w:szCs w:val="20"/>
        </w:rPr>
        <w:t>Presso gli spazi suddetti coesistono, in un unico ambiente open space, ricercatori delle aziende e del Politecnico privato (assegnisti di ricerca, dottorandi, tesisti oltre che ricercatori e docenti), in un’ottica di “promiscuità creativa” tesa allo scambio di know how in logica knowledge driven.</w:t>
      </w:r>
    </w:p>
    <w:p w14:paraId="031E2841" w14:textId="597FB149" w:rsidR="00105880" w:rsidRDefault="00856060" w:rsidP="00856060">
      <w:pPr>
        <w:spacing w:after="0" w:line="360" w:lineRule="auto"/>
        <w:jc w:val="both"/>
        <w:rPr>
          <w:rFonts w:ascii="Verdana" w:eastAsia="Garamond" w:hAnsi="Verdana" w:cs="Garamond"/>
          <w:sz w:val="20"/>
          <w:szCs w:val="20"/>
        </w:rPr>
      </w:pPr>
      <w:r>
        <w:rPr>
          <w:rFonts w:ascii="Verdana" w:eastAsia="Garamond" w:hAnsi="Verdana" w:cs="Garamond"/>
          <w:sz w:val="20"/>
          <w:szCs w:val="20"/>
        </w:rPr>
        <w:lastRenderedPageBreak/>
        <w:t>T</w:t>
      </w:r>
      <w:r w:rsidRPr="001D6EF9">
        <w:rPr>
          <w:rFonts w:ascii="Verdana" w:eastAsia="Garamond" w:hAnsi="Verdana" w:cs="Garamond"/>
          <w:sz w:val="20"/>
          <w:szCs w:val="20"/>
        </w:rPr>
        <w:t xml:space="preserve">ra le iniziative di cooperazione con università o Enti di ricerca, e istituzioni pubbliche e private, si </w:t>
      </w:r>
      <w:r>
        <w:rPr>
          <w:rFonts w:ascii="Verdana" w:eastAsia="Garamond" w:hAnsi="Verdana" w:cs="Garamond"/>
          <w:sz w:val="20"/>
          <w:szCs w:val="20"/>
        </w:rPr>
        <w:t>riporta</w:t>
      </w:r>
      <w:r w:rsidR="00105880">
        <w:rPr>
          <w:rFonts w:ascii="Verdana" w:eastAsia="Garamond" w:hAnsi="Verdana" w:cs="Garamond"/>
          <w:sz w:val="20"/>
          <w:szCs w:val="20"/>
        </w:rPr>
        <w:t>no le seguenti ulteriori iniziative:</w:t>
      </w:r>
      <w:r>
        <w:rPr>
          <w:rFonts w:ascii="Verdana" w:eastAsia="Garamond" w:hAnsi="Verdana" w:cs="Garamond"/>
          <w:sz w:val="20"/>
          <w:szCs w:val="20"/>
        </w:rPr>
        <w:t xml:space="preserve"> </w:t>
      </w:r>
    </w:p>
    <w:p w14:paraId="4061DF09" w14:textId="77777777" w:rsidR="00105880" w:rsidRDefault="00856060" w:rsidP="00515CCD">
      <w:pPr>
        <w:pStyle w:val="Paragrafoelenco"/>
        <w:numPr>
          <w:ilvl w:val="0"/>
          <w:numId w:val="29"/>
        </w:numPr>
        <w:spacing w:after="0" w:line="360" w:lineRule="auto"/>
        <w:jc w:val="both"/>
        <w:rPr>
          <w:rFonts w:ascii="Verdana" w:eastAsia="Garamond" w:hAnsi="Verdana" w:cs="Garamond"/>
          <w:sz w:val="20"/>
          <w:szCs w:val="20"/>
        </w:rPr>
      </w:pPr>
      <w:r w:rsidRPr="002208A6">
        <w:rPr>
          <w:rFonts w:ascii="Verdana" w:eastAsia="Garamond" w:hAnsi="Verdana" w:cs="Garamond"/>
          <w:b/>
          <w:bCs/>
          <w:i/>
          <w:iCs/>
          <w:sz w:val="20"/>
          <w:szCs w:val="20"/>
        </w:rPr>
        <w:t>Centro Interateneo di Ricerca Industria 4.0</w:t>
      </w:r>
      <w:r w:rsidRPr="00105880">
        <w:rPr>
          <w:rFonts w:ascii="Verdana" w:eastAsia="Garamond" w:hAnsi="Verdana" w:cs="Garamond"/>
          <w:sz w:val="20"/>
          <w:szCs w:val="20"/>
        </w:rPr>
        <w:t xml:space="preserve"> con l’Università del Salento e l’Università di Foggia, con lo scopo di condurre congiuntamente ricerche sulle tematiche dell’industria 4.0</w:t>
      </w:r>
      <w:r w:rsidR="00105880">
        <w:rPr>
          <w:rFonts w:ascii="Verdana" w:eastAsia="Garamond" w:hAnsi="Verdana" w:cs="Garamond"/>
          <w:sz w:val="20"/>
          <w:szCs w:val="20"/>
        </w:rPr>
        <w:t>.</w:t>
      </w:r>
    </w:p>
    <w:p w14:paraId="3781D2A0" w14:textId="6F0E284E" w:rsidR="00105880" w:rsidRDefault="00856060" w:rsidP="00515CCD">
      <w:pPr>
        <w:pStyle w:val="Paragrafoelenco"/>
        <w:numPr>
          <w:ilvl w:val="0"/>
          <w:numId w:val="29"/>
        </w:numPr>
        <w:spacing w:after="0" w:line="360" w:lineRule="auto"/>
        <w:jc w:val="both"/>
        <w:rPr>
          <w:rFonts w:ascii="Verdana" w:eastAsia="Garamond" w:hAnsi="Verdana" w:cs="Garamond"/>
          <w:sz w:val="20"/>
          <w:szCs w:val="20"/>
        </w:rPr>
      </w:pPr>
      <w:r w:rsidRPr="002208A6">
        <w:rPr>
          <w:rFonts w:ascii="Verdana" w:eastAsia="Garamond" w:hAnsi="Verdana" w:cs="Garamond"/>
          <w:b/>
          <w:bCs/>
          <w:i/>
          <w:iCs/>
          <w:sz w:val="20"/>
          <w:szCs w:val="20"/>
        </w:rPr>
        <w:t>Centro di Competenza I 4.0</w:t>
      </w:r>
      <w:r w:rsidR="002208A6">
        <w:rPr>
          <w:rFonts w:ascii="Verdana" w:eastAsia="Garamond" w:hAnsi="Verdana" w:cs="Garamond"/>
          <w:i/>
          <w:iCs/>
          <w:sz w:val="20"/>
          <w:szCs w:val="20"/>
        </w:rPr>
        <w:t xml:space="preserve">, </w:t>
      </w:r>
      <w:r w:rsidRPr="00105880">
        <w:rPr>
          <w:rFonts w:ascii="Verdana" w:eastAsia="Garamond" w:hAnsi="Verdana" w:cs="Garamond"/>
          <w:sz w:val="20"/>
          <w:szCs w:val="20"/>
        </w:rPr>
        <w:t>pol</w:t>
      </w:r>
      <w:r w:rsidR="002208A6">
        <w:rPr>
          <w:rFonts w:ascii="Verdana" w:eastAsia="Garamond" w:hAnsi="Verdana" w:cs="Garamond"/>
          <w:sz w:val="20"/>
          <w:szCs w:val="20"/>
        </w:rPr>
        <w:t>o</w:t>
      </w:r>
      <w:r w:rsidRPr="00105880">
        <w:rPr>
          <w:rFonts w:ascii="Verdana" w:eastAsia="Garamond" w:hAnsi="Verdana" w:cs="Garamond"/>
          <w:sz w:val="20"/>
          <w:szCs w:val="20"/>
        </w:rPr>
        <w:t xml:space="preserve"> di eccellenza nazional</w:t>
      </w:r>
      <w:r w:rsidR="002208A6">
        <w:rPr>
          <w:rFonts w:ascii="Verdana" w:eastAsia="Garamond" w:hAnsi="Verdana" w:cs="Garamond"/>
          <w:sz w:val="20"/>
          <w:szCs w:val="20"/>
        </w:rPr>
        <w:t xml:space="preserve">e, costituito congiuntamente con altri 7 Atenei italiani, al fine </w:t>
      </w:r>
      <w:r w:rsidRPr="00105880">
        <w:rPr>
          <w:rFonts w:ascii="Verdana" w:eastAsia="Garamond" w:hAnsi="Verdana" w:cs="Garamond"/>
          <w:sz w:val="20"/>
          <w:szCs w:val="20"/>
        </w:rPr>
        <w:t>di valorizzare le competenze di Università ed industria con l’obiettivo di facilitare il trasferimento tecnologico verso le imprese italiane. In particolare i cent</w:t>
      </w:r>
      <w:r w:rsidR="002208A6">
        <w:rPr>
          <w:rFonts w:ascii="Verdana" w:eastAsia="Garamond" w:hAnsi="Verdana" w:cs="Garamond"/>
          <w:sz w:val="20"/>
          <w:szCs w:val="20"/>
        </w:rPr>
        <w:t>o</w:t>
      </w:r>
      <w:r w:rsidRPr="00105880">
        <w:rPr>
          <w:rFonts w:ascii="Verdana" w:eastAsia="Garamond" w:hAnsi="Verdana" w:cs="Garamond"/>
          <w:sz w:val="20"/>
          <w:szCs w:val="20"/>
        </w:rPr>
        <w:t xml:space="preserve"> di competenza svolge attività di orientamento e formazione alle imprese nonché di supporto nell'attuazione di progetti di innovazione, ricerca industriale e sviluppo sperimentale finalizzati alla realizzazione, da parte delle imprese fruitrici, in</w:t>
      </w:r>
      <w:r w:rsidR="002208A6">
        <w:rPr>
          <w:rFonts w:ascii="Verdana" w:eastAsia="Garamond" w:hAnsi="Verdana" w:cs="Garamond"/>
          <w:sz w:val="20"/>
          <w:szCs w:val="20"/>
        </w:rPr>
        <w:t xml:space="preserve"> </w:t>
      </w:r>
      <w:r w:rsidRPr="00105880">
        <w:rPr>
          <w:rFonts w:ascii="Verdana" w:eastAsia="Garamond" w:hAnsi="Verdana" w:cs="Garamond"/>
          <w:sz w:val="20"/>
          <w:szCs w:val="20"/>
        </w:rPr>
        <w:t xml:space="preserve">particolare delle Pmi, di nuovi prodotti, processi o servizi (o al loro miglioramento) tramite tecnologie avanzate in ambito Industria 4.0. </w:t>
      </w:r>
    </w:p>
    <w:p w14:paraId="7EA7508C" w14:textId="61013D5C" w:rsidR="00105880" w:rsidRDefault="00105880" w:rsidP="00515CCD">
      <w:pPr>
        <w:pStyle w:val="Paragrafoelenco"/>
        <w:numPr>
          <w:ilvl w:val="0"/>
          <w:numId w:val="29"/>
        </w:numPr>
        <w:spacing w:before="100" w:beforeAutospacing="1" w:after="100" w:afterAutospacing="1" w:line="360" w:lineRule="auto"/>
        <w:jc w:val="both"/>
        <w:rPr>
          <w:rFonts w:ascii="Verdana" w:eastAsia="Garamond" w:hAnsi="Verdana" w:cs="Garamond"/>
          <w:sz w:val="20"/>
          <w:szCs w:val="20"/>
        </w:rPr>
      </w:pPr>
      <w:r w:rsidRPr="00105880">
        <w:rPr>
          <w:rFonts w:ascii="Verdana" w:eastAsia="Garamond" w:hAnsi="Verdana" w:cs="Garamond"/>
          <w:sz w:val="20"/>
          <w:szCs w:val="20"/>
        </w:rPr>
        <w:t xml:space="preserve">l Politecnico di Bari in risposta all’Avviso MIUR 0003158 del 29/11/2016 MIUR per la presentazione di progetti per il sostegno di creazione e sviluppo CONTAMINATION LAB” ha istituito il </w:t>
      </w:r>
      <w:r w:rsidRPr="002208A6">
        <w:rPr>
          <w:rFonts w:ascii="Verdana" w:eastAsia="Garamond" w:hAnsi="Verdana" w:cs="Garamond"/>
          <w:b/>
          <w:bCs/>
          <w:i/>
          <w:iCs/>
          <w:sz w:val="20"/>
          <w:szCs w:val="20"/>
        </w:rPr>
        <w:t>DigiLab</w:t>
      </w:r>
      <w:r w:rsidR="00674C6B">
        <w:rPr>
          <w:rFonts w:ascii="Verdana" w:eastAsia="Garamond" w:hAnsi="Verdana" w:cs="Garamond"/>
          <w:b/>
          <w:bCs/>
          <w:i/>
          <w:iCs/>
          <w:sz w:val="20"/>
          <w:szCs w:val="20"/>
        </w:rPr>
        <w:t xml:space="preserve">, </w:t>
      </w:r>
      <w:r w:rsidR="00674C6B" w:rsidRPr="002A730D">
        <w:rPr>
          <w:rFonts w:ascii="Verdana" w:eastAsia="Garamond" w:hAnsi="Verdana" w:cs="Garamond"/>
          <w:sz w:val="20"/>
          <w:szCs w:val="20"/>
        </w:rPr>
        <w:t xml:space="preserve"> in collaborazione con prestigiosi partner </w:t>
      </w:r>
      <w:r w:rsidR="00674C6B" w:rsidRPr="00E01823">
        <w:rPr>
          <w:rFonts w:ascii="Verdana" w:eastAsia="Garamond" w:hAnsi="Verdana" w:cs="Garamond"/>
          <w:sz w:val="20"/>
          <w:szCs w:val="20"/>
        </w:rPr>
        <w:t>locali, nazionali ed internazionali, tra cui Università, Imprese, Distretti Tecnologici e Produttivi, Associazioni No Profit, Ospedali, Enti pubblici, Operatori del credito e della finanza, Incubatori</w:t>
      </w:r>
      <w:r w:rsidR="00674C6B">
        <w:rPr>
          <w:rFonts w:ascii="Verdana" w:eastAsia="Garamond" w:hAnsi="Verdana" w:cs="Garamond"/>
          <w:sz w:val="20"/>
          <w:szCs w:val="20"/>
        </w:rPr>
        <w:t xml:space="preserve">, </w:t>
      </w:r>
      <w:r w:rsidRPr="00105880">
        <w:rPr>
          <w:rFonts w:ascii="Verdana" w:eastAsia="Garamond" w:hAnsi="Verdana" w:cs="Garamond"/>
          <w:sz w:val="20"/>
          <w:szCs w:val="20"/>
        </w:rPr>
        <w:t>che ha l’obiettivo di diventare un centro  di  riferimento  per la  promozione  di  idee  e  cultura  imprenditoriale  rivolte  allo  sviluppo  di  soluzioni  innovative basate sull’utilizzo di ICT (Information and Communication Technologies), con applicazioni dal terzo settore al business, nelle varie industrie</w:t>
      </w:r>
      <w:r w:rsidR="00674C6B">
        <w:rPr>
          <w:rFonts w:ascii="Verdana" w:eastAsia="Garamond" w:hAnsi="Verdana" w:cs="Garamond"/>
          <w:sz w:val="20"/>
          <w:szCs w:val="20"/>
        </w:rPr>
        <w:t>.</w:t>
      </w:r>
    </w:p>
    <w:p w14:paraId="7EA7CC68" w14:textId="77777777" w:rsidR="00942F65" w:rsidRDefault="00105880" w:rsidP="00515CCD">
      <w:pPr>
        <w:pStyle w:val="Paragrafoelenco"/>
        <w:numPr>
          <w:ilvl w:val="0"/>
          <w:numId w:val="29"/>
        </w:numPr>
        <w:spacing w:after="0" w:line="360" w:lineRule="auto"/>
        <w:jc w:val="both"/>
        <w:rPr>
          <w:rFonts w:ascii="Verdana" w:eastAsia="Garamond" w:hAnsi="Verdana" w:cs="Garamond"/>
          <w:sz w:val="20"/>
          <w:szCs w:val="20"/>
        </w:rPr>
      </w:pPr>
      <w:r w:rsidRPr="002208A6">
        <w:rPr>
          <w:rFonts w:ascii="Verdana" w:eastAsia="Garamond" w:hAnsi="Verdana" w:cs="Garamond"/>
          <w:b/>
          <w:bCs/>
          <w:i/>
          <w:iCs/>
          <w:sz w:val="20"/>
          <w:szCs w:val="20"/>
        </w:rPr>
        <w:t>Accordo con istituti di credito per il sostegno di iniziative imprenditoriali</w:t>
      </w:r>
      <w:r w:rsidRPr="00105880">
        <w:rPr>
          <w:rFonts w:ascii="Verdana" w:eastAsia="Garamond" w:hAnsi="Verdana" w:cs="Garamond"/>
          <w:sz w:val="20"/>
          <w:szCs w:val="20"/>
        </w:rPr>
        <w:t>. Il Politecnico di Bari ha stipulato accordi con Istituti di credito (Banco di Napoli e Unicredit, congiuntamente a Università degli Studi di Bari e Confindustria) con lo scopo di promuovere la crescita di iniziative imprenditoriali favorendo la creazione di reti di imprese, del capitale umano, dell’innovazione e internazionalizzazione.</w:t>
      </w:r>
    </w:p>
    <w:p w14:paraId="015DE385" w14:textId="3DEE6BBB" w:rsidR="00856060" w:rsidRPr="00942F65" w:rsidRDefault="00856060" w:rsidP="00515CCD">
      <w:pPr>
        <w:pStyle w:val="Paragrafoelenco"/>
        <w:numPr>
          <w:ilvl w:val="0"/>
          <w:numId w:val="29"/>
        </w:numPr>
        <w:spacing w:after="0" w:line="360" w:lineRule="auto"/>
        <w:jc w:val="both"/>
        <w:rPr>
          <w:rFonts w:ascii="Verdana" w:eastAsia="Garamond" w:hAnsi="Verdana" w:cs="Garamond"/>
          <w:sz w:val="20"/>
          <w:szCs w:val="20"/>
        </w:rPr>
      </w:pPr>
      <w:r w:rsidRPr="00942F65">
        <w:rPr>
          <w:rFonts w:ascii="Verdana" w:eastAsia="Garamond" w:hAnsi="Verdana" w:cs="Garamond"/>
          <w:sz w:val="20"/>
          <w:szCs w:val="20"/>
        </w:rPr>
        <w:t xml:space="preserve">Il Politecnico ha continuato, nell’arco di tempo considerato, ad intensificare la propria collaborazione anche con Soggetti Privati (soprattutto </w:t>
      </w:r>
      <w:r w:rsidRPr="00942F65">
        <w:rPr>
          <w:rFonts w:ascii="Verdana" w:eastAsia="Garamond" w:hAnsi="Verdana" w:cs="Garamond"/>
          <w:b/>
          <w:bCs/>
          <w:i/>
          <w:iCs/>
          <w:sz w:val="20"/>
          <w:szCs w:val="20"/>
        </w:rPr>
        <w:t>Distretti tecnologici</w:t>
      </w:r>
      <w:r w:rsidRPr="00942F65">
        <w:rPr>
          <w:rFonts w:ascii="Verdana" w:eastAsia="Garamond" w:hAnsi="Verdana" w:cs="Garamond"/>
          <w:sz w:val="20"/>
          <w:szCs w:val="20"/>
        </w:rPr>
        <w:t xml:space="preserve"> del territorio) al fine di condividere la realizzazione di grandi progetti di ricerca oltre che di attività strettamente attinenti al Trasferimento Tecnologico. </w:t>
      </w:r>
    </w:p>
    <w:p w14:paraId="68C1CF20" w14:textId="48B412DD" w:rsidR="00167D13" w:rsidRDefault="00167D13" w:rsidP="00167D13">
      <w:pPr>
        <w:spacing w:before="100" w:beforeAutospacing="1" w:after="100" w:afterAutospacing="1" w:line="360" w:lineRule="auto"/>
        <w:jc w:val="both"/>
        <w:rPr>
          <w:rFonts w:ascii="Verdana" w:eastAsia="Garamond" w:hAnsi="Verdana" w:cs="Garamond"/>
          <w:sz w:val="20"/>
          <w:szCs w:val="20"/>
        </w:rPr>
      </w:pPr>
      <w:r>
        <w:rPr>
          <w:rFonts w:ascii="Verdana" w:eastAsia="Garamond" w:hAnsi="Verdana" w:cs="Garamond"/>
          <w:sz w:val="20"/>
          <w:szCs w:val="20"/>
        </w:rPr>
        <w:t>Nell’ambito delle azioni di miglioramento della visibilità dell’ateneo, nell’anno 2019 è stata creata una apposita pagina del sito web istituzionale dedicata alla Terza Missione</w:t>
      </w:r>
      <w:r w:rsidR="009570A6" w:rsidRPr="00167D13">
        <w:rPr>
          <w:rFonts w:ascii="Verdana" w:eastAsia="Garamond" w:hAnsi="Verdana" w:cs="Garamond"/>
          <w:sz w:val="20"/>
          <w:szCs w:val="20"/>
        </w:rPr>
        <w:t xml:space="preserve"> </w:t>
      </w:r>
      <w:r>
        <w:rPr>
          <w:rFonts w:ascii="Verdana" w:eastAsia="Garamond" w:hAnsi="Verdana" w:cs="Garamond"/>
          <w:sz w:val="20"/>
          <w:szCs w:val="20"/>
        </w:rPr>
        <w:t>(</w:t>
      </w:r>
      <w:hyperlink r:id="rId22" w:history="1">
        <w:r w:rsidRPr="00167D13">
          <w:rPr>
            <w:rFonts w:ascii="Verdana" w:eastAsia="Garamond" w:hAnsi="Verdana" w:cs="Garamond"/>
            <w:sz w:val="20"/>
            <w:szCs w:val="20"/>
          </w:rPr>
          <w:t>https://terzamissione.poliba.it/</w:t>
        </w:r>
      </w:hyperlink>
      <w:r>
        <w:rPr>
          <w:rFonts w:ascii="Verdana" w:eastAsia="Garamond" w:hAnsi="Verdana" w:cs="Garamond"/>
          <w:sz w:val="20"/>
          <w:szCs w:val="20"/>
        </w:rPr>
        <w:t>). In essa</w:t>
      </w:r>
      <w:r w:rsidR="00105880">
        <w:rPr>
          <w:rFonts w:ascii="Verdana" w:eastAsia="Garamond" w:hAnsi="Verdana" w:cs="Garamond"/>
          <w:sz w:val="20"/>
          <w:szCs w:val="20"/>
        </w:rPr>
        <w:t>,</w:t>
      </w:r>
      <w:r>
        <w:rPr>
          <w:rFonts w:ascii="Verdana" w:eastAsia="Garamond" w:hAnsi="Verdana" w:cs="Garamond"/>
          <w:sz w:val="20"/>
          <w:szCs w:val="20"/>
        </w:rPr>
        <w:t xml:space="preserve"> sono </w:t>
      </w:r>
      <w:r w:rsidR="009570A6" w:rsidRPr="00167D13">
        <w:rPr>
          <w:rFonts w:ascii="Verdana" w:eastAsia="Garamond" w:hAnsi="Verdana" w:cs="Garamond"/>
          <w:sz w:val="20"/>
          <w:szCs w:val="20"/>
        </w:rPr>
        <w:t xml:space="preserve">riepilogate le </w:t>
      </w:r>
      <w:r w:rsidRPr="00167D13">
        <w:rPr>
          <w:rFonts w:ascii="Verdana" w:eastAsia="Garamond" w:hAnsi="Verdana" w:cs="Garamond"/>
          <w:sz w:val="20"/>
          <w:szCs w:val="20"/>
        </w:rPr>
        <w:t>informazioni</w:t>
      </w:r>
      <w:r w:rsidR="009570A6" w:rsidRPr="00167D13">
        <w:rPr>
          <w:rFonts w:ascii="Verdana" w:eastAsia="Garamond" w:hAnsi="Verdana" w:cs="Garamond"/>
          <w:sz w:val="20"/>
          <w:szCs w:val="20"/>
        </w:rPr>
        <w:t xml:space="preserve"> relative alle attività dei servizi al territorio e al trasferimento tecnologico</w:t>
      </w:r>
      <w:r>
        <w:rPr>
          <w:rFonts w:ascii="Verdana" w:eastAsia="Garamond" w:hAnsi="Verdana" w:cs="Garamond"/>
          <w:sz w:val="20"/>
          <w:szCs w:val="20"/>
        </w:rPr>
        <w:t xml:space="preserve"> realizzate dall’Ateneo, </w:t>
      </w:r>
      <w:r w:rsidR="009570A6" w:rsidRPr="00167D13">
        <w:rPr>
          <w:rFonts w:ascii="Verdana" w:eastAsia="Garamond" w:hAnsi="Verdana" w:cs="Garamond"/>
          <w:sz w:val="20"/>
          <w:szCs w:val="20"/>
        </w:rPr>
        <w:t>distintamente per le sotto</w:t>
      </w:r>
      <w:r w:rsidR="000C3243">
        <w:rPr>
          <w:rFonts w:ascii="Verdana" w:eastAsia="Garamond" w:hAnsi="Verdana" w:cs="Garamond"/>
          <w:sz w:val="20"/>
          <w:szCs w:val="20"/>
        </w:rPr>
        <w:t xml:space="preserve"> </w:t>
      </w:r>
      <w:r w:rsidR="009570A6" w:rsidRPr="00167D13">
        <w:rPr>
          <w:rFonts w:ascii="Verdana" w:eastAsia="Garamond" w:hAnsi="Verdana" w:cs="Garamond"/>
          <w:sz w:val="20"/>
          <w:szCs w:val="20"/>
        </w:rPr>
        <w:t xml:space="preserve">categorie: </w:t>
      </w:r>
    </w:p>
    <w:p w14:paraId="11B10ACC" w14:textId="4BF7493F" w:rsidR="009570A6" w:rsidRPr="00167D13" w:rsidRDefault="009570A6" w:rsidP="00515CCD">
      <w:pPr>
        <w:pStyle w:val="Paragrafoelenco"/>
        <w:numPr>
          <w:ilvl w:val="0"/>
          <w:numId w:val="26"/>
        </w:numPr>
        <w:spacing w:before="100" w:beforeAutospacing="1" w:after="100" w:afterAutospacing="1" w:line="360" w:lineRule="auto"/>
        <w:jc w:val="both"/>
        <w:rPr>
          <w:rFonts w:ascii="Verdana" w:eastAsia="Garamond" w:hAnsi="Verdana" w:cs="Garamond"/>
          <w:sz w:val="20"/>
          <w:szCs w:val="20"/>
        </w:rPr>
      </w:pPr>
      <w:r w:rsidRPr="00167D13">
        <w:rPr>
          <w:rFonts w:ascii="Verdana" w:eastAsia="Garamond" w:hAnsi="Verdana" w:cs="Garamond"/>
          <w:sz w:val="20"/>
          <w:szCs w:val="20"/>
        </w:rPr>
        <w:t xml:space="preserve">Servizi alla società e al territorio </w:t>
      </w:r>
      <w:r w:rsidR="00167D13" w:rsidRPr="00167D13">
        <w:rPr>
          <w:rFonts w:ascii="Verdana" w:eastAsia="Garamond" w:hAnsi="Verdana" w:cs="Garamond"/>
          <w:sz w:val="20"/>
          <w:szCs w:val="20"/>
        </w:rPr>
        <w:t>(Pubblic engagement, formazione continua)</w:t>
      </w:r>
    </w:p>
    <w:p w14:paraId="0B93AA26" w14:textId="271BBCE0" w:rsidR="009570A6" w:rsidRPr="00167D13" w:rsidRDefault="00167D13" w:rsidP="00515CCD">
      <w:pPr>
        <w:pStyle w:val="Paragrafoelenco"/>
        <w:numPr>
          <w:ilvl w:val="0"/>
          <w:numId w:val="26"/>
        </w:numPr>
        <w:spacing w:before="100" w:beforeAutospacing="1" w:after="100" w:afterAutospacing="1" w:line="360" w:lineRule="auto"/>
        <w:jc w:val="both"/>
        <w:rPr>
          <w:rFonts w:ascii="Verdana" w:eastAsia="Garamond" w:hAnsi="Verdana" w:cs="Garamond"/>
          <w:sz w:val="20"/>
          <w:szCs w:val="20"/>
        </w:rPr>
      </w:pPr>
      <w:r w:rsidRPr="00167D13">
        <w:rPr>
          <w:rFonts w:ascii="Verdana" w:eastAsia="Garamond" w:hAnsi="Verdana" w:cs="Garamond"/>
          <w:sz w:val="20"/>
          <w:szCs w:val="20"/>
        </w:rPr>
        <w:lastRenderedPageBreak/>
        <w:t>Trasferimento</w:t>
      </w:r>
      <w:r w:rsidR="009570A6" w:rsidRPr="00167D13">
        <w:rPr>
          <w:rFonts w:ascii="Verdana" w:eastAsia="Garamond" w:hAnsi="Verdana" w:cs="Garamond"/>
          <w:sz w:val="20"/>
          <w:szCs w:val="20"/>
        </w:rPr>
        <w:t xml:space="preserve"> </w:t>
      </w:r>
      <w:r w:rsidRPr="00167D13">
        <w:rPr>
          <w:rFonts w:ascii="Verdana" w:eastAsia="Garamond" w:hAnsi="Verdana" w:cs="Garamond"/>
          <w:sz w:val="20"/>
          <w:szCs w:val="20"/>
        </w:rPr>
        <w:t>tecnologico</w:t>
      </w:r>
      <w:r>
        <w:rPr>
          <w:rFonts w:ascii="Verdana" w:eastAsia="Garamond" w:hAnsi="Verdana" w:cs="Garamond"/>
          <w:sz w:val="20"/>
          <w:szCs w:val="20"/>
        </w:rPr>
        <w:t xml:space="preserve"> (brevetti, spin-off, convenzioni per progetti di ricerca industriali, strutture di intermediazioni</w:t>
      </w:r>
    </w:p>
    <w:p w14:paraId="0DEE6115" w14:textId="283E1506" w:rsidR="004C6264" w:rsidRPr="00674C6B" w:rsidRDefault="009570A6" w:rsidP="00515CCD">
      <w:pPr>
        <w:pStyle w:val="Paragrafoelenco"/>
        <w:numPr>
          <w:ilvl w:val="0"/>
          <w:numId w:val="26"/>
        </w:numPr>
        <w:shd w:val="clear" w:color="auto" w:fill="FFFFFF"/>
        <w:tabs>
          <w:tab w:val="left" w:pos="1710"/>
        </w:tabs>
        <w:suppressAutoHyphens/>
        <w:spacing w:before="100" w:beforeAutospacing="1" w:after="0" w:afterAutospacing="1" w:line="360" w:lineRule="auto"/>
        <w:jc w:val="both"/>
        <w:outlineLvl w:val="1"/>
        <w:rPr>
          <w:rFonts w:ascii="Verdana" w:hAnsi="Verdana"/>
          <w:sz w:val="20"/>
          <w:szCs w:val="20"/>
        </w:rPr>
      </w:pPr>
      <w:r w:rsidRPr="00674C6B">
        <w:rPr>
          <w:rFonts w:ascii="Verdana" w:eastAsia="Garamond" w:hAnsi="Verdana" w:cs="Garamond"/>
          <w:sz w:val="20"/>
          <w:szCs w:val="20"/>
        </w:rPr>
        <w:t>Servizi alle imprese</w:t>
      </w:r>
      <w:r w:rsidR="00167D13" w:rsidRPr="00674C6B">
        <w:rPr>
          <w:rFonts w:ascii="Verdana" w:eastAsia="Garamond" w:hAnsi="Verdana" w:cs="Garamond"/>
          <w:sz w:val="20"/>
          <w:szCs w:val="20"/>
        </w:rPr>
        <w:t xml:space="preserve"> (Offerte di lavoro e recruitment, Distretti e consorzi) </w:t>
      </w:r>
      <w:r w:rsidR="004C6264" w:rsidRPr="00674C6B">
        <w:rPr>
          <w:rFonts w:ascii="Verdana" w:hAnsi="Verdana"/>
          <w:sz w:val="20"/>
          <w:szCs w:val="20"/>
        </w:rPr>
        <w:br w:type="page"/>
      </w:r>
    </w:p>
    <w:p w14:paraId="0DEE6116" w14:textId="14E1BC94" w:rsidR="0041297E" w:rsidRPr="00DB7206" w:rsidRDefault="0041297E" w:rsidP="00954FCF">
      <w:pPr>
        <w:pStyle w:val="Titolo3"/>
        <w:numPr>
          <w:ilvl w:val="0"/>
          <w:numId w:val="0"/>
        </w:numPr>
        <w:rPr>
          <w:rFonts w:ascii="Verdana" w:hAnsi="Verdana"/>
          <w:color w:val="31849B" w:themeColor="accent5" w:themeShade="BF"/>
          <w:sz w:val="22"/>
          <w:szCs w:val="22"/>
        </w:rPr>
      </w:pPr>
      <w:bookmarkStart w:id="9" w:name="_Toc32774545"/>
      <w:r w:rsidRPr="00DB7206">
        <w:rPr>
          <w:rFonts w:ascii="Verdana" w:hAnsi="Verdana"/>
          <w:color w:val="31849B" w:themeColor="accent5" w:themeShade="BF"/>
          <w:sz w:val="22"/>
          <w:szCs w:val="22"/>
        </w:rPr>
        <w:lastRenderedPageBreak/>
        <w:t xml:space="preserve">I </w:t>
      </w:r>
      <w:r w:rsidR="001D4E25" w:rsidRPr="00DB7206">
        <w:rPr>
          <w:rFonts w:ascii="Verdana" w:hAnsi="Verdana"/>
          <w:color w:val="31849B" w:themeColor="accent5" w:themeShade="BF"/>
          <w:sz w:val="22"/>
          <w:szCs w:val="22"/>
        </w:rPr>
        <w:t>portatori di interesse</w:t>
      </w:r>
      <w:bookmarkEnd w:id="9"/>
    </w:p>
    <w:p w14:paraId="45F8862E" w14:textId="41359663" w:rsidR="001D6EF9" w:rsidRPr="007B32FC" w:rsidRDefault="00051AD5" w:rsidP="007B32FC">
      <w:pPr>
        <w:autoSpaceDE w:val="0"/>
        <w:autoSpaceDN w:val="0"/>
        <w:adjustRightInd w:val="0"/>
        <w:spacing w:after="0" w:line="360" w:lineRule="auto"/>
        <w:jc w:val="both"/>
        <w:rPr>
          <w:rFonts w:ascii="Verdana" w:eastAsia="Garamond" w:hAnsi="Verdana" w:cs="Garamond"/>
          <w:sz w:val="20"/>
          <w:szCs w:val="20"/>
        </w:rPr>
      </w:pPr>
      <w:r w:rsidRPr="008751D9">
        <w:rPr>
          <w:rFonts w:ascii="Verdana" w:eastAsia="Garamond" w:hAnsi="Verdana" w:cs="Garamond"/>
          <w:sz w:val="20"/>
          <w:szCs w:val="20"/>
        </w:rPr>
        <w:t xml:space="preserve">I soggetti principali di riferimento per </w:t>
      </w:r>
      <w:r w:rsidR="00A10F95" w:rsidRPr="008751D9">
        <w:rPr>
          <w:rFonts w:ascii="Verdana" w:eastAsia="Garamond" w:hAnsi="Verdana" w:cs="Garamond"/>
          <w:sz w:val="20"/>
          <w:szCs w:val="20"/>
        </w:rPr>
        <w:t>l’Ateneo</w:t>
      </w:r>
      <w:r w:rsidRPr="008751D9">
        <w:rPr>
          <w:rFonts w:ascii="Verdana" w:eastAsia="Garamond" w:hAnsi="Verdana" w:cs="Garamond"/>
          <w:sz w:val="20"/>
          <w:szCs w:val="20"/>
        </w:rPr>
        <w:t xml:space="preserve"> </w:t>
      </w:r>
      <w:r w:rsidR="0041297E" w:rsidRPr="008751D9">
        <w:rPr>
          <w:rFonts w:ascii="Verdana" w:eastAsia="Garamond" w:hAnsi="Verdana" w:cs="Garamond"/>
          <w:sz w:val="20"/>
          <w:szCs w:val="20"/>
        </w:rPr>
        <w:t>sono rappresentati nella seguente figura</w:t>
      </w:r>
      <w:r w:rsidR="001F6E6C" w:rsidRPr="008751D9">
        <w:rPr>
          <w:rFonts w:ascii="Verdana" w:eastAsia="Garamond" w:hAnsi="Verdana" w:cs="Garamond"/>
          <w:sz w:val="20"/>
          <w:szCs w:val="20"/>
        </w:rPr>
        <w:t xml:space="preserve"> che ne sintetizza</w:t>
      </w:r>
      <w:r w:rsidR="00996F37" w:rsidRPr="008751D9">
        <w:rPr>
          <w:rFonts w:ascii="Verdana" w:eastAsia="Garamond" w:hAnsi="Verdana" w:cs="Garamond"/>
          <w:sz w:val="20"/>
          <w:szCs w:val="20"/>
        </w:rPr>
        <w:t xml:space="preserve"> l’influenza</w:t>
      </w:r>
      <w:r w:rsidR="001F6E6C" w:rsidRPr="008751D9">
        <w:rPr>
          <w:rFonts w:ascii="Verdana" w:eastAsia="Garamond" w:hAnsi="Verdana" w:cs="Garamond"/>
          <w:sz w:val="20"/>
          <w:szCs w:val="20"/>
        </w:rPr>
        <w:t xml:space="preserve">, </w:t>
      </w:r>
      <w:r w:rsidR="00996F37" w:rsidRPr="008751D9">
        <w:rPr>
          <w:rFonts w:ascii="Verdana" w:eastAsia="Garamond" w:hAnsi="Verdana" w:cs="Garamond"/>
          <w:sz w:val="20"/>
          <w:szCs w:val="20"/>
        </w:rPr>
        <w:t>più o meno elevata</w:t>
      </w:r>
      <w:r w:rsidR="00B12C8E" w:rsidRPr="008751D9">
        <w:rPr>
          <w:rFonts w:ascii="Verdana" w:eastAsia="Garamond" w:hAnsi="Verdana" w:cs="Garamond"/>
          <w:sz w:val="20"/>
          <w:szCs w:val="20"/>
        </w:rPr>
        <w:t>,</w:t>
      </w:r>
      <w:r w:rsidR="00996F37" w:rsidRPr="008751D9">
        <w:rPr>
          <w:rFonts w:ascii="Verdana" w:eastAsia="Garamond" w:hAnsi="Verdana" w:cs="Garamond"/>
          <w:sz w:val="20"/>
          <w:szCs w:val="20"/>
        </w:rPr>
        <w:t xml:space="preserve"> </w:t>
      </w:r>
      <w:r w:rsidR="001F6E6C" w:rsidRPr="008751D9">
        <w:rPr>
          <w:rFonts w:ascii="Verdana" w:eastAsia="Garamond" w:hAnsi="Verdana" w:cs="Garamond"/>
          <w:sz w:val="20"/>
          <w:szCs w:val="20"/>
        </w:rPr>
        <w:t>a seconda del</w:t>
      </w:r>
      <w:r w:rsidR="00996F37" w:rsidRPr="008751D9">
        <w:rPr>
          <w:rFonts w:ascii="Verdana" w:eastAsia="Garamond" w:hAnsi="Verdana" w:cs="Garamond"/>
          <w:sz w:val="20"/>
          <w:szCs w:val="20"/>
        </w:rPr>
        <w:t xml:space="preserve"> </w:t>
      </w:r>
      <w:r w:rsidR="001F6E6C" w:rsidRPr="008751D9">
        <w:rPr>
          <w:rFonts w:ascii="Verdana" w:eastAsia="Garamond" w:hAnsi="Verdana" w:cs="Garamond"/>
          <w:sz w:val="20"/>
          <w:szCs w:val="20"/>
        </w:rPr>
        <w:t xml:space="preserve">posizionamento </w:t>
      </w:r>
      <w:r w:rsidR="00B12C8E" w:rsidRPr="008751D9">
        <w:rPr>
          <w:rFonts w:ascii="Verdana" w:eastAsia="Garamond" w:hAnsi="Verdana" w:cs="Garamond"/>
          <w:sz w:val="20"/>
          <w:szCs w:val="20"/>
        </w:rPr>
        <w:t xml:space="preserve">dell’interlocutore nell’area più vicina all’ellissi </w:t>
      </w:r>
      <w:r w:rsidR="001665A4" w:rsidRPr="008751D9">
        <w:rPr>
          <w:rFonts w:ascii="Verdana" w:eastAsia="Garamond" w:hAnsi="Verdana" w:cs="Garamond"/>
          <w:sz w:val="20"/>
          <w:szCs w:val="20"/>
        </w:rPr>
        <w:t>centrale</w:t>
      </w:r>
      <w:r w:rsidR="00B12C8E" w:rsidRPr="008751D9">
        <w:rPr>
          <w:rFonts w:ascii="Verdana" w:eastAsia="Garamond" w:hAnsi="Verdana" w:cs="Garamond"/>
          <w:sz w:val="20"/>
          <w:szCs w:val="20"/>
        </w:rPr>
        <w:t xml:space="preserve"> rappresentativa dell’Ateneo.</w:t>
      </w:r>
    </w:p>
    <w:p w14:paraId="0DEE611B" w14:textId="44CC3DDD" w:rsidR="000A0CA7" w:rsidRDefault="001D6EF9" w:rsidP="0041297E">
      <w:pPr>
        <w:autoSpaceDE w:val="0"/>
        <w:autoSpaceDN w:val="0"/>
        <w:adjustRightInd w:val="0"/>
        <w:spacing w:after="0" w:line="360" w:lineRule="auto"/>
        <w:jc w:val="both"/>
        <w:rPr>
          <w:rFonts w:ascii="Verdana" w:hAnsi="Verdana"/>
          <w:color w:val="000000"/>
          <w:sz w:val="20"/>
          <w:szCs w:val="20"/>
        </w:rPr>
      </w:pPr>
      <w:r>
        <w:rPr>
          <w:noProof/>
        </w:rPr>
        <mc:AlternateContent>
          <mc:Choice Requires="wps">
            <w:drawing>
              <wp:anchor distT="0" distB="0" distL="114300" distR="114300" simplePos="0" relativeHeight="251704384" behindDoc="0" locked="0" layoutInCell="1" allowOverlap="1" wp14:anchorId="05CA6F5A" wp14:editId="6127843C">
                <wp:simplePos x="0" y="0"/>
                <wp:positionH relativeFrom="column">
                  <wp:posOffset>120851</wp:posOffset>
                </wp:positionH>
                <wp:positionV relativeFrom="paragraph">
                  <wp:posOffset>118745</wp:posOffset>
                </wp:positionV>
                <wp:extent cx="6351270" cy="457200"/>
                <wp:effectExtent l="0" t="0" r="0" b="0"/>
                <wp:wrapNone/>
                <wp:docPr id="50" name="Casella di testo 50"/>
                <wp:cNvGraphicFramePr/>
                <a:graphic xmlns:a="http://schemas.openxmlformats.org/drawingml/2006/main">
                  <a:graphicData uri="http://schemas.microsoft.com/office/word/2010/wordprocessingShape">
                    <wps:wsp>
                      <wps:cNvSpPr txBox="1"/>
                      <wps:spPr>
                        <a:xfrm>
                          <a:off x="0" y="0"/>
                          <a:ext cx="6351270" cy="457200"/>
                        </a:xfrm>
                        <a:prstGeom prst="rect">
                          <a:avLst/>
                        </a:prstGeom>
                        <a:solidFill>
                          <a:prstClr val="white"/>
                        </a:solidFill>
                        <a:ln>
                          <a:noFill/>
                        </a:ln>
                      </wps:spPr>
                      <wps:txbx>
                        <w:txbxContent>
                          <w:p w14:paraId="44739B57" w14:textId="5037CE83" w:rsidR="00674C6B" w:rsidRPr="001D6EF9" w:rsidRDefault="00674C6B" w:rsidP="001D6EF9">
                            <w:pPr>
                              <w:pStyle w:val="Didascalia"/>
                              <w:rPr>
                                <w:rFonts w:ascii="Verdana" w:eastAsia="Calibri" w:hAnsi="Verdana"/>
                                <w:b w:val="0"/>
                                <w:bCs w:val="0"/>
                                <w:i/>
                                <w:iCs/>
                                <w:noProof/>
                                <w:color w:val="4F81BD" w:themeColor="accent1"/>
                              </w:rPr>
                            </w:pPr>
                            <w:r w:rsidRPr="001D6EF9">
                              <w:rPr>
                                <w:rFonts w:ascii="Verdana" w:hAnsi="Verdana"/>
                                <w:b w:val="0"/>
                                <w:bCs w:val="0"/>
                                <w:i/>
                                <w:iCs/>
                                <w:color w:val="4F81BD" w:themeColor="accent1"/>
                              </w:rPr>
                              <w:t xml:space="preserve">Figura </w:t>
                            </w:r>
                            <w:r>
                              <w:rPr>
                                <w:rFonts w:ascii="Verdana" w:hAnsi="Verdana"/>
                                <w:b w:val="0"/>
                                <w:bCs w:val="0"/>
                                <w:i/>
                                <w:iCs/>
                                <w:color w:val="4F81BD" w:themeColor="accent1"/>
                              </w:rPr>
                              <w:fldChar w:fldCharType="begin"/>
                            </w:r>
                            <w:r>
                              <w:rPr>
                                <w:rFonts w:ascii="Verdana" w:hAnsi="Verdana"/>
                                <w:b w:val="0"/>
                                <w:bCs w:val="0"/>
                                <w:i/>
                                <w:iCs/>
                                <w:color w:val="4F81BD" w:themeColor="accent1"/>
                              </w:rPr>
                              <w:instrText xml:space="preserve"> SEQ Figura \* ARABIC </w:instrText>
                            </w:r>
                            <w:r>
                              <w:rPr>
                                <w:rFonts w:ascii="Verdana" w:hAnsi="Verdana"/>
                                <w:b w:val="0"/>
                                <w:bCs w:val="0"/>
                                <w:i/>
                                <w:iCs/>
                                <w:color w:val="4F81BD" w:themeColor="accent1"/>
                              </w:rPr>
                              <w:fldChar w:fldCharType="separate"/>
                            </w:r>
                            <w:r>
                              <w:rPr>
                                <w:rFonts w:ascii="Verdana" w:hAnsi="Verdana"/>
                                <w:b w:val="0"/>
                                <w:bCs w:val="0"/>
                                <w:i/>
                                <w:iCs/>
                                <w:noProof/>
                                <w:color w:val="4F81BD" w:themeColor="accent1"/>
                              </w:rPr>
                              <w:t>1</w:t>
                            </w:r>
                            <w:r>
                              <w:rPr>
                                <w:rFonts w:ascii="Verdana" w:hAnsi="Verdana"/>
                                <w:b w:val="0"/>
                                <w:bCs w:val="0"/>
                                <w:i/>
                                <w:iCs/>
                                <w:color w:val="4F81BD" w:themeColor="accent1"/>
                              </w:rPr>
                              <w:fldChar w:fldCharType="end"/>
                            </w:r>
                            <w:r w:rsidRPr="001D6EF9">
                              <w:rPr>
                                <w:rFonts w:ascii="Verdana" w:hAnsi="Verdana"/>
                                <w:b w:val="0"/>
                                <w:bCs w:val="0"/>
                                <w:i/>
                                <w:iCs/>
                                <w:color w:val="4F81BD" w:themeColor="accent1"/>
                              </w:rPr>
                              <w:t>. Grado di interesse degli stakeholder del Politecnico di Bari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c="http://schemas.openxmlformats.org/drawingml/2006/chart" xmlns:ma14="http://schemas.microsoft.com/office/mac/drawingml/2011/main" xmlns:a16="http://schemas.microsoft.com/office/drawing/2014/main" xmlns:pic="http://schemas.openxmlformats.org/drawingml/2006/picture" xmlns:a14="http://schemas.microsoft.com/office/drawing/2010/main" xmlns:a="http://schemas.openxmlformats.org/drawingml/2006/main">
            <w:pict w14:anchorId="2E504999">
              <v:shapetype id="_x0000_t202" coordsize="21600,21600" o:spt="202" path="m,l,21600r21600,l21600,xe" w14:anchorId="05CA6F5A">
                <v:stroke joinstyle="miter"/>
                <v:path gradientshapeok="t" o:connecttype="rect"/>
              </v:shapetype>
              <v:shape id="Casella di testo 50" style="position:absolute;left:0;text-align:left;margin-left:9.5pt;margin-top:9.35pt;width:500.1pt;height:36pt;z-index:251704384;visibility:visible;mso-wrap-style:square;mso-wrap-distance-left:9pt;mso-wrap-distance-top:0;mso-wrap-distance-right:9pt;mso-wrap-distance-bottom:0;mso-position-horizontal:absolute;mso-position-horizontal-relative:text;mso-position-vertical:absolute;mso-position-vertical-relative:text;v-text-anchor:top" o:spid="_x0000_s1055"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">
                <v:textbox inset="0,0,0,0">
                  <w:txbxContent>
                    <w:p w:rsidRPr="001D6EF9" w:rsidR="00674C6B" w:rsidP="001D6EF9" w:rsidRDefault="00674C6B" w14:paraId="158D4D2D" w14:textId="5037CE83">
                      <w:pPr>
                        <w:pStyle w:val="Didascalia"/>
                        <w:rPr>
                          <w:rFonts w:ascii="Verdana" w:hAnsi="Verdana" w:eastAsia="Calibri"/>
                          <w:b w:val="0"/>
                          <w:bCs w:val="0"/>
                          <w:i/>
                          <w:iCs/>
                          <w:noProof/>
                          <w:color w:val="4F81BD" w:themeColor="accent1"/>
                        </w:rPr>
                      </w:pPr>
                      <w:r w:rsidRPr="001D6EF9">
                        <w:rPr>
                          <w:rFonts w:ascii="Verdana" w:hAnsi="Verdana"/>
                          <w:b w:val="0"/>
                          <w:bCs w:val="0"/>
                          <w:i/>
                          <w:iCs/>
                          <w:color w:val="4F81BD" w:themeColor="accent1"/>
                        </w:rPr>
                        <w:t xml:space="preserve">Figura </w:t>
                      </w:r>
                      <w:r>
                        <w:rPr>
                          <w:rFonts w:ascii="Verdana" w:hAnsi="Verdana"/>
                          <w:b w:val="0"/>
                          <w:bCs w:val="0"/>
                          <w:i/>
                          <w:iCs/>
                          <w:color w:val="4F81BD" w:themeColor="accent1"/>
                        </w:rPr>
                        <w:fldChar w:fldCharType="begin"/>
                      </w:r>
                      <w:r>
                        <w:rPr>
                          <w:rFonts w:ascii="Verdana" w:hAnsi="Verdana"/>
                          <w:b w:val="0"/>
                          <w:bCs w:val="0"/>
                          <w:i/>
                          <w:iCs/>
                          <w:color w:val="4F81BD" w:themeColor="accent1"/>
                        </w:rPr>
                        <w:instrText xml:space="preserve"> SEQ Figura \* ARABIC </w:instrText>
                      </w:r>
                      <w:r>
                        <w:rPr>
                          <w:rFonts w:ascii="Verdana" w:hAnsi="Verdana"/>
                          <w:b w:val="0"/>
                          <w:bCs w:val="0"/>
                          <w:i/>
                          <w:iCs/>
                          <w:color w:val="4F81BD" w:themeColor="accent1"/>
                        </w:rPr>
                        <w:fldChar w:fldCharType="separate"/>
                      </w:r>
                      <w:r>
                        <w:rPr>
                          <w:rFonts w:ascii="Verdana" w:hAnsi="Verdana"/>
                          <w:b w:val="0"/>
                          <w:bCs w:val="0"/>
                          <w:i/>
                          <w:iCs/>
                          <w:noProof/>
                          <w:color w:val="4F81BD" w:themeColor="accent1"/>
                        </w:rPr>
                        <w:t>1</w:t>
                      </w:r>
                      <w:r>
                        <w:rPr>
                          <w:rFonts w:ascii="Verdana" w:hAnsi="Verdana"/>
                          <w:b w:val="0"/>
                          <w:bCs w:val="0"/>
                          <w:i/>
                          <w:iCs/>
                          <w:color w:val="4F81BD" w:themeColor="accent1"/>
                        </w:rPr>
                        <w:fldChar w:fldCharType="end"/>
                      </w:r>
                      <w:r w:rsidRPr="001D6EF9">
                        <w:rPr>
                          <w:rFonts w:ascii="Verdana" w:hAnsi="Verdana"/>
                          <w:b w:val="0"/>
                          <w:bCs w:val="0"/>
                          <w:i/>
                          <w:iCs/>
                          <w:color w:val="4F81BD" w:themeColor="accent1"/>
                        </w:rPr>
                        <w:t>. Grado di interesse degli stakeholder del Politecnico di Bari</w:t>
                      </w:r>
                    </w:p>
                  </w:txbxContent>
                </v:textbox>
              </v:shape>
            </w:pict>
          </mc:Fallback>
        </mc:AlternateContent>
      </w:r>
    </w:p>
    <w:p w14:paraId="2FECA7F6" w14:textId="077EAF84" w:rsidR="001211BC" w:rsidRDefault="001211BC" w:rsidP="001211BC">
      <w:pPr>
        <w:autoSpaceDE w:val="0"/>
        <w:autoSpaceDN w:val="0"/>
        <w:adjustRightInd w:val="0"/>
        <w:spacing w:after="0" w:line="360" w:lineRule="auto"/>
        <w:jc w:val="both"/>
        <w:rPr>
          <w:rFonts w:ascii="Verdana" w:hAnsi="Verdana"/>
          <w:color w:val="000000"/>
          <w:sz w:val="20"/>
          <w:szCs w:val="20"/>
        </w:rPr>
      </w:pPr>
    </w:p>
    <w:p w14:paraId="5789F359" w14:textId="22200391" w:rsidR="001211BC" w:rsidRPr="001211BC" w:rsidRDefault="007B32FC" w:rsidP="001211BC">
      <w:pPr>
        <w:rPr>
          <w:rFonts w:ascii="Verdana" w:hAnsi="Verdana"/>
          <w:sz w:val="20"/>
          <w:szCs w:val="20"/>
        </w:rPr>
      </w:pPr>
      <w:r>
        <w:rPr>
          <w:rFonts w:ascii="Verdana" w:hAnsi="Verdana"/>
          <w:noProof/>
          <w:color w:val="548DD4" w:themeColor="text2" w:themeTint="99"/>
          <w:sz w:val="20"/>
          <w:szCs w:val="20"/>
          <w:lang w:eastAsia="it-IT"/>
        </w:rPr>
        <mc:AlternateContent>
          <mc:Choice Requires="wpg">
            <w:drawing>
              <wp:anchor distT="0" distB="0" distL="114300" distR="114300" simplePos="0" relativeHeight="251669568" behindDoc="0" locked="0" layoutInCell="1" allowOverlap="1" wp14:anchorId="2458B3E3" wp14:editId="059C2033">
                <wp:simplePos x="0" y="0"/>
                <wp:positionH relativeFrom="column">
                  <wp:posOffset>27606</wp:posOffset>
                </wp:positionH>
                <wp:positionV relativeFrom="paragraph">
                  <wp:posOffset>113030</wp:posOffset>
                </wp:positionV>
                <wp:extent cx="6351270" cy="3752850"/>
                <wp:effectExtent l="12700" t="12700" r="11430" b="19050"/>
                <wp:wrapNone/>
                <wp:docPr id="51" name="Gruppo 51"/>
                <wp:cNvGraphicFramePr/>
                <a:graphic xmlns:a="http://schemas.openxmlformats.org/drawingml/2006/main">
                  <a:graphicData uri="http://schemas.microsoft.com/office/word/2010/wordprocessingGroup">
                    <wpg:wgp>
                      <wpg:cNvGrpSpPr/>
                      <wpg:grpSpPr>
                        <a:xfrm>
                          <a:off x="0" y="0"/>
                          <a:ext cx="6351270" cy="3752850"/>
                          <a:chOff x="0" y="0"/>
                          <a:chExt cx="6351270" cy="3752850"/>
                        </a:xfrm>
                      </wpg:grpSpPr>
                      <wps:wsp>
                        <wps:cNvPr id="21" name="Rettangolo arrotondato 21"/>
                        <wps:cNvSpPr/>
                        <wps:spPr>
                          <a:xfrm>
                            <a:off x="0" y="0"/>
                            <a:ext cx="6351270" cy="375285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Ovale 24"/>
                        <wps:cNvSpPr/>
                        <wps:spPr>
                          <a:xfrm>
                            <a:off x="425116" y="713874"/>
                            <a:ext cx="5038725" cy="2247900"/>
                          </a:xfrm>
                          <a:prstGeom prst="ellipse">
                            <a:avLst/>
                          </a:prstGeom>
                        </wps:spPr>
                        <wps:style>
                          <a:lnRef idx="2">
                            <a:schemeClr val="accent1"/>
                          </a:lnRef>
                          <a:fillRef idx="1">
                            <a:schemeClr val="lt1"/>
                          </a:fillRef>
                          <a:effectRef idx="0">
                            <a:schemeClr val="accent1"/>
                          </a:effectRef>
                          <a:fontRef idx="minor">
                            <a:schemeClr val="dk1"/>
                          </a:fontRef>
                        </wps:style>
                        <wps:txbx>
                          <w:txbxContent>
                            <w:p w14:paraId="0DEE640E" w14:textId="77777777" w:rsidR="00674C6B" w:rsidRDefault="00674C6B" w:rsidP="000A0CA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Ovale 23"/>
                        <wps:cNvSpPr/>
                        <wps:spPr>
                          <a:xfrm>
                            <a:off x="2141621" y="1435769"/>
                            <a:ext cx="1800225" cy="8286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DEE6403" w14:textId="77777777" w:rsidR="00674C6B" w:rsidRPr="00A10F95" w:rsidRDefault="00674C6B" w:rsidP="000A0CA7">
                              <w:pPr>
                                <w:jc w:val="center"/>
                                <w:rPr>
                                  <w:b/>
                                  <w:sz w:val="28"/>
                                </w:rPr>
                              </w:pPr>
                              <w:r w:rsidRPr="00A10F95">
                                <w:rPr>
                                  <w:b/>
                                  <w:sz w:val="28"/>
                                </w:rPr>
                                <w:t>POLITECNICO DI BARI</w:t>
                              </w:r>
                            </w:p>
                            <w:p w14:paraId="0DEE6404" w14:textId="77777777" w:rsidR="00674C6B" w:rsidRDefault="00674C6B" w:rsidP="000A0CA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Casella di testo 25"/>
                        <wps:cNvSpPr txBox="1"/>
                        <wps:spPr>
                          <a:xfrm>
                            <a:off x="890337" y="1435769"/>
                            <a:ext cx="9048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EE640D" w14:textId="77777777" w:rsidR="00674C6B" w:rsidRDefault="00674C6B" w:rsidP="00C0394D">
                              <w:pPr>
                                <w:jc w:val="center"/>
                              </w:pPr>
                              <w:r>
                                <w:rPr>
                                  <w:rFonts w:ascii="Verdana" w:hAnsi="Verdana"/>
                                  <w:color w:val="000000"/>
                                  <w:sz w:val="20"/>
                                  <w:szCs w:val="20"/>
                                </w:rPr>
                                <w:t>DOCENTI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Casella di testo 28"/>
                        <wps:cNvSpPr txBox="1"/>
                        <wps:spPr>
                          <a:xfrm>
                            <a:off x="1941095" y="1018674"/>
                            <a:ext cx="1685925"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EE640C" w14:textId="77777777" w:rsidR="00674C6B" w:rsidRDefault="00674C6B" w:rsidP="00C0394D">
                              <w:pPr>
                                <w:autoSpaceDE w:val="0"/>
                                <w:autoSpaceDN w:val="0"/>
                                <w:adjustRightInd w:val="0"/>
                                <w:spacing w:after="0" w:line="360" w:lineRule="auto"/>
                                <w:jc w:val="center"/>
                              </w:pPr>
                              <w:r w:rsidRPr="005D6BA1">
                                <w:rPr>
                                  <w:sz w:val="24"/>
                                </w:rPr>
                                <w:t>STUDENTI</w:t>
                              </w:r>
                              <w:r w:rsidRPr="005D6BA1">
                                <w:rPr>
                                  <w:rFonts w:ascii="Verdana" w:hAnsi="Verdana"/>
                                  <w:color w:val="000000"/>
                                  <w:sz w:val="21"/>
                                  <w:szCs w:val="20"/>
                                </w:rPr>
                                <w:t xml:space="preserve"> </w:t>
                              </w:r>
                              <w:r>
                                <w:rPr>
                                  <w:rFonts w:ascii="Verdana" w:hAnsi="Verdana"/>
                                  <w:color w:val="000000"/>
                                  <w:sz w:val="20"/>
                                  <w:szCs w:val="20"/>
                                </w:rPr>
                                <w:t>E FAMIGLIE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Casella di testo 29"/>
                        <wps:cNvSpPr txBox="1"/>
                        <wps:spPr>
                          <a:xfrm>
                            <a:off x="4066674" y="2197769"/>
                            <a:ext cx="523875" cy="285750"/>
                          </a:xfrm>
                          <a:prstGeom prst="rect">
                            <a:avLst/>
                          </a:prstGeom>
                          <a:solidFill>
                            <a:sysClr val="window" lastClr="FFFFFF"/>
                          </a:solidFill>
                          <a:ln w="6350">
                            <a:noFill/>
                          </a:ln>
                          <a:effectLst/>
                        </wps:spPr>
                        <wps:txbx>
                          <w:txbxContent>
                            <w:p w14:paraId="0DEE6402" w14:textId="77777777" w:rsidR="00674C6B" w:rsidRPr="00D02050" w:rsidRDefault="00674C6B" w:rsidP="00C0394D">
                              <w:pPr>
                                <w:jc w:val="center"/>
                                <w:rPr>
                                  <w:sz w:val="24"/>
                                </w:rPr>
                              </w:pPr>
                              <w:r w:rsidRPr="00D02050">
                                <w:rPr>
                                  <w:sz w:val="24"/>
                                </w:rPr>
                                <w:t>PTA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Casella di testo 30"/>
                        <wps:cNvSpPr txBox="1"/>
                        <wps:spPr>
                          <a:xfrm>
                            <a:off x="4339390" y="1387643"/>
                            <a:ext cx="633095" cy="314325"/>
                          </a:xfrm>
                          <a:prstGeom prst="rect">
                            <a:avLst/>
                          </a:prstGeom>
                          <a:solidFill>
                            <a:sysClr val="window" lastClr="FFFFFF"/>
                          </a:solidFill>
                          <a:ln w="6350">
                            <a:noFill/>
                          </a:ln>
                          <a:effectLst/>
                        </wps:spPr>
                        <wps:txbx>
                          <w:txbxContent>
                            <w:p w14:paraId="0DEE6401" w14:textId="77777777" w:rsidR="00674C6B" w:rsidRPr="00D02050" w:rsidRDefault="00674C6B" w:rsidP="00C0394D">
                              <w:pPr>
                                <w:jc w:val="center"/>
                                <w:rPr>
                                  <w:sz w:val="24"/>
                                </w:rPr>
                              </w:pPr>
                              <w:r w:rsidRPr="00D02050">
                                <w:rPr>
                                  <w:sz w:val="24"/>
                                </w:rPr>
                                <w:t>MIUR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Casella di testo 31"/>
                        <wps:cNvSpPr txBox="1"/>
                        <wps:spPr>
                          <a:xfrm>
                            <a:off x="1876926" y="2422358"/>
                            <a:ext cx="160020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EE63FF" w14:textId="77777777" w:rsidR="00674C6B" w:rsidRPr="005D6BA1" w:rsidRDefault="00674C6B" w:rsidP="00C0394D">
                              <w:pPr>
                                <w:jc w:val="center"/>
                                <w:rPr>
                                  <w:sz w:val="24"/>
                                </w:rPr>
                              </w:pPr>
                              <w:r w:rsidRPr="005D6BA1">
                                <w:rPr>
                                  <w:sz w:val="24"/>
                                </w:rPr>
                                <w:t>FORNITORI DI SERVIZI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9" name="Casella di testo 289"/>
                        <wps:cNvSpPr txBox="1"/>
                        <wps:spPr>
                          <a:xfrm>
                            <a:off x="136358" y="2887579"/>
                            <a:ext cx="1475873" cy="24714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EE640B" w14:textId="77777777" w:rsidR="00674C6B" w:rsidRDefault="00674C6B" w:rsidP="00C0394D">
                              <w:pPr>
                                <w:jc w:val="center"/>
                              </w:pPr>
                              <w:r>
                                <w:t>FORZE SOCIALI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0" name="Casella di testo 290"/>
                        <wps:cNvSpPr txBox="1"/>
                        <wps:spPr>
                          <a:xfrm>
                            <a:off x="232611" y="272716"/>
                            <a:ext cx="1600200" cy="295275"/>
                          </a:xfrm>
                          <a:prstGeom prst="rect">
                            <a:avLst/>
                          </a:prstGeom>
                          <a:solidFill>
                            <a:sysClr val="window" lastClr="FFFFFF"/>
                          </a:solidFill>
                          <a:ln w="6350">
                            <a:noFill/>
                          </a:ln>
                          <a:effectLst/>
                        </wps:spPr>
                        <wps:txbx>
                          <w:txbxContent>
                            <w:p w14:paraId="0DEE640A" w14:textId="77777777" w:rsidR="00674C6B" w:rsidRDefault="00674C6B" w:rsidP="00A10F95">
                              <w:r w:rsidRPr="00C0394D">
                                <w:t>SCUOLE</w:t>
                              </w:r>
                              <w:r>
                                <w:t xml:space="preserve"> </w:t>
                              </w:r>
                              <w:r w:rsidRPr="00C0394D">
                                <w:t>SECONDARIE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1" name="Casella di testo 291"/>
                        <wps:cNvSpPr txBox="1"/>
                        <wps:spPr>
                          <a:xfrm>
                            <a:off x="842211" y="3272590"/>
                            <a:ext cx="2028825" cy="447675"/>
                          </a:xfrm>
                          <a:prstGeom prst="rect">
                            <a:avLst/>
                          </a:prstGeom>
                          <a:solidFill>
                            <a:sysClr val="window" lastClr="FFFFFF"/>
                          </a:solidFill>
                          <a:ln w="6350">
                            <a:noFill/>
                          </a:ln>
                          <a:effectLst/>
                        </wps:spPr>
                        <wps:txbx>
                          <w:txbxContent>
                            <w:p w14:paraId="0DEE6408" w14:textId="77777777" w:rsidR="00674C6B" w:rsidRDefault="00674C6B" w:rsidP="00A10F95">
                              <w:pPr>
                                <w:jc w:val="center"/>
                              </w:pPr>
                              <w:r>
                                <w:t>ISTITUZIONI DELLA CITTA’ E DEL TERRITORIO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2" name="Casella di testo 292"/>
                        <wps:cNvSpPr txBox="1"/>
                        <wps:spPr>
                          <a:xfrm>
                            <a:off x="3072063" y="3272590"/>
                            <a:ext cx="1576137" cy="449179"/>
                          </a:xfrm>
                          <a:prstGeom prst="rect">
                            <a:avLst/>
                          </a:prstGeom>
                          <a:solidFill>
                            <a:sysClr val="window" lastClr="FFFFFF"/>
                          </a:solidFill>
                          <a:ln w="6350">
                            <a:noFill/>
                          </a:ln>
                          <a:effectLst/>
                        </wps:spPr>
                        <wps:txbx>
                          <w:txbxContent>
                            <w:p w14:paraId="0DEE6406" w14:textId="77777777" w:rsidR="00674C6B" w:rsidRDefault="00674C6B" w:rsidP="00A10F95">
                              <w:pPr>
                                <w:jc w:val="center"/>
                              </w:pPr>
                              <w:r>
                                <w:t>ALTRE UNIVERSITA’ ED ENTI DI RICERCA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5" name="Casella di testo 295"/>
                        <wps:cNvSpPr txBox="1"/>
                        <wps:spPr>
                          <a:xfrm>
                            <a:off x="4371474" y="280737"/>
                            <a:ext cx="1600200" cy="295275"/>
                          </a:xfrm>
                          <a:prstGeom prst="rect">
                            <a:avLst/>
                          </a:prstGeom>
                          <a:solidFill>
                            <a:sysClr val="window" lastClr="FFFFFF"/>
                          </a:solidFill>
                          <a:ln w="6350">
                            <a:noFill/>
                          </a:ln>
                          <a:effectLst/>
                        </wps:spPr>
                        <wps:txbx>
                          <w:txbxContent>
                            <w:p w14:paraId="0DEE6409" w14:textId="77777777" w:rsidR="00674C6B" w:rsidRDefault="00674C6B" w:rsidP="00C0394D">
                              <w:pPr>
                                <w:jc w:val="center"/>
                              </w:pPr>
                              <w:r>
                                <w:t>MONDO PRODUTTIVO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0" name="Casella di testo 300"/>
                        <wps:cNvSpPr txBox="1"/>
                        <wps:spPr>
                          <a:xfrm>
                            <a:off x="1828800" y="256674"/>
                            <a:ext cx="2343150" cy="295275"/>
                          </a:xfrm>
                          <a:prstGeom prst="rect">
                            <a:avLst/>
                          </a:prstGeom>
                          <a:solidFill>
                            <a:sysClr val="window" lastClr="FFFFFF"/>
                          </a:solidFill>
                          <a:ln w="6350">
                            <a:noFill/>
                          </a:ln>
                          <a:effectLst/>
                        </wps:spPr>
                        <wps:txbx>
                          <w:txbxContent>
                            <w:p w14:paraId="0DEE6407" w14:textId="77777777" w:rsidR="00674C6B" w:rsidRDefault="00674C6B" w:rsidP="00C0394D">
                              <w:pPr>
                                <w:jc w:val="center"/>
                              </w:pPr>
                              <w:r>
                                <w:t>SISTEMA UNIVERSITARIO PUGLIESE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4" name="Casella di testo 304"/>
                        <wps:cNvSpPr txBox="1"/>
                        <wps:spPr>
                          <a:xfrm>
                            <a:off x="5566611" y="745958"/>
                            <a:ext cx="542925" cy="1466850"/>
                          </a:xfrm>
                          <a:prstGeom prst="rect">
                            <a:avLst/>
                          </a:prstGeom>
                          <a:solidFill>
                            <a:sysClr val="window" lastClr="FFFFFF"/>
                          </a:solidFill>
                          <a:ln w="6350">
                            <a:noFill/>
                          </a:ln>
                          <a:effectLst/>
                        </wps:spPr>
                        <wps:txbx>
                          <w:txbxContent>
                            <w:p w14:paraId="0DEE6405" w14:textId="77777777" w:rsidR="00674C6B" w:rsidRDefault="00674C6B" w:rsidP="00A10F95">
                              <w:pPr>
                                <w:jc w:val="center"/>
                              </w:pPr>
                              <w:r>
                                <w:t>ORGANIZZAZIONI PROFESSIONALI</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wps:wsp>
                        <wps:cNvPr id="64" name="Casella di testo 64"/>
                        <wps:cNvSpPr txBox="1"/>
                        <wps:spPr>
                          <a:xfrm>
                            <a:off x="80211" y="713874"/>
                            <a:ext cx="1200150" cy="295275"/>
                          </a:xfrm>
                          <a:prstGeom prst="rect">
                            <a:avLst/>
                          </a:prstGeom>
                          <a:solidFill>
                            <a:sysClr val="window" lastClr="FFFFFF"/>
                          </a:solidFill>
                          <a:ln w="6350">
                            <a:noFill/>
                          </a:ln>
                          <a:effectLst/>
                        </wps:spPr>
                        <wps:txbx>
                          <w:txbxContent>
                            <w:p w14:paraId="0DEE6400" w14:textId="77777777" w:rsidR="00674C6B" w:rsidRDefault="00674C6B" w:rsidP="00C0394D">
                              <w:pPr>
                                <w:jc w:val="center"/>
                              </w:pPr>
                              <w:r>
                                <w:t>MASS MEDIA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Casella di testo 19"/>
                        <wps:cNvSpPr txBox="1"/>
                        <wps:spPr>
                          <a:xfrm>
                            <a:off x="721895" y="1965158"/>
                            <a:ext cx="1223210" cy="3403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D357CC7" w14:textId="011BAC30" w:rsidR="00674C6B" w:rsidRPr="00D02050" w:rsidRDefault="00674C6B" w:rsidP="00C2631D">
                              <w:pPr>
                                <w:jc w:val="center"/>
                                <w:rPr>
                                  <w:sz w:val="24"/>
                                </w:rPr>
                              </w:pPr>
                              <w:r w:rsidRPr="00D02050">
                                <w:rPr>
                                  <w:sz w:val="24"/>
                                </w:rPr>
                                <w:t>ALUMNI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Casella di testo 36"/>
                        <wps:cNvSpPr txBox="1"/>
                        <wps:spPr>
                          <a:xfrm>
                            <a:off x="4491790" y="2815391"/>
                            <a:ext cx="1769110" cy="433070"/>
                          </a:xfrm>
                          <a:prstGeom prst="rect">
                            <a:avLst/>
                          </a:prstGeom>
                          <a:solidFill>
                            <a:sysClr val="window" lastClr="FFFFFF"/>
                          </a:solidFill>
                          <a:ln w="6350">
                            <a:noFill/>
                          </a:ln>
                          <a:effectLst/>
                        </wps:spPr>
                        <wps:txbx>
                          <w:txbxContent>
                            <w:p w14:paraId="1DC6B35E" w14:textId="148D8B4C" w:rsidR="00674C6B" w:rsidRDefault="00674C6B" w:rsidP="00983F59">
                              <w:pPr>
                                <w:jc w:val="center"/>
                              </w:pPr>
                              <w:r>
                                <w:t>FONDAZIONI, DISTRETTI TECNOLOGICI E CONSORZI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http://schemas.openxmlformats.org/drawingml/2006/chart" xmlns:ma14="http://schemas.microsoft.com/office/mac/drawingml/2011/main" xmlns:a16="http://schemas.microsoft.com/office/drawing/2014/main" xmlns:pic="http://schemas.openxmlformats.org/drawingml/2006/picture" xmlns:a14="http://schemas.microsoft.com/office/drawing/2010/main" xmlns:a="http://schemas.openxmlformats.org/drawingml/2006/main">
            <w:pict w14:anchorId="070795D5">
              <v:group id="Gruppo 51" style="position:absolute;margin-left:2.15pt;margin-top:8.9pt;width:500.1pt;height:295.5pt;z-index:251669568;mso-width-relative:margin;mso-height-relative:margin" coordsize="63512,37528" o:spid="_x0000_s1056" w14:anchorId="2458B3E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">
                <v:roundrect id="Rettangolo arrotondato 21" style="position:absolute;width:63512;height:37528;visibility:visible;mso-wrap-style:square;v-text-anchor:middle" o:spid="_x0000_s1057" fillcolor="white [3201]" strokecolor="#f79646 [3209]" strokeweight="2pt"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"/>
                <v:oval id="Ovale 24" style="position:absolute;left:4251;top:7138;width:50387;height:22479;visibility:visible;mso-wrap-style:square;v-text-anchor:middle" o:spid="_x0000_s1058" fillcolor="white [3201]" strokecolor="#4f81bd [3204]" strokeweight="2p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">
                  <v:textbox>
                    <w:txbxContent>
                      <w:p w:rsidR="00674C6B" w:rsidP="000A0CA7" w:rsidRDefault="00674C6B" w14:paraId="0D0B940D" w14:textId="77777777">
                        <w:pPr>
                          <w:jc w:val="center"/>
                        </w:pPr>
                      </w:p>
                    </w:txbxContent>
                  </v:textbox>
                </v:oval>
                <v:oval id="Ovale 23" style="position:absolute;left:21416;top:14357;width:18002;height:8287;visibility:visible;mso-wrap-style:square;v-text-anchor:middle" o:spid="_x0000_s1059" fillcolor="#4f81bd [3204]" strokecolor="#243f60 [1604]" strokeweight="2p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">
                  <v:textbox>
                    <w:txbxContent>
                      <w:p w:rsidRPr="00A10F95" w:rsidR="00674C6B" w:rsidP="000A0CA7" w:rsidRDefault="00674C6B" w14:paraId="3ADD907B" w14:textId="77777777">
                        <w:pPr>
                          <w:jc w:val="center"/>
                          <w:rPr>
                            <w:b/>
                            <w:sz w:val="28"/>
                          </w:rPr>
                        </w:pPr>
                        <w:r w:rsidRPr="00A10F95">
                          <w:rPr>
                            <w:b/>
                            <w:sz w:val="28"/>
                          </w:rPr>
                          <w:t>POLITECNICO DI BARI</w:t>
                        </w:r>
                      </w:p>
                      <w:p w:rsidR="00674C6B" w:rsidP="000A0CA7" w:rsidRDefault="00674C6B" w14:paraId="0E27B00A" w14:textId="77777777">
                        <w:pPr>
                          <w:jc w:val="center"/>
                        </w:pPr>
                      </w:p>
                    </w:txbxContent>
                  </v:textbox>
                </v:oval>
                <v:shape id="Casella di testo 25" style="position:absolute;left:8903;top:14357;width:9049;height:2667;visibility:visible;mso-wrap-style:square;v-text-anchor:top" o:spid="_x0000_s1060" fillcolor="white [3201]" stroked="f" strokeweight=".5pt" type="#_x0000_t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">
                  <v:textbox>
                    <w:txbxContent>
                      <w:p w:rsidR="00674C6B" w:rsidP="00C0394D" w:rsidRDefault="00674C6B" w14:paraId="0B4E669B" w14:textId="77777777">
                        <w:pPr>
                          <w:jc w:val="center"/>
                        </w:pPr>
                        <w:r>
                          <w:rPr>
                            <w:rFonts w:ascii="Verdana" w:hAnsi="Verdana"/>
                            <w:color w:val="000000"/>
                            <w:sz w:val="20"/>
                            <w:szCs w:val="20"/>
                          </w:rPr>
                          <w:t>DOCENTI</w:t>
                        </w:r>
                      </w:p>
                    </w:txbxContent>
                  </v:textbox>
                </v:shape>
                <v:shape id="Casella di testo 28" style="position:absolute;left:19410;top:10186;width:16860;height:2858;visibility:visible;mso-wrap-style:square;v-text-anchor:top" o:spid="_x0000_s1061" fillcolor="white [3201]" stroked="f" strokeweight=".5pt" type="#_x0000_t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">
                  <v:textbox>
                    <w:txbxContent>
                      <w:p w:rsidR="00674C6B" w:rsidP="00C0394D" w:rsidRDefault="00674C6B" w14:paraId="7C38BF7C" w14:textId="77777777">
                        <w:pPr>
                          <w:autoSpaceDE w:val="0"/>
                          <w:autoSpaceDN w:val="0"/>
                          <w:adjustRightInd w:val="0"/>
                          <w:spacing w:after="0" w:line="360" w:lineRule="auto"/>
                          <w:jc w:val="center"/>
                        </w:pPr>
                        <w:r w:rsidRPr="005D6BA1">
                          <w:rPr>
                            <w:sz w:val="24"/>
                          </w:rPr>
                          <w:t>STUDENTI</w:t>
                        </w:r>
                        <w:r w:rsidRPr="005D6BA1">
                          <w:rPr>
                            <w:rFonts w:ascii="Verdana" w:hAnsi="Verdana"/>
                            <w:color w:val="000000"/>
                            <w:sz w:val="21"/>
                            <w:szCs w:val="20"/>
                          </w:rPr>
                          <w:t xml:space="preserve"> </w:t>
                        </w:r>
                        <w:r>
                          <w:rPr>
                            <w:rFonts w:ascii="Verdana" w:hAnsi="Verdana"/>
                            <w:color w:val="000000"/>
                            <w:sz w:val="20"/>
                            <w:szCs w:val="20"/>
                          </w:rPr>
                          <w:t>E FAMIGLIE</w:t>
                        </w:r>
                      </w:p>
                    </w:txbxContent>
                  </v:textbox>
                </v:shape>
                <v:shape id="Casella di testo 29" style="position:absolute;left:40666;top:21977;width:5239;height:2858;visibility:visible;mso-wrap-style:square;v-text-anchor:top" o:spid="_x0000_s1062" fillcolor="window" stroked="f" strokeweight=".5pt" type="#_x0000_t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">
                  <v:textbox>
                    <w:txbxContent>
                      <w:p w:rsidRPr="00D02050" w:rsidR="00674C6B" w:rsidP="00C0394D" w:rsidRDefault="00674C6B" w14:paraId="52BD7858" w14:textId="77777777">
                        <w:pPr>
                          <w:jc w:val="center"/>
                          <w:rPr>
                            <w:sz w:val="24"/>
                          </w:rPr>
                        </w:pPr>
                        <w:r w:rsidRPr="00D02050">
                          <w:rPr>
                            <w:sz w:val="24"/>
                          </w:rPr>
                          <w:t>PTA</w:t>
                        </w:r>
                      </w:p>
                    </w:txbxContent>
                  </v:textbox>
                </v:shape>
                <v:shape id="Casella di testo 30" style="position:absolute;left:43393;top:13876;width:6331;height:3143;visibility:visible;mso-wrap-style:square;v-text-anchor:top" o:spid="_x0000_s1063" fillcolor="window" stroked="f" strokeweight=".5pt" type="#_x0000_t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">
                  <v:textbox>
                    <w:txbxContent>
                      <w:p w:rsidRPr="00D02050" w:rsidR="00674C6B" w:rsidP="00C0394D" w:rsidRDefault="00674C6B" w14:paraId="36C3B80E" w14:textId="77777777">
                        <w:pPr>
                          <w:jc w:val="center"/>
                          <w:rPr>
                            <w:sz w:val="24"/>
                          </w:rPr>
                        </w:pPr>
                        <w:r w:rsidRPr="00D02050">
                          <w:rPr>
                            <w:sz w:val="24"/>
                          </w:rPr>
                          <w:t>MIUR</w:t>
                        </w:r>
                      </w:p>
                    </w:txbxContent>
                  </v:textbox>
                </v:shape>
                <v:shape id="Casella di testo 31" style="position:absolute;left:18769;top:24223;width:16002;height:2762;visibility:visible;mso-wrap-style:square;v-text-anchor:top" o:spid="_x0000_s1064" fillcolor="white [3201]" stroked="f" strokeweight=".5pt" type="#_x0000_t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">
                  <v:textbox>
                    <w:txbxContent>
                      <w:p w:rsidRPr="005D6BA1" w:rsidR="00674C6B" w:rsidP="00C0394D" w:rsidRDefault="00674C6B" w14:paraId="100380EE" w14:textId="77777777">
                        <w:pPr>
                          <w:jc w:val="center"/>
                          <w:rPr>
                            <w:sz w:val="24"/>
                          </w:rPr>
                        </w:pPr>
                        <w:r w:rsidRPr="005D6BA1">
                          <w:rPr>
                            <w:sz w:val="24"/>
                          </w:rPr>
                          <w:t>FORNITORI DI SERVIZI</w:t>
                        </w:r>
                      </w:p>
                    </w:txbxContent>
                  </v:textbox>
                </v:shape>
                <v:shape id="Casella di testo 289" style="position:absolute;left:1363;top:28875;width:14759;height:2472;visibility:visible;mso-wrap-style:square;v-text-anchor:top" o:spid="_x0000_s1065" fillcolor="white [3201]" stroked="f" strokeweight=".5pt" type="#_x0000_t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">
                  <v:textbox>
                    <w:txbxContent>
                      <w:p w:rsidR="00674C6B" w:rsidP="00C0394D" w:rsidRDefault="00674C6B" w14:paraId="64C69158" w14:textId="77777777">
                        <w:pPr>
                          <w:jc w:val="center"/>
                        </w:pPr>
                        <w:r>
                          <w:t>FORZE SOCIALI</w:t>
                        </w:r>
                      </w:p>
                    </w:txbxContent>
                  </v:textbox>
                </v:shape>
                <v:shape id="Casella di testo 290" style="position:absolute;left:2326;top:2727;width:16002;height:2952;visibility:visible;mso-wrap-style:square;v-text-anchor:top" o:spid="_x0000_s1066" fillcolor="window" stroked="f" strokeweight=".5pt" type="#_x0000_t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">
                  <v:textbox>
                    <w:txbxContent>
                      <w:p w:rsidR="00674C6B" w:rsidP="00A10F95" w:rsidRDefault="00674C6B" w14:paraId="6DEAE9B0" w14:textId="77777777">
                        <w:r w:rsidRPr="00C0394D">
                          <w:t>SCUOLE</w:t>
                        </w:r>
                        <w:r>
                          <w:t xml:space="preserve"> </w:t>
                        </w:r>
                        <w:r w:rsidRPr="00C0394D">
                          <w:t>SECONDARIE</w:t>
                        </w:r>
                      </w:p>
                    </w:txbxContent>
                  </v:textbox>
                </v:shape>
                <v:shape id="Casella di testo 291" style="position:absolute;left:8422;top:32725;width:20288;height:4477;visibility:visible;mso-wrap-style:square;v-text-anchor:top" o:spid="_x0000_s1067" fillcolor="window" stroked="f" strokeweight=".5pt" type="#_x0000_t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">
                  <v:textbox>
                    <w:txbxContent>
                      <w:p w:rsidR="00674C6B" w:rsidP="00A10F95" w:rsidRDefault="00674C6B" w14:paraId="68D44DED" w14:textId="77777777">
                        <w:pPr>
                          <w:jc w:val="center"/>
                        </w:pPr>
                        <w:r>
                          <w:t>ISTITUZIONI DELLA CITTA’ E DEL TERRITORIO</w:t>
                        </w:r>
                      </w:p>
                    </w:txbxContent>
                  </v:textbox>
                </v:shape>
                <v:shape id="Casella di testo 292" style="position:absolute;left:30720;top:32725;width:15762;height:4492;visibility:visible;mso-wrap-style:square;v-text-anchor:top" o:spid="_x0000_s1068" fillcolor="window" stroked="f" strokeweight=".5pt" type="#_x0000_t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">
                  <v:textbox>
                    <w:txbxContent>
                      <w:p w:rsidR="00674C6B" w:rsidP="00A10F95" w:rsidRDefault="00674C6B" w14:paraId="4C8A0E79" w14:textId="77777777">
                        <w:pPr>
                          <w:jc w:val="center"/>
                        </w:pPr>
                        <w:r>
                          <w:t>ALTRE UNIVERSITA’ ED ENTI DI RICERCA</w:t>
                        </w:r>
                      </w:p>
                    </w:txbxContent>
                  </v:textbox>
                </v:shape>
                <v:shape id="Casella di testo 295" style="position:absolute;left:43714;top:2807;width:16002;height:2953;visibility:visible;mso-wrap-style:square;v-text-anchor:top" o:spid="_x0000_s1069" fillcolor="window" stroked="f" strokeweight=".5pt" type="#_x0000_t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">
                  <v:textbox>
                    <w:txbxContent>
                      <w:p w:rsidR="00674C6B" w:rsidP="00C0394D" w:rsidRDefault="00674C6B" w14:paraId="6F2920C2" w14:textId="77777777">
                        <w:pPr>
                          <w:jc w:val="center"/>
                        </w:pPr>
                        <w:r>
                          <w:t>MONDO PRODUTTIVO</w:t>
                        </w:r>
                      </w:p>
                    </w:txbxContent>
                  </v:textbox>
                </v:shape>
                <v:shape id="Casella di testo 300" style="position:absolute;left:18288;top:2566;width:23431;height:2953;visibility:visible;mso-wrap-style:square;v-text-anchor:top" o:spid="_x0000_s1070" fillcolor="window" stroked="f" strokeweight=".5pt" type="#_x0000_t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">
                  <v:textbox>
                    <w:txbxContent>
                      <w:p w:rsidR="00674C6B" w:rsidP="00C0394D" w:rsidRDefault="00674C6B" w14:paraId="366924D4" w14:textId="77777777">
                        <w:pPr>
                          <w:jc w:val="center"/>
                        </w:pPr>
                        <w:r>
                          <w:t>SISTEMA UNIVERSITARIO PUGLIESE</w:t>
                        </w:r>
                      </w:p>
                    </w:txbxContent>
                  </v:textbox>
                </v:shape>
                <v:shape id="Casella di testo 304" style="position:absolute;left:55666;top:7459;width:5429;height:14669;visibility:visible;mso-wrap-style:square;v-text-anchor:top" o:spid="_x0000_s1071" fillcolor="window" stroked="f" strokeweight=".5pt" type="#_x0000_t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">
                  <v:textbox style="layout-flow:vertical">
                    <w:txbxContent>
                      <w:p w:rsidR="00674C6B" w:rsidP="00A10F95" w:rsidRDefault="00674C6B" w14:paraId="7EFF15B2" w14:textId="77777777">
                        <w:pPr>
                          <w:jc w:val="center"/>
                        </w:pPr>
                        <w:r>
                          <w:t>ORGANIZZAZIONI PROFESSIONALI</w:t>
                        </w:r>
                      </w:p>
                    </w:txbxContent>
                  </v:textbox>
                </v:shape>
                <v:shape id="Casella di testo 64" style="position:absolute;left:802;top:7138;width:12001;height:2953;visibility:visible;mso-wrap-style:square;v-text-anchor:top" o:spid="_x0000_s1072" fillcolor="window" stroked="f" strokeweight=".5pt" type="#_x0000_t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">
                  <v:textbox>
                    <w:txbxContent>
                      <w:p w:rsidR="00674C6B" w:rsidP="00C0394D" w:rsidRDefault="00674C6B" w14:paraId="40C84867" w14:textId="77777777">
                        <w:pPr>
                          <w:jc w:val="center"/>
                        </w:pPr>
                        <w:r>
                          <w:t>MASS MEDIA</w:t>
                        </w:r>
                      </w:p>
                    </w:txbxContent>
                  </v:textbox>
                </v:shape>
                <v:shape id="Casella di testo 19" style="position:absolute;left:7218;top:19651;width:12233;height:3404;visibility:visible;mso-wrap-style:square;v-text-anchor:top" o:spid="_x0000_s1073" fillcolor="white [3201]" stroked="f" strokeweight=".5pt" type="#_x0000_t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">
                  <v:textbox>
                    <w:txbxContent>
                      <w:p w:rsidRPr="00D02050" w:rsidR="00674C6B" w:rsidP="00C2631D" w:rsidRDefault="00674C6B" w14:paraId="65BC62D1" w14:textId="011BAC30">
                        <w:pPr>
                          <w:jc w:val="center"/>
                          <w:rPr>
                            <w:sz w:val="24"/>
                          </w:rPr>
                        </w:pPr>
                        <w:r w:rsidRPr="00D02050">
                          <w:rPr>
                            <w:sz w:val="24"/>
                          </w:rPr>
                          <w:t>ALUMNI</w:t>
                        </w:r>
                      </w:p>
                    </w:txbxContent>
                  </v:textbox>
                </v:shape>
                <v:shape id="Casella di testo 36" style="position:absolute;left:44917;top:28153;width:17692;height:4331;visibility:visible;mso-wrap-style:square;v-text-anchor:top" o:spid="_x0000_s1074" fillcolor="window" stroked="f" strokeweight=".5pt" type="#_x0000_t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">
                  <v:textbox>
                    <w:txbxContent>
                      <w:p w:rsidR="00674C6B" w:rsidP="00983F59" w:rsidRDefault="00674C6B" w14:paraId="5385A36B" w14:textId="148D8B4C">
                        <w:pPr>
                          <w:jc w:val="center"/>
                        </w:pPr>
                        <w:r>
                          <w:t>FONDAZIONI, DISTRETTI TECNOLOGICI E CONSORZI</w:t>
                        </w:r>
                      </w:p>
                    </w:txbxContent>
                  </v:textbox>
                </v:shape>
              </v:group>
            </w:pict>
          </mc:Fallback>
        </mc:AlternateContent>
      </w:r>
    </w:p>
    <w:p w14:paraId="38CF34C0" w14:textId="36CBB887" w:rsidR="001211BC" w:rsidRPr="001211BC" w:rsidRDefault="001211BC" w:rsidP="001211BC">
      <w:pPr>
        <w:rPr>
          <w:rFonts w:ascii="Verdana" w:hAnsi="Verdana"/>
          <w:sz w:val="20"/>
          <w:szCs w:val="20"/>
        </w:rPr>
      </w:pPr>
    </w:p>
    <w:p w14:paraId="05A57867" w14:textId="277933C2" w:rsidR="001211BC" w:rsidRPr="001211BC" w:rsidRDefault="001211BC" w:rsidP="001211BC">
      <w:pPr>
        <w:rPr>
          <w:rFonts w:ascii="Verdana" w:hAnsi="Verdana"/>
          <w:sz w:val="20"/>
          <w:szCs w:val="20"/>
        </w:rPr>
      </w:pPr>
    </w:p>
    <w:p w14:paraId="43EDCC9A" w14:textId="5B079770" w:rsidR="001211BC" w:rsidRPr="001211BC" w:rsidRDefault="001211BC" w:rsidP="001211BC">
      <w:pPr>
        <w:rPr>
          <w:rFonts w:ascii="Verdana" w:hAnsi="Verdana"/>
          <w:sz w:val="20"/>
          <w:szCs w:val="20"/>
        </w:rPr>
      </w:pPr>
    </w:p>
    <w:p w14:paraId="686916A7" w14:textId="2D429F7D" w:rsidR="001211BC" w:rsidRPr="001211BC" w:rsidRDefault="001211BC" w:rsidP="001211BC">
      <w:pPr>
        <w:rPr>
          <w:rFonts w:ascii="Verdana" w:hAnsi="Verdana"/>
          <w:sz w:val="20"/>
          <w:szCs w:val="20"/>
        </w:rPr>
      </w:pPr>
    </w:p>
    <w:p w14:paraId="1213A531" w14:textId="76D50F43" w:rsidR="001211BC" w:rsidRPr="001211BC" w:rsidRDefault="001211BC" w:rsidP="001211BC">
      <w:pPr>
        <w:rPr>
          <w:rFonts w:ascii="Verdana" w:hAnsi="Verdana"/>
          <w:sz w:val="20"/>
          <w:szCs w:val="20"/>
        </w:rPr>
      </w:pPr>
    </w:p>
    <w:p w14:paraId="3BB459A2" w14:textId="042A619C" w:rsidR="001211BC" w:rsidRPr="001211BC" w:rsidRDefault="001211BC" w:rsidP="001211BC">
      <w:pPr>
        <w:rPr>
          <w:rFonts w:ascii="Verdana" w:hAnsi="Verdana"/>
          <w:sz w:val="20"/>
          <w:szCs w:val="20"/>
        </w:rPr>
      </w:pPr>
    </w:p>
    <w:p w14:paraId="67231F70" w14:textId="694A9BAF" w:rsidR="001211BC" w:rsidRPr="001211BC" w:rsidRDefault="001211BC" w:rsidP="001211BC">
      <w:pPr>
        <w:rPr>
          <w:rFonts w:ascii="Verdana" w:hAnsi="Verdana"/>
          <w:sz w:val="20"/>
          <w:szCs w:val="20"/>
        </w:rPr>
      </w:pPr>
    </w:p>
    <w:p w14:paraId="667825EB" w14:textId="33667E44" w:rsidR="001211BC" w:rsidRPr="001211BC" w:rsidRDefault="001211BC" w:rsidP="001211BC">
      <w:pPr>
        <w:rPr>
          <w:rFonts w:ascii="Verdana" w:hAnsi="Verdana"/>
          <w:sz w:val="20"/>
          <w:szCs w:val="20"/>
        </w:rPr>
      </w:pPr>
    </w:p>
    <w:p w14:paraId="61FED48B" w14:textId="5967B88F" w:rsidR="001211BC" w:rsidRPr="001211BC" w:rsidRDefault="001211BC" w:rsidP="001211BC">
      <w:pPr>
        <w:rPr>
          <w:rFonts w:ascii="Verdana" w:hAnsi="Verdana"/>
          <w:sz w:val="20"/>
          <w:szCs w:val="20"/>
        </w:rPr>
      </w:pPr>
    </w:p>
    <w:p w14:paraId="0484D75A" w14:textId="77777777" w:rsidR="004B3FF3" w:rsidRPr="001211BC" w:rsidRDefault="004B3FF3" w:rsidP="001211BC">
      <w:pPr>
        <w:rPr>
          <w:rFonts w:ascii="Verdana" w:hAnsi="Verdana"/>
          <w:sz w:val="20"/>
          <w:szCs w:val="20"/>
        </w:rPr>
      </w:pPr>
    </w:p>
    <w:p w14:paraId="679EA4F5" w14:textId="77777777" w:rsidR="001D6EF9" w:rsidRDefault="001D6EF9" w:rsidP="001211BC">
      <w:pPr>
        <w:autoSpaceDE w:val="0"/>
        <w:autoSpaceDN w:val="0"/>
        <w:adjustRightInd w:val="0"/>
        <w:spacing w:after="0" w:line="360" w:lineRule="auto"/>
        <w:jc w:val="both"/>
        <w:rPr>
          <w:rFonts w:ascii="Verdana" w:eastAsia="Garamond" w:hAnsi="Verdana" w:cs="Garamond"/>
          <w:sz w:val="20"/>
          <w:szCs w:val="20"/>
        </w:rPr>
      </w:pPr>
    </w:p>
    <w:p w14:paraId="31E5D977" w14:textId="77777777" w:rsidR="001D6EF9" w:rsidRDefault="001D6EF9" w:rsidP="001211BC">
      <w:pPr>
        <w:autoSpaceDE w:val="0"/>
        <w:autoSpaceDN w:val="0"/>
        <w:adjustRightInd w:val="0"/>
        <w:spacing w:after="0" w:line="360" w:lineRule="auto"/>
        <w:jc w:val="both"/>
        <w:rPr>
          <w:rFonts w:ascii="Verdana" w:eastAsia="Garamond" w:hAnsi="Verdana" w:cs="Garamond"/>
          <w:sz w:val="20"/>
          <w:szCs w:val="20"/>
        </w:rPr>
      </w:pPr>
    </w:p>
    <w:p w14:paraId="26B182BB" w14:textId="77777777" w:rsidR="007B32FC" w:rsidRDefault="007B32FC" w:rsidP="001211BC">
      <w:pPr>
        <w:autoSpaceDE w:val="0"/>
        <w:autoSpaceDN w:val="0"/>
        <w:adjustRightInd w:val="0"/>
        <w:spacing w:after="0" w:line="360" w:lineRule="auto"/>
        <w:jc w:val="both"/>
        <w:rPr>
          <w:rFonts w:ascii="Verdana" w:eastAsia="Garamond" w:hAnsi="Verdana" w:cs="Garamond"/>
          <w:sz w:val="20"/>
          <w:szCs w:val="20"/>
        </w:rPr>
      </w:pPr>
    </w:p>
    <w:p w14:paraId="24F44F40" w14:textId="22CCD26E" w:rsidR="001211BC" w:rsidRPr="008751D9" w:rsidRDefault="001211BC" w:rsidP="001211BC">
      <w:pPr>
        <w:autoSpaceDE w:val="0"/>
        <w:autoSpaceDN w:val="0"/>
        <w:adjustRightInd w:val="0"/>
        <w:spacing w:after="0" w:line="360" w:lineRule="auto"/>
        <w:jc w:val="both"/>
        <w:rPr>
          <w:rFonts w:ascii="Verdana" w:eastAsia="Garamond" w:hAnsi="Verdana" w:cs="Garamond"/>
          <w:sz w:val="20"/>
          <w:szCs w:val="20"/>
        </w:rPr>
      </w:pPr>
      <w:r w:rsidRPr="008751D9">
        <w:rPr>
          <w:rFonts w:ascii="Verdana" w:eastAsia="Garamond" w:hAnsi="Verdana" w:cs="Garamond"/>
          <w:sz w:val="20"/>
          <w:szCs w:val="20"/>
        </w:rPr>
        <w:t>I primi fruitori di tutti i servizi offerti dal Politecnico sono gli STUDENTI e le FAMIGLIE. Il soddisfacimento dei bisogni degli studenti non è strettamente connesso con il solo bisogno formativo, ma spazia dai servizi accessori in termini infrastrutturali come i servizi bibliotecari e i laboratori per le attività didattiche, ai servizi di stage e tirocini, alle convenzioni per le attività di formazione all’estero (progetti Erasmus, tesi redatte in co-tutela con partner straniero</w:t>
      </w:r>
      <w:r w:rsidRPr="008751D9">
        <w:rPr>
          <w:rFonts w:ascii="Verdana" w:hAnsi="Verdana"/>
          <w:color w:val="000000"/>
          <w:sz w:val="20"/>
          <w:szCs w:val="20"/>
        </w:rPr>
        <w:t xml:space="preserve">) e </w:t>
      </w:r>
      <w:r w:rsidRPr="008751D9">
        <w:rPr>
          <w:rFonts w:ascii="Verdana" w:eastAsia="Garamond" w:hAnsi="Verdana" w:cs="Garamond"/>
          <w:sz w:val="20"/>
          <w:szCs w:val="20"/>
        </w:rPr>
        <w:t>ai servizi post-laurea come il placement.</w:t>
      </w:r>
      <w:r w:rsidRPr="008751D9">
        <w:rPr>
          <w:rFonts w:ascii="Verdana" w:hAnsi="Verdana"/>
          <w:color w:val="FF0000"/>
          <w:sz w:val="20"/>
          <w:szCs w:val="20"/>
        </w:rPr>
        <w:t xml:space="preserve"> </w:t>
      </w:r>
      <w:r w:rsidR="00CD4962" w:rsidRPr="008751D9">
        <w:rPr>
          <w:rFonts w:ascii="Verdana" w:hAnsi="Verdana"/>
          <w:sz w:val="20"/>
          <w:szCs w:val="20"/>
        </w:rPr>
        <w:t>L</w:t>
      </w:r>
      <w:r w:rsidR="002F6215" w:rsidRPr="008751D9">
        <w:rPr>
          <w:rFonts w:ascii="Verdana" w:hAnsi="Verdana"/>
          <w:sz w:val="20"/>
          <w:szCs w:val="20"/>
        </w:rPr>
        <w:t>’</w:t>
      </w:r>
      <w:r w:rsidRPr="008751D9">
        <w:rPr>
          <w:rFonts w:ascii="Verdana" w:hAnsi="Verdana"/>
          <w:sz w:val="20"/>
          <w:szCs w:val="20"/>
        </w:rPr>
        <w:t xml:space="preserve">attenzione del Politecnico verso i propri studenti si </w:t>
      </w:r>
      <w:r w:rsidR="00CD4962" w:rsidRPr="008751D9">
        <w:rPr>
          <w:rFonts w:ascii="Verdana" w:hAnsi="Verdana"/>
          <w:sz w:val="20"/>
          <w:szCs w:val="20"/>
        </w:rPr>
        <w:t xml:space="preserve">è arricchita </w:t>
      </w:r>
      <w:r w:rsidR="0031014A">
        <w:rPr>
          <w:rFonts w:ascii="Verdana" w:hAnsi="Verdana"/>
          <w:sz w:val="20"/>
          <w:szCs w:val="20"/>
        </w:rPr>
        <w:t xml:space="preserve">dal 2016 </w:t>
      </w:r>
      <w:r w:rsidRPr="008751D9">
        <w:rPr>
          <w:rFonts w:ascii="Verdana" w:hAnsi="Verdana"/>
          <w:sz w:val="20"/>
          <w:szCs w:val="20"/>
        </w:rPr>
        <w:t xml:space="preserve">con la costituzione dell’Associazione Alumni </w:t>
      </w:r>
      <w:r w:rsidRPr="008751D9">
        <w:rPr>
          <w:rFonts w:ascii="Verdana" w:hAnsi="Verdana"/>
          <w:color w:val="000000"/>
          <w:sz w:val="20"/>
          <w:szCs w:val="20"/>
        </w:rPr>
        <w:t>del Politecnico di Bari (</w:t>
      </w:r>
      <w:hyperlink r:id="rId23" w:history="1">
        <w:r w:rsidRPr="008751D9">
          <w:rPr>
            <w:rStyle w:val="Collegamentoipertestuale"/>
            <w:rFonts w:ascii="Verdana" w:hAnsi="Verdana"/>
            <w:sz w:val="20"/>
            <w:szCs w:val="20"/>
          </w:rPr>
          <w:t>https://alumni.poliba.it/</w:t>
        </w:r>
      </w:hyperlink>
      <w:r w:rsidRPr="008751D9">
        <w:rPr>
          <w:rFonts w:ascii="Verdana" w:hAnsi="Verdana"/>
          <w:color w:val="000000"/>
          <w:sz w:val="20"/>
          <w:szCs w:val="20"/>
        </w:rPr>
        <w:t xml:space="preserve">) </w:t>
      </w:r>
      <w:r w:rsidRPr="008751D9">
        <w:rPr>
          <w:rFonts w:ascii="Verdana" w:eastAsia="Garamond" w:hAnsi="Verdana" w:cs="Garamond"/>
          <w:sz w:val="20"/>
          <w:szCs w:val="20"/>
        </w:rPr>
        <w:t>che si propone di contribuire all'inserimento dei laureati e diplomati del Politecnico di Bari nel mondo del lavoro e fornire sostegno, anche materiale, a progetti di sviluppo dell'Ateneo con particolare riferimento alla Offerta Formativa, agli Studenti, alla Ricerca.</w:t>
      </w:r>
      <w:r w:rsidR="002F6215" w:rsidRPr="008751D9">
        <w:rPr>
          <w:rFonts w:ascii="Verdana" w:eastAsia="Garamond" w:hAnsi="Verdana" w:cs="Garamond"/>
          <w:sz w:val="20"/>
          <w:szCs w:val="20"/>
        </w:rPr>
        <w:t xml:space="preserve"> </w:t>
      </w:r>
      <w:r w:rsidR="00B37B94">
        <w:rPr>
          <w:rFonts w:ascii="Verdana" w:eastAsia="Garamond" w:hAnsi="Verdana" w:cs="Garamond"/>
          <w:sz w:val="20"/>
          <w:szCs w:val="20"/>
        </w:rPr>
        <w:t xml:space="preserve">Gli ALUMNI </w:t>
      </w:r>
      <w:r w:rsidR="00DD3447">
        <w:rPr>
          <w:rFonts w:ascii="Verdana" w:eastAsia="Garamond" w:hAnsi="Verdana" w:cs="Garamond"/>
          <w:sz w:val="20"/>
          <w:szCs w:val="20"/>
        </w:rPr>
        <w:t>costituiscono pertanto una risorsa preziosa</w:t>
      </w:r>
      <w:r w:rsidR="00347926" w:rsidRPr="00347926">
        <w:t xml:space="preserve"> </w:t>
      </w:r>
      <w:r w:rsidR="00347926" w:rsidRPr="00347926">
        <w:rPr>
          <w:rFonts w:ascii="Verdana" w:eastAsia="Garamond" w:hAnsi="Verdana" w:cs="Garamond"/>
          <w:sz w:val="20"/>
          <w:szCs w:val="20"/>
        </w:rPr>
        <w:t>in quanto permettono all’Istituzione di implementare il suo network di collaborazione con aziende, università, centri di ricerca, ecc.</w:t>
      </w:r>
      <w:r w:rsidR="00E93515">
        <w:rPr>
          <w:rFonts w:ascii="Verdana" w:eastAsia="Garamond" w:hAnsi="Verdana" w:cs="Garamond"/>
          <w:sz w:val="20"/>
          <w:szCs w:val="20"/>
        </w:rPr>
        <w:t xml:space="preserve"> e sono al tempo stesso fruitori </w:t>
      </w:r>
      <w:r w:rsidR="00775FC2">
        <w:rPr>
          <w:rFonts w:ascii="Verdana" w:eastAsia="Garamond" w:hAnsi="Verdana" w:cs="Garamond"/>
          <w:sz w:val="20"/>
          <w:szCs w:val="20"/>
        </w:rPr>
        <w:t xml:space="preserve">dei servizi di </w:t>
      </w:r>
      <w:r w:rsidR="00775FC2" w:rsidRPr="00775FC2">
        <w:rPr>
          <w:rFonts w:ascii="Verdana" w:eastAsia="Garamond" w:hAnsi="Verdana" w:cs="Garamond"/>
          <w:i/>
          <w:sz w:val="20"/>
          <w:szCs w:val="20"/>
        </w:rPr>
        <w:t>placement</w:t>
      </w:r>
      <w:r w:rsidR="00775FC2">
        <w:rPr>
          <w:rFonts w:ascii="Verdana" w:eastAsia="Garamond" w:hAnsi="Verdana" w:cs="Garamond"/>
          <w:sz w:val="20"/>
          <w:szCs w:val="20"/>
        </w:rPr>
        <w:t xml:space="preserve"> offerti dall’Ateneo.</w:t>
      </w:r>
      <w:r w:rsidR="00DD3447">
        <w:rPr>
          <w:rFonts w:ascii="Verdana" w:eastAsia="Garamond" w:hAnsi="Verdana" w:cs="Garamond"/>
          <w:sz w:val="20"/>
          <w:szCs w:val="20"/>
        </w:rPr>
        <w:t xml:space="preserve"> </w:t>
      </w:r>
      <w:r w:rsidR="00CD4962" w:rsidRPr="008751D9">
        <w:rPr>
          <w:rFonts w:ascii="Verdana" w:eastAsia="Garamond" w:hAnsi="Verdana" w:cs="Garamond"/>
          <w:sz w:val="20"/>
          <w:szCs w:val="20"/>
        </w:rPr>
        <w:t xml:space="preserve">Anche le FAMIGLIE degli studenti sono importanti perché rappresentano un soggetto </w:t>
      </w:r>
      <w:r w:rsidR="00CD4962" w:rsidRPr="008751D9">
        <w:rPr>
          <w:rFonts w:ascii="Verdana" w:eastAsia="Garamond" w:hAnsi="Verdana" w:cs="Garamond"/>
          <w:sz w:val="20"/>
          <w:szCs w:val="20"/>
        </w:rPr>
        <w:lastRenderedPageBreak/>
        <w:t xml:space="preserve">determinante per il percorso universitario </w:t>
      </w:r>
      <w:r w:rsidR="005B749B" w:rsidRPr="008751D9">
        <w:rPr>
          <w:rFonts w:ascii="Verdana" w:eastAsia="Garamond" w:hAnsi="Verdana" w:cs="Garamond"/>
          <w:sz w:val="20"/>
          <w:szCs w:val="20"/>
        </w:rPr>
        <w:t>dei loro figli</w:t>
      </w:r>
      <w:r w:rsidR="00CD4962" w:rsidRPr="008751D9">
        <w:rPr>
          <w:rFonts w:ascii="Verdana" w:eastAsia="Garamond" w:hAnsi="Verdana" w:cs="Garamond"/>
          <w:sz w:val="20"/>
          <w:szCs w:val="20"/>
        </w:rPr>
        <w:t xml:space="preserve"> in quanto</w:t>
      </w:r>
      <w:r w:rsidR="005B749B" w:rsidRPr="008751D9">
        <w:rPr>
          <w:rFonts w:ascii="Verdana" w:eastAsia="Garamond" w:hAnsi="Verdana" w:cs="Garamond"/>
          <w:sz w:val="20"/>
          <w:szCs w:val="20"/>
        </w:rPr>
        <w:t>,</w:t>
      </w:r>
      <w:r w:rsidR="00CD4962" w:rsidRPr="008751D9">
        <w:rPr>
          <w:rFonts w:ascii="Verdana" w:eastAsia="Garamond" w:hAnsi="Verdana" w:cs="Garamond"/>
          <w:sz w:val="20"/>
          <w:szCs w:val="20"/>
        </w:rPr>
        <w:t xml:space="preserve"> da una parte</w:t>
      </w:r>
      <w:r w:rsidR="005B749B" w:rsidRPr="008751D9">
        <w:rPr>
          <w:rFonts w:ascii="Verdana" w:eastAsia="Garamond" w:hAnsi="Verdana" w:cs="Garamond"/>
          <w:sz w:val="20"/>
          <w:szCs w:val="20"/>
        </w:rPr>
        <w:t>,</w:t>
      </w:r>
      <w:r w:rsidR="00CD4962" w:rsidRPr="008751D9">
        <w:rPr>
          <w:rFonts w:ascii="Verdana" w:eastAsia="Garamond" w:hAnsi="Verdana" w:cs="Garamond"/>
          <w:sz w:val="20"/>
          <w:szCs w:val="20"/>
        </w:rPr>
        <w:t xml:space="preserve"> sono </w:t>
      </w:r>
      <w:r w:rsidRPr="008751D9">
        <w:rPr>
          <w:rFonts w:ascii="Verdana" w:eastAsia="Garamond" w:hAnsi="Verdana" w:cs="Garamond"/>
          <w:sz w:val="20"/>
          <w:szCs w:val="20"/>
        </w:rPr>
        <w:t>chiamat</w:t>
      </w:r>
      <w:r w:rsidR="002F6215" w:rsidRPr="008751D9">
        <w:rPr>
          <w:rFonts w:ascii="Verdana" w:eastAsia="Garamond" w:hAnsi="Verdana" w:cs="Garamond"/>
          <w:sz w:val="20"/>
          <w:szCs w:val="20"/>
        </w:rPr>
        <w:t>e</w:t>
      </w:r>
      <w:r w:rsidRPr="008751D9">
        <w:rPr>
          <w:rFonts w:ascii="Verdana" w:eastAsia="Garamond" w:hAnsi="Verdana" w:cs="Garamond"/>
          <w:sz w:val="20"/>
          <w:szCs w:val="20"/>
        </w:rPr>
        <w:t xml:space="preserve"> a sostener</w:t>
      </w:r>
      <w:r w:rsidR="00CD4962" w:rsidRPr="008751D9">
        <w:rPr>
          <w:rFonts w:ascii="Verdana" w:eastAsia="Garamond" w:hAnsi="Verdana" w:cs="Garamond"/>
          <w:sz w:val="20"/>
          <w:szCs w:val="20"/>
        </w:rPr>
        <w:t>li</w:t>
      </w:r>
      <w:r w:rsidRPr="008751D9">
        <w:rPr>
          <w:rFonts w:ascii="Verdana" w:eastAsia="Garamond" w:hAnsi="Verdana" w:cs="Garamond"/>
          <w:sz w:val="20"/>
          <w:szCs w:val="20"/>
        </w:rPr>
        <w:t xml:space="preserve"> e </w:t>
      </w:r>
      <w:r w:rsidR="00CD4962" w:rsidRPr="008751D9">
        <w:rPr>
          <w:rFonts w:ascii="Verdana" w:eastAsia="Garamond" w:hAnsi="Verdana" w:cs="Garamond"/>
          <w:sz w:val="20"/>
          <w:szCs w:val="20"/>
        </w:rPr>
        <w:t>dall’altr</w:t>
      </w:r>
      <w:r w:rsidR="005B749B" w:rsidRPr="008751D9">
        <w:rPr>
          <w:rFonts w:ascii="Verdana" w:eastAsia="Garamond" w:hAnsi="Verdana" w:cs="Garamond"/>
          <w:sz w:val="20"/>
          <w:szCs w:val="20"/>
        </w:rPr>
        <w:t>a</w:t>
      </w:r>
      <w:r w:rsidR="00CD4962" w:rsidRPr="008751D9">
        <w:rPr>
          <w:rFonts w:ascii="Verdana" w:eastAsia="Garamond" w:hAnsi="Verdana" w:cs="Garamond"/>
          <w:sz w:val="20"/>
          <w:szCs w:val="20"/>
        </w:rPr>
        <w:t xml:space="preserve"> </w:t>
      </w:r>
      <w:r w:rsidRPr="008751D9">
        <w:rPr>
          <w:rFonts w:ascii="Verdana" w:eastAsia="Garamond" w:hAnsi="Verdana" w:cs="Garamond"/>
          <w:sz w:val="20"/>
          <w:szCs w:val="20"/>
        </w:rPr>
        <w:t>beneficia</w:t>
      </w:r>
      <w:r w:rsidR="005B749B" w:rsidRPr="008751D9">
        <w:rPr>
          <w:rFonts w:ascii="Verdana" w:eastAsia="Garamond" w:hAnsi="Verdana" w:cs="Garamond"/>
          <w:sz w:val="20"/>
          <w:szCs w:val="20"/>
        </w:rPr>
        <w:t xml:space="preserve">no dei risultati </w:t>
      </w:r>
      <w:r w:rsidRPr="008751D9">
        <w:rPr>
          <w:rFonts w:ascii="Verdana" w:eastAsia="Garamond" w:hAnsi="Verdana" w:cs="Garamond"/>
          <w:sz w:val="20"/>
          <w:szCs w:val="20"/>
        </w:rPr>
        <w:t xml:space="preserve">positivi </w:t>
      </w:r>
      <w:r w:rsidR="005B749B" w:rsidRPr="008751D9">
        <w:rPr>
          <w:rFonts w:ascii="Verdana" w:eastAsia="Garamond" w:hAnsi="Verdana" w:cs="Garamond"/>
          <w:sz w:val="20"/>
          <w:szCs w:val="20"/>
        </w:rPr>
        <w:t>da essi conseguiti</w:t>
      </w:r>
      <w:r w:rsidRPr="008751D9">
        <w:rPr>
          <w:rFonts w:ascii="Verdana" w:eastAsia="Garamond" w:hAnsi="Verdana" w:cs="Garamond"/>
          <w:sz w:val="20"/>
          <w:szCs w:val="20"/>
        </w:rPr>
        <w:t xml:space="preserve">. </w:t>
      </w:r>
    </w:p>
    <w:p w14:paraId="192B2327" w14:textId="2FC83020" w:rsidR="001211BC" w:rsidRPr="008751D9" w:rsidRDefault="001211BC" w:rsidP="001211BC">
      <w:pPr>
        <w:autoSpaceDE w:val="0"/>
        <w:autoSpaceDN w:val="0"/>
        <w:adjustRightInd w:val="0"/>
        <w:spacing w:after="0" w:line="360" w:lineRule="auto"/>
        <w:jc w:val="both"/>
        <w:rPr>
          <w:rFonts w:ascii="Verdana" w:eastAsia="Garamond" w:hAnsi="Verdana" w:cs="Garamond"/>
          <w:sz w:val="20"/>
          <w:szCs w:val="20"/>
        </w:rPr>
      </w:pPr>
      <w:r w:rsidRPr="008751D9">
        <w:rPr>
          <w:rFonts w:ascii="Verdana" w:eastAsia="Garamond" w:hAnsi="Verdana" w:cs="Garamond"/>
          <w:sz w:val="20"/>
          <w:szCs w:val="20"/>
        </w:rPr>
        <w:t xml:space="preserve">Oltre agli studenti, un importante pilastro </w:t>
      </w:r>
      <w:r w:rsidR="00986AB0">
        <w:rPr>
          <w:rFonts w:ascii="Verdana" w:eastAsia="Garamond" w:hAnsi="Verdana" w:cs="Garamond"/>
          <w:sz w:val="20"/>
          <w:szCs w:val="20"/>
        </w:rPr>
        <w:t xml:space="preserve">è </w:t>
      </w:r>
      <w:r w:rsidRPr="008751D9">
        <w:rPr>
          <w:rFonts w:ascii="Verdana" w:eastAsia="Garamond" w:hAnsi="Verdana" w:cs="Garamond"/>
          <w:sz w:val="20"/>
          <w:szCs w:val="20"/>
        </w:rPr>
        <w:t>tutta la COMUNITÀ ACCADEMICA. Il bisogno formativo degli studenti viene soddisfatto, garantendo la presenza di docenti con un’ottima</w:t>
      </w:r>
      <w:r w:rsidRPr="008751D9">
        <w:rPr>
          <w:rFonts w:ascii="Verdana" w:hAnsi="Verdana"/>
          <w:color w:val="000000"/>
          <w:sz w:val="20"/>
          <w:szCs w:val="20"/>
        </w:rPr>
        <w:t xml:space="preserve"> </w:t>
      </w:r>
      <w:r w:rsidRPr="008751D9">
        <w:rPr>
          <w:rFonts w:ascii="Verdana" w:eastAsia="Garamond" w:hAnsi="Verdana" w:cs="Garamond"/>
          <w:sz w:val="20"/>
          <w:szCs w:val="20"/>
        </w:rPr>
        <w:t xml:space="preserve">preparazione scientifica, stimolando gli stessi agli scambi internazionali e nazionali al fine di poter ampliare la propria attività didattica, di ricerca e di trasferimento tecnologico. A supporto dei docenti e degli studenti vi sono tutte le </w:t>
      </w:r>
      <w:r w:rsidR="002F6215" w:rsidRPr="008751D9">
        <w:rPr>
          <w:rFonts w:ascii="Verdana" w:eastAsia="Garamond" w:hAnsi="Verdana" w:cs="Garamond"/>
          <w:sz w:val="20"/>
          <w:szCs w:val="20"/>
        </w:rPr>
        <w:t xml:space="preserve">PROFESSIONALITÀ TECNICHE AMMINISTRATIVE </w:t>
      </w:r>
      <w:r w:rsidRPr="008751D9">
        <w:rPr>
          <w:rFonts w:ascii="Verdana" w:eastAsia="Garamond" w:hAnsi="Verdana" w:cs="Garamond"/>
          <w:sz w:val="20"/>
          <w:szCs w:val="20"/>
        </w:rPr>
        <w:t>(</w:t>
      </w:r>
      <w:r w:rsidR="002F6215" w:rsidRPr="008751D9">
        <w:rPr>
          <w:rFonts w:ascii="Verdana" w:eastAsia="Garamond" w:hAnsi="Verdana" w:cs="Garamond"/>
          <w:sz w:val="20"/>
          <w:szCs w:val="20"/>
        </w:rPr>
        <w:t>d</w:t>
      </w:r>
      <w:r w:rsidRPr="008751D9">
        <w:rPr>
          <w:rFonts w:ascii="Verdana" w:eastAsia="Garamond" w:hAnsi="Verdana" w:cs="Garamond"/>
          <w:sz w:val="20"/>
          <w:szCs w:val="20"/>
        </w:rPr>
        <w:t xml:space="preserve">irigenti, amministrativi, tecnici e </w:t>
      </w:r>
      <w:r w:rsidR="002F6215" w:rsidRPr="008751D9">
        <w:rPr>
          <w:rFonts w:ascii="Verdana" w:eastAsia="Garamond" w:hAnsi="Verdana" w:cs="Garamond"/>
          <w:sz w:val="20"/>
          <w:szCs w:val="20"/>
        </w:rPr>
        <w:t>b</w:t>
      </w:r>
      <w:r w:rsidRPr="008751D9">
        <w:rPr>
          <w:rFonts w:ascii="Verdana" w:eastAsia="Garamond" w:hAnsi="Verdana" w:cs="Garamond"/>
          <w:sz w:val="20"/>
          <w:szCs w:val="20"/>
        </w:rPr>
        <w:t>ibliotecari) che con le proprie competenze operative, tecnico-specialistiche rappresentano un valido supporto per lo svolgimento quotidiano delle attività del Politecnico.</w:t>
      </w:r>
    </w:p>
    <w:p w14:paraId="26F04B56" w14:textId="15E21F9A" w:rsidR="001211BC" w:rsidRPr="008751D9" w:rsidRDefault="001211BC" w:rsidP="001211BC">
      <w:pPr>
        <w:autoSpaceDE w:val="0"/>
        <w:autoSpaceDN w:val="0"/>
        <w:adjustRightInd w:val="0"/>
        <w:spacing w:after="0" w:line="360" w:lineRule="auto"/>
        <w:jc w:val="both"/>
        <w:rPr>
          <w:rFonts w:ascii="Verdana" w:eastAsia="Garamond" w:hAnsi="Verdana" w:cs="Garamond"/>
          <w:sz w:val="20"/>
          <w:szCs w:val="20"/>
        </w:rPr>
      </w:pPr>
      <w:r w:rsidRPr="008751D9">
        <w:rPr>
          <w:rFonts w:ascii="Verdana" w:eastAsia="Garamond" w:hAnsi="Verdana" w:cs="Garamond"/>
          <w:sz w:val="20"/>
          <w:szCs w:val="20"/>
        </w:rPr>
        <w:t xml:space="preserve">Un altro importante portatore di interesse è rappresentato dalla </w:t>
      </w:r>
      <w:r w:rsidR="002F6215" w:rsidRPr="008751D9">
        <w:rPr>
          <w:rFonts w:ascii="Verdana" w:eastAsia="Garamond" w:hAnsi="Verdana" w:cs="Garamond"/>
          <w:sz w:val="20"/>
          <w:szCs w:val="20"/>
        </w:rPr>
        <w:t xml:space="preserve">SCUOLA SECONDARIA </w:t>
      </w:r>
      <w:r w:rsidRPr="008751D9">
        <w:rPr>
          <w:rFonts w:ascii="Verdana" w:eastAsia="Garamond" w:hAnsi="Verdana" w:cs="Garamond"/>
          <w:sz w:val="20"/>
          <w:szCs w:val="20"/>
        </w:rPr>
        <w:t>che ha il compito di formare le future matricole in funzione del percorso accademico, fornendo metodo di studio e concetti di base adeguati all’acquisizione di nuove nozioni</w:t>
      </w:r>
      <w:r w:rsidR="00697DB4">
        <w:rPr>
          <w:rFonts w:ascii="Verdana" w:eastAsia="Garamond" w:hAnsi="Verdana" w:cs="Garamond"/>
          <w:sz w:val="20"/>
          <w:szCs w:val="20"/>
        </w:rPr>
        <w:t xml:space="preserve"> e alla quale l’Ateneo costantemente si raccorda supportandone le attività di orientamento</w:t>
      </w:r>
      <w:r w:rsidRPr="008751D9">
        <w:rPr>
          <w:rFonts w:ascii="Verdana" w:eastAsia="Garamond" w:hAnsi="Verdana" w:cs="Garamond"/>
          <w:sz w:val="20"/>
          <w:szCs w:val="20"/>
        </w:rPr>
        <w:t xml:space="preserve">. </w:t>
      </w:r>
    </w:p>
    <w:p w14:paraId="6B86F69C" w14:textId="50061D06" w:rsidR="001211BC" w:rsidRPr="008751D9" w:rsidRDefault="001211BC" w:rsidP="001211BC">
      <w:pPr>
        <w:autoSpaceDE w:val="0"/>
        <w:autoSpaceDN w:val="0"/>
        <w:adjustRightInd w:val="0"/>
        <w:spacing w:after="0" w:line="360" w:lineRule="auto"/>
        <w:jc w:val="both"/>
        <w:rPr>
          <w:rFonts w:ascii="Verdana" w:eastAsia="Garamond" w:hAnsi="Verdana" w:cs="Garamond"/>
          <w:sz w:val="20"/>
          <w:szCs w:val="20"/>
        </w:rPr>
      </w:pPr>
      <w:r w:rsidRPr="008751D9">
        <w:rPr>
          <w:rFonts w:ascii="Verdana" w:eastAsia="Garamond" w:hAnsi="Verdana" w:cs="Garamond"/>
          <w:sz w:val="20"/>
          <w:szCs w:val="20"/>
        </w:rPr>
        <w:t>L’Ateneo, inoltre, mantiene relazioni continuative con interlocutori nazionali</w:t>
      </w:r>
      <w:r w:rsidR="005877E0">
        <w:rPr>
          <w:rFonts w:ascii="Verdana" w:eastAsia="Garamond" w:hAnsi="Verdana" w:cs="Garamond"/>
          <w:sz w:val="20"/>
          <w:szCs w:val="20"/>
        </w:rPr>
        <w:t xml:space="preserve"> (MIUR, MISE, e altri Ministeri</w:t>
      </w:r>
      <w:r w:rsidR="00392273">
        <w:rPr>
          <w:rFonts w:ascii="Verdana" w:eastAsia="Garamond" w:hAnsi="Verdana" w:cs="Garamond"/>
          <w:sz w:val="20"/>
          <w:szCs w:val="20"/>
        </w:rPr>
        <w:t>)</w:t>
      </w:r>
      <w:r w:rsidRPr="008751D9">
        <w:rPr>
          <w:rFonts w:ascii="Verdana" w:eastAsia="Garamond" w:hAnsi="Verdana" w:cs="Garamond"/>
          <w:sz w:val="20"/>
          <w:szCs w:val="20"/>
        </w:rPr>
        <w:t>, internazionali e locali (Comun</w:t>
      </w:r>
      <w:r w:rsidR="00495FD2">
        <w:rPr>
          <w:rFonts w:ascii="Verdana" w:eastAsia="Garamond" w:hAnsi="Verdana" w:cs="Garamond"/>
          <w:sz w:val="20"/>
          <w:szCs w:val="20"/>
        </w:rPr>
        <w:t>i</w:t>
      </w:r>
      <w:r w:rsidRPr="008751D9">
        <w:rPr>
          <w:rFonts w:ascii="Verdana" w:eastAsia="Garamond" w:hAnsi="Verdana" w:cs="Garamond"/>
          <w:sz w:val="20"/>
          <w:szCs w:val="20"/>
        </w:rPr>
        <w:t xml:space="preserve">, </w:t>
      </w:r>
      <w:r w:rsidR="0066662A">
        <w:rPr>
          <w:rFonts w:ascii="Verdana" w:eastAsia="Garamond" w:hAnsi="Verdana" w:cs="Garamond"/>
          <w:sz w:val="20"/>
          <w:szCs w:val="20"/>
        </w:rPr>
        <w:t>Province/Città</w:t>
      </w:r>
      <w:r w:rsidRPr="008751D9">
        <w:rPr>
          <w:rFonts w:ascii="Verdana" w:eastAsia="Garamond" w:hAnsi="Verdana" w:cs="Garamond"/>
          <w:sz w:val="20"/>
          <w:szCs w:val="20"/>
        </w:rPr>
        <w:t xml:space="preserve"> Metropolitan</w:t>
      </w:r>
      <w:r w:rsidR="0066662A">
        <w:rPr>
          <w:rFonts w:ascii="Verdana" w:eastAsia="Garamond" w:hAnsi="Verdana" w:cs="Garamond"/>
          <w:sz w:val="20"/>
          <w:szCs w:val="20"/>
        </w:rPr>
        <w:t>e</w:t>
      </w:r>
      <w:r w:rsidRPr="008751D9">
        <w:rPr>
          <w:rFonts w:ascii="Verdana" w:eastAsia="Garamond" w:hAnsi="Verdana" w:cs="Garamond"/>
          <w:sz w:val="20"/>
          <w:szCs w:val="20"/>
        </w:rPr>
        <w:t xml:space="preserve"> e Regione) al fine di favorire un posizionamento ottimale rispetto agli altri Atenei nazionali ed esteri. </w:t>
      </w:r>
    </w:p>
    <w:p w14:paraId="33AFACBE" w14:textId="6EA55264" w:rsidR="001211BC" w:rsidRPr="008751D9" w:rsidRDefault="001211BC" w:rsidP="001211BC">
      <w:pPr>
        <w:autoSpaceDE w:val="0"/>
        <w:autoSpaceDN w:val="0"/>
        <w:adjustRightInd w:val="0"/>
        <w:spacing w:after="0" w:line="360" w:lineRule="auto"/>
        <w:jc w:val="both"/>
        <w:rPr>
          <w:rFonts w:ascii="Verdana" w:eastAsia="Garamond" w:hAnsi="Verdana" w:cs="Garamond"/>
          <w:sz w:val="20"/>
          <w:szCs w:val="20"/>
        </w:rPr>
      </w:pPr>
      <w:r w:rsidRPr="008751D9">
        <w:rPr>
          <w:rFonts w:ascii="Verdana" w:eastAsia="Garamond" w:hAnsi="Verdana" w:cs="Garamond"/>
          <w:sz w:val="20"/>
          <w:szCs w:val="20"/>
        </w:rPr>
        <w:t xml:space="preserve">Al fine di favorire </w:t>
      </w:r>
      <w:r w:rsidR="00AF6E01">
        <w:rPr>
          <w:rFonts w:ascii="Verdana" w:eastAsia="Garamond" w:hAnsi="Verdana" w:cs="Garamond"/>
          <w:sz w:val="20"/>
          <w:szCs w:val="20"/>
        </w:rPr>
        <w:t xml:space="preserve">la promozione della ricerca scientifica </w:t>
      </w:r>
      <w:r w:rsidRPr="008751D9">
        <w:rPr>
          <w:rFonts w:ascii="Verdana" w:eastAsia="Garamond" w:hAnsi="Verdana" w:cs="Garamond"/>
          <w:sz w:val="20"/>
          <w:szCs w:val="20"/>
        </w:rPr>
        <w:t xml:space="preserve">e garantire un adeguato trasferimento tecnologico, il Politecnico stimola e promuove rapporti di collaborazione con </w:t>
      </w:r>
      <w:r w:rsidR="002F6215" w:rsidRPr="008751D9">
        <w:rPr>
          <w:rFonts w:ascii="Verdana" w:eastAsia="Garamond" w:hAnsi="Verdana" w:cs="Garamond"/>
          <w:sz w:val="20"/>
          <w:szCs w:val="20"/>
        </w:rPr>
        <w:t>ENTI DI RICERCA E DI STUDIO</w:t>
      </w:r>
      <w:r w:rsidR="0038145C">
        <w:rPr>
          <w:rFonts w:ascii="Verdana" w:eastAsia="Garamond" w:hAnsi="Verdana" w:cs="Garamond"/>
          <w:sz w:val="20"/>
          <w:szCs w:val="20"/>
        </w:rPr>
        <w:t xml:space="preserve"> e con FONDAZIONI, DISTRETTI TECNOLOGICI e CONSORZI.</w:t>
      </w:r>
    </w:p>
    <w:p w14:paraId="7582C86A" w14:textId="6DD7FAA7" w:rsidR="001211BC" w:rsidRPr="008751D9" w:rsidRDefault="001211BC" w:rsidP="002A730D">
      <w:pPr>
        <w:autoSpaceDE w:val="0"/>
        <w:autoSpaceDN w:val="0"/>
        <w:adjustRightInd w:val="0"/>
        <w:spacing w:after="0" w:line="360" w:lineRule="auto"/>
        <w:jc w:val="both"/>
        <w:rPr>
          <w:rFonts w:ascii="Verdana" w:eastAsia="Garamond" w:hAnsi="Verdana" w:cs="Garamond"/>
          <w:sz w:val="20"/>
          <w:szCs w:val="20"/>
        </w:rPr>
      </w:pPr>
      <w:r w:rsidRPr="008751D9">
        <w:rPr>
          <w:rFonts w:ascii="Verdana" w:eastAsia="Garamond" w:hAnsi="Verdana" w:cs="Garamond"/>
          <w:sz w:val="20"/>
          <w:szCs w:val="20"/>
        </w:rPr>
        <w:t xml:space="preserve">Inoltre, ricerca continuamente rapporti con il </w:t>
      </w:r>
      <w:r w:rsidR="00CD4962" w:rsidRPr="008751D9">
        <w:rPr>
          <w:rFonts w:ascii="Verdana" w:eastAsia="Garamond" w:hAnsi="Verdana" w:cs="Garamond"/>
          <w:sz w:val="20"/>
          <w:szCs w:val="20"/>
        </w:rPr>
        <w:t xml:space="preserve">MONDO PRODUTTIVO </w:t>
      </w:r>
      <w:r w:rsidRPr="008751D9">
        <w:rPr>
          <w:rFonts w:ascii="Verdana" w:eastAsia="Garamond" w:hAnsi="Verdana" w:cs="Garamond"/>
          <w:sz w:val="20"/>
          <w:szCs w:val="20"/>
        </w:rPr>
        <w:t>(imprese, istituzioni, enti non</w:t>
      </w:r>
      <w:r w:rsidR="002F6215" w:rsidRPr="008751D9">
        <w:rPr>
          <w:rFonts w:ascii="Verdana" w:eastAsia="Garamond" w:hAnsi="Verdana" w:cs="Garamond"/>
          <w:sz w:val="20"/>
          <w:szCs w:val="20"/>
        </w:rPr>
        <w:t xml:space="preserve"> </w:t>
      </w:r>
      <w:r w:rsidRPr="008751D9">
        <w:rPr>
          <w:rFonts w:ascii="Verdana" w:eastAsia="Garamond" w:hAnsi="Verdana" w:cs="Garamond"/>
          <w:sz w:val="20"/>
          <w:szCs w:val="20"/>
        </w:rPr>
        <w:t xml:space="preserve">profit) al fine di stimolare lo scambio sia rispetto alla ricerca che alla formazione. </w:t>
      </w:r>
      <w:r w:rsidR="00E01823">
        <w:rPr>
          <w:rFonts w:ascii="Verdana" w:eastAsia="Garamond" w:hAnsi="Verdana" w:cs="Garamond"/>
          <w:sz w:val="20"/>
          <w:szCs w:val="20"/>
        </w:rPr>
        <w:t>L’e</w:t>
      </w:r>
      <w:r w:rsidR="002A730D" w:rsidRPr="002A730D">
        <w:rPr>
          <w:rFonts w:ascii="Verdana" w:eastAsia="Garamond" w:hAnsi="Verdana" w:cs="Garamond"/>
          <w:sz w:val="20"/>
          <w:szCs w:val="20"/>
        </w:rPr>
        <w:t xml:space="preserve">ssere in rapporto continuo con le imprese consente </w:t>
      </w:r>
      <w:r w:rsidR="00E01823">
        <w:rPr>
          <w:rFonts w:ascii="Verdana" w:eastAsia="Garamond" w:hAnsi="Verdana" w:cs="Garamond"/>
          <w:sz w:val="20"/>
          <w:szCs w:val="20"/>
        </w:rPr>
        <w:t xml:space="preserve">infatti al Politecnico </w:t>
      </w:r>
      <w:r w:rsidR="002A730D" w:rsidRPr="002A730D">
        <w:rPr>
          <w:rFonts w:ascii="Verdana" w:eastAsia="Garamond" w:hAnsi="Verdana" w:cs="Garamond"/>
          <w:sz w:val="20"/>
          <w:szCs w:val="20"/>
        </w:rPr>
        <w:t xml:space="preserve">di fornire al mercato del lavoro profili professionali in linea con le esigenze del momento. </w:t>
      </w:r>
      <w:r w:rsidR="00E01823">
        <w:rPr>
          <w:rFonts w:ascii="Verdana" w:eastAsia="Garamond" w:hAnsi="Verdana" w:cs="Garamond"/>
          <w:sz w:val="20"/>
          <w:szCs w:val="20"/>
        </w:rPr>
        <w:t xml:space="preserve">Un esempio </w:t>
      </w:r>
      <w:r w:rsidR="002A730D" w:rsidRPr="002A730D">
        <w:rPr>
          <w:rFonts w:ascii="Verdana" w:eastAsia="Garamond" w:hAnsi="Verdana" w:cs="Garamond"/>
          <w:sz w:val="20"/>
          <w:szCs w:val="20"/>
        </w:rPr>
        <w:t xml:space="preserve">in questo senso </w:t>
      </w:r>
      <w:r w:rsidR="00E01823">
        <w:rPr>
          <w:rFonts w:ascii="Verdana" w:eastAsia="Garamond" w:hAnsi="Verdana" w:cs="Garamond"/>
          <w:sz w:val="20"/>
          <w:szCs w:val="20"/>
        </w:rPr>
        <w:t xml:space="preserve">è </w:t>
      </w:r>
      <w:r w:rsidR="002A730D" w:rsidRPr="002A730D">
        <w:rPr>
          <w:rFonts w:ascii="Verdana" w:eastAsia="Garamond" w:hAnsi="Verdana" w:cs="Garamond"/>
          <w:sz w:val="20"/>
          <w:szCs w:val="20"/>
        </w:rPr>
        <w:t xml:space="preserve">il </w:t>
      </w:r>
      <w:r w:rsidR="002A730D" w:rsidRPr="002A730D">
        <w:rPr>
          <w:rFonts w:ascii="Verdana" w:eastAsia="Garamond" w:hAnsi="Verdana" w:cs="Garamond"/>
          <w:b/>
          <w:sz w:val="20"/>
          <w:szCs w:val="20"/>
        </w:rPr>
        <w:t>Digilab</w:t>
      </w:r>
      <w:r w:rsidR="002A730D" w:rsidRPr="002A730D">
        <w:rPr>
          <w:rFonts w:ascii="Verdana" w:eastAsia="Garamond" w:hAnsi="Verdana" w:cs="Garamond"/>
          <w:sz w:val="20"/>
          <w:szCs w:val="20"/>
        </w:rPr>
        <w:t xml:space="preserve">, il </w:t>
      </w:r>
      <w:r w:rsidR="008A6313">
        <w:rPr>
          <w:rFonts w:ascii="Verdana" w:eastAsia="Garamond" w:hAnsi="Verdana" w:cs="Garamond"/>
          <w:i/>
          <w:sz w:val="20"/>
          <w:szCs w:val="20"/>
        </w:rPr>
        <w:t>C</w:t>
      </w:r>
      <w:r w:rsidR="002A730D" w:rsidRPr="002A730D">
        <w:rPr>
          <w:rFonts w:ascii="Verdana" w:eastAsia="Garamond" w:hAnsi="Verdana" w:cs="Garamond"/>
          <w:i/>
          <w:sz w:val="20"/>
          <w:szCs w:val="20"/>
        </w:rPr>
        <w:t>ontamination Lab</w:t>
      </w:r>
      <w:r w:rsidR="002A730D" w:rsidRPr="002A730D">
        <w:rPr>
          <w:rFonts w:ascii="Verdana" w:eastAsia="Garamond" w:hAnsi="Verdana" w:cs="Garamond"/>
          <w:sz w:val="20"/>
          <w:szCs w:val="20"/>
        </w:rPr>
        <w:t xml:space="preserve"> del Politecnico di Bari</w:t>
      </w:r>
      <w:r w:rsidR="00674C6B">
        <w:rPr>
          <w:rFonts w:ascii="Verdana" w:eastAsia="Garamond" w:hAnsi="Verdana" w:cs="Garamond"/>
          <w:sz w:val="20"/>
          <w:szCs w:val="20"/>
        </w:rPr>
        <w:t xml:space="preserve">. </w:t>
      </w:r>
      <w:r w:rsidR="002A730D" w:rsidRPr="002A730D">
        <w:rPr>
          <w:rFonts w:ascii="Verdana" w:eastAsia="Garamond" w:hAnsi="Verdana" w:cs="Garamond"/>
          <w:sz w:val="20"/>
          <w:szCs w:val="20"/>
        </w:rPr>
        <w:t xml:space="preserve">Studenti, laureati, imprenditori, manager d’azienda e professionisti di vari settori </w:t>
      </w:r>
      <w:r w:rsidR="00E34D38">
        <w:rPr>
          <w:rFonts w:ascii="Verdana" w:eastAsia="Garamond" w:hAnsi="Verdana" w:cs="Garamond"/>
          <w:sz w:val="20"/>
          <w:szCs w:val="20"/>
        </w:rPr>
        <w:t>hanno</w:t>
      </w:r>
      <w:r w:rsidR="002A730D" w:rsidRPr="002A730D">
        <w:rPr>
          <w:rFonts w:ascii="Verdana" w:eastAsia="Garamond" w:hAnsi="Verdana" w:cs="Garamond"/>
          <w:sz w:val="20"/>
          <w:szCs w:val="20"/>
        </w:rPr>
        <w:t xml:space="preserve"> </w:t>
      </w:r>
      <w:r w:rsidR="00AA00E3">
        <w:rPr>
          <w:rFonts w:ascii="Verdana" w:eastAsia="Garamond" w:hAnsi="Verdana" w:cs="Garamond"/>
          <w:sz w:val="20"/>
          <w:szCs w:val="20"/>
        </w:rPr>
        <w:t xml:space="preserve">oggi </w:t>
      </w:r>
      <w:r w:rsidR="002A730D" w:rsidRPr="002A730D">
        <w:rPr>
          <w:rFonts w:ascii="Verdana" w:eastAsia="Garamond" w:hAnsi="Verdana" w:cs="Garamond"/>
          <w:sz w:val="20"/>
          <w:szCs w:val="20"/>
        </w:rPr>
        <w:t xml:space="preserve">un luogo, all’interno del nostro Politecnico, in cui confrontarsi, condividere sapere e saper fare, per favorire idee imprenditoriali innovative, sostenibili, vincenti. Nel Digilab, insieme a un percorso di educazione alle potenzialità del digitale e all’imprenditorialità innovativa, </w:t>
      </w:r>
      <w:r w:rsidR="00E34D38">
        <w:rPr>
          <w:rFonts w:ascii="Verdana" w:eastAsia="Garamond" w:hAnsi="Verdana" w:cs="Garamond"/>
          <w:sz w:val="20"/>
          <w:szCs w:val="20"/>
        </w:rPr>
        <w:t>sono</w:t>
      </w:r>
      <w:r w:rsidR="002A730D" w:rsidRPr="002A730D">
        <w:rPr>
          <w:rFonts w:ascii="Verdana" w:eastAsia="Garamond" w:hAnsi="Verdana" w:cs="Garamond"/>
          <w:sz w:val="20"/>
          <w:szCs w:val="20"/>
        </w:rPr>
        <w:t xml:space="preserve"> </w:t>
      </w:r>
      <w:r w:rsidR="0040202E">
        <w:rPr>
          <w:rFonts w:ascii="Verdana" w:eastAsia="Garamond" w:hAnsi="Verdana" w:cs="Garamond"/>
          <w:sz w:val="20"/>
          <w:szCs w:val="20"/>
        </w:rPr>
        <w:t xml:space="preserve">presenti </w:t>
      </w:r>
      <w:r w:rsidR="002A730D" w:rsidRPr="002A730D">
        <w:rPr>
          <w:rFonts w:ascii="Verdana" w:eastAsia="Garamond" w:hAnsi="Verdana" w:cs="Garamond"/>
          <w:sz w:val="20"/>
          <w:szCs w:val="20"/>
        </w:rPr>
        <w:t>tavoli di progettazione, dove giovani studenti e laureati collabor</w:t>
      </w:r>
      <w:r w:rsidR="0040202E">
        <w:rPr>
          <w:rFonts w:ascii="Verdana" w:eastAsia="Garamond" w:hAnsi="Verdana" w:cs="Garamond"/>
          <w:sz w:val="20"/>
          <w:szCs w:val="20"/>
        </w:rPr>
        <w:t>ano</w:t>
      </w:r>
      <w:r w:rsidR="002A730D" w:rsidRPr="002A730D">
        <w:rPr>
          <w:rFonts w:ascii="Verdana" w:eastAsia="Garamond" w:hAnsi="Verdana" w:cs="Garamond"/>
          <w:sz w:val="20"/>
          <w:szCs w:val="20"/>
        </w:rPr>
        <w:t xml:space="preserve"> con imprenditori che pongono all’attenzione dei giovani cervelli progetti e richieste di innovazione, in una ottica di </w:t>
      </w:r>
      <w:r w:rsidR="002A730D" w:rsidRPr="002A730D">
        <w:rPr>
          <w:rFonts w:ascii="Verdana" w:eastAsia="Garamond" w:hAnsi="Verdana" w:cs="Garamond"/>
          <w:i/>
          <w:sz w:val="20"/>
          <w:szCs w:val="20"/>
        </w:rPr>
        <w:t>open innovation</w:t>
      </w:r>
      <w:r w:rsidR="002A730D" w:rsidRPr="002A730D">
        <w:rPr>
          <w:rFonts w:ascii="Verdana" w:eastAsia="Garamond" w:hAnsi="Verdana" w:cs="Garamond"/>
          <w:sz w:val="20"/>
          <w:szCs w:val="20"/>
        </w:rPr>
        <w:t xml:space="preserve">. Presso il Digilab, </w:t>
      </w:r>
      <w:r w:rsidR="003E638B">
        <w:rPr>
          <w:rFonts w:ascii="Verdana" w:eastAsia="Garamond" w:hAnsi="Verdana" w:cs="Garamond"/>
          <w:sz w:val="20"/>
          <w:szCs w:val="20"/>
        </w:rPr>
        <w:t>ha</w:t>
      </w:r>
      <w:r w:rsidR="002A730D" w:rsidRPr="002A730D">
        <w:rPr>
          <w:rFonts w:ascii="Verdana" w:eastAsia="Garamond" w:hAnsi="Verdana" w:cs="Garamond"/>
          <w:sz w:val="20"/>
          <w:szCs w:val="20"/>
        </w:rPr>
        <w:t xml:space="preserve"> sede </w:t>
      </w:r>
      <w:r w:rsidR="002A730D" w:rsidRPr="002A730D">
        <w:rPr>
          <w:rFonts w:ascii="Verdana" w:eastAsia="Garamond" w:hAnsi="Verdana" w:cs="Garamond"/>
          <w:i/>
          <w:sz w:val="20"/>
          <w:szCs w:val="20"/>
        </w:rPr>
        <w:t>l’Innovation Hub</w:t>
      </w:r>
      <w:r w:rsidR="002A730D" w:rsidRPr="002A730D">
        <w:rPr>
          <w:rFonts w:ascii="Verdana" w:eastAsia="Garamond" w:hAnsi="Verdana" w:cs="Garamond"/>
          <w:sz w:val="20"/>
          <w:szCs w:val="20"/>
        </w:rPr>
        <w:t xml:space="preserve"> del Banco di Napoli Intesa San Paolo, in una virtuosa sinergia.</w:t>
      </w:r>
    </w:p>
    <w:p w14:paraId="47CD3908" w14:textId="77777777" w:rsidR="00DC54F4" w:rsidRDefault="001211BC" w:rsidP="00C027B3">
      <w:pPr>
        <w:autoSpaceDE w:val="0"/>
        <w:autoSpaceDN w:val="0"/>
        <w:adjustRightInd w:val="0"/>
        <w:spacing w:after="0" w:line="360" w:lineRule="auto"/>
        <w:jc w:val="both"/>
        <w:rPr>
          <w:rFonts w:ascii="Verdana" w:eastAsia="Garamond" w:hAnsi="Verdana" w:cs="Garamond"/>
          <w:sz w:val="20"/>
          <w:szCs w:val="20"/>
        </w:rPr>
      </w:pPr>
      <w:r w:rsidRPr="008751D9">
        <w:rPr>
          <w:rFonts w:ascii="Verdana" w:eastAsia="Garamond" w:hAnsi="Verdana" w:cs="Garamond"/>
          <w:sz w:val="20"/>
          <w:szCs w:val="20"/>
        </w:rPr>
        <w:t>Infine, il Politecnico partecipa attivamente alla vita del territorio nel quale è insediata al fine di esserne parte attiva nella creazione di nuove tecnologie e di sviluppo economico-sociale. Conoscere le loro istanze, verificare periodicamente le soglie di soddisfazione, coinvolgere i soggetti principali in alcuni processi decisionali, operare per averli come alleati nelle delicate fasi di cambiamento, sono tutte azioni e comportamenti che giovano al futuro del Politecnico e degli stessi portatori di interessi il cui benessere è fortemente intrecciato con il miglioramento dell’istituzione.</w:t>
      </w:r>
    </w:p>
    <w:p w14:paraId="19B7A673" w14:textId="0FE48A24" w:rsidR="00E30676" w:rsidRPr="00E30676" w:rsidRDefault="00E30676" w:rsidP="00E30676">
      <w:pPr>
        <w:spacing w:line="360" w:lineRule="auto"/>
        <w:jc w:val="both"/>
        <w:rPr>
          <w:rFonts w:ascii="Verdana" w:hAnsi="Verdana"/>
          <w:sz w:val="20"/>
          <w:szCs w:val="20"/>
        </w:rPr>
      </w:pPr>
      <w:r w:rsidRPr="00E30676">
        <w:rPr>
          <w:rFonts w:ascii="Verdana" w:hAnsi="Verdana"/>
          <w:sz w:val="20"/>
          <w:szCs w:val="20"/>
        </w:rPr>
        <w:lastRenderedPageBreak/>
        <w:t xml:space="preserve">Con  </w:t>
      </w:r>
      <w:hyperlink r:id="rId24" w:history="1">
        <w:r w:rsidRPr="00E30676">
          <w:rPr>
            <w:rStyle w:val="Collegamentoipertestuale"/>
            <w:rFonts w:ascii="Verdana" w:hAnsi="Verdana"/>
            <w:sz w:val="20"/>
            <w:szCs w:val="20"/>
          </w:rPr>
          <w:t>Decreto Rettorale n. 232 del 10/05/2018</w:t>
        </w:r>
      </w:hyperlink>
      <w:r w:rsidRPr="00E30676">
        <w:rPr>
          <w:rFonts w:ascii="Verdana" w:hAnsi="Verdana"/>
          <w:sz w:val="20"/>
          <w:szCs w:val="20"/>
        </w:rPr>
        <w:t xml:space="preserve"> è stato istituito il Tavolo di Ascolto delle Parti Interessate del Politecnico di Bari (API) costituito da:</w:t>
      </w:r>
    </w:p>
    <w:p w14:paraId="35793D2E" w14:textId="77777777" w:rsidR="00E30676" w:rsidRPr="00E30676" w:rsidRDefault="00E30676" w:rsidP="00515CCD">
      <w:pPr>
        <w:pStyle w:val="Paragrafoelenco"/>
        <w:numPr>
          <w:ilvl w:val="0"/>
          <w:numId w:val="25"/>
        </w:numPr>
        <w:spacing w:after="160" w:line="360" w:lineRule="auto"/>
        <w:jc w:val="both"/>
        <w:rPr>
          <w:rFonts w:ascii="Verdana" w:hAnsi="Verdana"/>
          <w:sz w:val="20"/>
          <w:szCs w:val="20"/>
        </w:rPr>
      </w:pPr>
      <w:r w:rsidRPr="00E30676">
        <w:rPr>
          <w:rFonts w:ascii="Verdana" w:hAnsi="Verdana"/>
          <w:sz w:val="20"/>
          <w:szCs w:val="20"/>
        </w:rPr>
        <w:t>Rettore, che lo presiede.</w:t>
      </w:r>
    </w:p>
    <w:p w14:paraId="072CD86B" w14:textId="77777777" w:rsidR="00E30676" w:rsidRPr="00E30676" w:rsidRDefault="00E30676" w:rsidP="00515CCD">
      <w:pPr>
        <w:pStyle w:val="Paragrafoelenco"/>
        <w:numPr>
          <w:ilvl w:val="0"/>
          <w:numId w:val="25"/>
        </w:numPr>
        <w:spacing w:after="160" w:line="360" w:lineRule="auto"/>
        <w:jc w:val="both"/>
        <w:rPr>
          <w:rFonts w:ascii="Verdana" w:hAnsi="Verdana"/>
          <w:sz w:val="20"/>
          <w:szCs w:val="20"/>
        </w:rPr>
      </w:pPr>
      <w:r w:rsidRPr="00E30676">
        <w:rPr>
          <w:rFonts w:ascii="Verdana" w:hAnsi="Verdana"/>
          <w:sz w:val="20"/>
          <w:szCs w:val="20"/>
        </w:rPr>
        <w:t>Delegati: API, Ricerca e TT, TM, Didattica, Orientamento e Placement.</w:t>
      </w:r>
    </w:p>
    <w:p w14:paraId="5E773804" w14:textId="77777777" w:rsidR="00E30676" w:rsidRPr="00E30676" w:rsidRDefault="00E30676" w:rsidP="00515CCD">
      <w:pPr>
        <w:pStyle w:val="Paragrafoelenco"/>
        <w:numPr>
          <w:ilvl w:val="0"/>
          <w:numId w:val="25"/>
        </w:numPr>
        <w:spacing w:after="160" w:line="360" w:lineRule="auto"/>
        <w:jc w:val="both"/>
        <w:rPr>
          <w:rFonts w:ascii="Verdana" w:hAnsi="Verdana"/>
          <w:sz w:val="20"/>
          <w:szCs w:val="20"/>
        </w:rPr>
      </w:pPr>
      <w:r w:rsidRPr="00E30676">
        <w:rPr>
          <w:rFonts w:ascii="Verdana" w:hAnsi="Verdana"/>
          <w:sz w:val="20"/>
          <w:szCs w:val="20"/>
        </w:rPr>
        <w:t>Direttori di Dipartimento-</w:t>
      </w:r>
    </w:p>
    <w:p w14:paraId="1EACE5AB" w14:textId="77777777" w:rsidR="00E30676" w:rsidRPr="00E30676" w:rsidRDefault="00E30676" w:rsidP="00515CCD">
      <w:pPr>
        <w:pStyle w:val="Paragrafoelenco"/>
        <w:numPr>
          <w:ilvl w:val="0"/>
          <w:numId w:val="25"/>
        </w:numPr>
        <w:spacing w:after="160" w:line="360" w:lineRule="auto"/>
        <w:jc w:val="both"/>
        <w:rPr>
          <w:rFonts w:ascii="Verdana" w:hAnsi="Verdana"/>
          <w:sz w:val="20"/>
          <w:szCs w:val="20"/>
        </w:rPr>
      </w:pPr>
      <w:r w:rsidRPr="00E30676">
        <w:rPr>
          <w:rFonts w:ascii="Verdana" w:hAnsi="Verdana"/>
          <w:sz w:val="20"/>
          <w:szCs w:val="20"/>
        </w:rPr>
        <w:t>Coordinatori di CdS.</w:t>
      </w:r>
    </w:p>
    <w:p w14:paraId="69F3A065" w14:textId="77777777" w:rsidR="00E30676" w:rsidRPr="00E30676" w:rsidRDefault="00E30676" w:rsidP="00515CCD">
      <w:pPr>
        <w:pStyle w:val="Paragrafoelenco"/>
        <w:numPr>
          <w:ilvl w:val="0"/>
          <w:numId w:val="25"/>
        </w:numPr>
        <w:spacing w:after="160" w:line="360" w:lineRule="auto"/>
        <w:jc w:val="both"/>
        <w:rPr>
          <w:rFonts w:ascii="Verdana" w:hAnsi="Verdana"/>
          <w:sz w:val="20"/>
          <w:szCs w:val="20"/>
        </w:rPr>
      </w:pPr>
      <w:r w:rsidRPr="00E30676">
        <w:rPr>
          <w:rFonts w:ascii="Verdana" w:hAnsi="Verdana"/>
          <w:sz w:val="20"/>
          <w:szCs w:val="20"/>
        </w:rPr>
        <w:t>Studenti delle CPDS.</w:t>
      </w:r>
    </w:p>
    <w:p w14:paraId="425D2346" w14:textId="77777777" w:rsidR="00E30676" w:rsidRPr="00E30676" w:rsidRDefault="00E30676" w:rsidP="00515CCD">
      <w:pPr>
        <w:pStyle w:val="Paragrafoelenco"/>
        <w:numPr>
          <w:ilvl w:val="0"/>
          <w:numId w:val="25"/>
        </w:numPr>
        <w:spacing w:after="160" w:line="360" w:lineRule="auto"/>
        <w:jc w:val="both"/>
        <w:rPr>
          <w:rFonts w:ascii="Verdana" w:hAnsi="Verdana"/>
          <w:sz w:val="20"/>
          <w:szCs w:val="20"/>
        </w:rPr>
      </w:pPr>
      <w:r w:rsidRPr="00E30676">
        <w:rPr>
          <w:rFonts w:ascii="Verdana" w:hAnsi="Verdana"/>
          <w:sz w:val="20"/>
          <w:szCs w:val="20"/>
        </w:rPr>
        <w:t>Stakeholders.</w:t>
      </w:r>
    </w:p>
    <w:p w14:paraId="4FF5414A" w14:textId="24E88A6F" w:rsidR="00E30676" w:rsidRDefault="001D6EF9" w:rsidP="00E30676">
      <w:pPr>
        <w:spacing w:line="360" w:lineRule="auto"/>
        <w:jc w:val="both"/>
      </w:pPr>
      <w:r>
        <w:rPr>
          <w:noProof/>
        </w:rPr>
        <mc:AlternateContent>
          <mc:Choice Requires="wps">
            <w:drawing>
              <wp:anchor distT="0" distB="0" distL="114300" distR="114300" simplePos="0" relativeHeight="251706432" behindDoc="0" locked="0" layoutInCell="1" allowOverlap="1" wp14:anchorId="3C1EC74B" wp14:editId="4B2D053F">
                <wp:simplePos x="0" y="0"/>
                <wp:positionH relativeFrom="column">
                  <wp:posOffset>570442</wp:posOffset>
                </wp:positionH>
                <wp:positionV relativeFrom="paragraph">
                  <wp:posOffset>1184910</wp:posOffset>
                </wp:positionV>
                <wp:extent cx="5028565" cy="277707"/>
                <wp:effectExtent l="0" t="0" r="635" b="1905"/>
                <wp:wrapNone/>
                <wp:docPr id="61" name="Casella di testo 61"/>
                <wp:cNvGraphicFramePr/>
                <a:graphic xmlns:a="http://schemas.openxmlformats.org/drawingml/2006/main">
                  <a:graphicData uri="http://schemas.microsoft.com/office/word/2010/wordprocessingShape">
                    <wps:wsp>
                      <wps:cNvSpPr txBox="1"/>
                      <wps:spPr>
                        <a:xfrm>
                          <a:off x="0" y="0"/>
                          <a:ext cx="5028565" cy="277707"/>
                        </a:xfrm>
                        <a:prstGeom prst="rect">
                          <a:avLst/>
                        </a:prstGeom>
                        <a:solidFill>
                          <a:prstClr val="white"/>
                        </a:solidFill>
                        <a:ln>
                          <a:noFill/>
                        </a:ln>
                      </wps:spPr>
                      <wps:txbx>
                        <w:txbxContent>
                          <w:p w14:paraId="3F681C26" w14:textId="3F63A8DE" w:rsidR="00674C6B" w:rsidRPr="001D6EF9" w:rsidRDefault="00674C6B" w:rsidP="001D6EF9">
                            <w:pPr>
                              <w:pStyle w:val="Didascalia"/>
                              <w:rPr>
                                <w:rFonts w:ascii="Verdana" w:eastAsia="Calibri" w:hAnsi="Verdana"/>
                                <w:b w:val="0"/>
                                <w:bCs w:val="0"/>
                                <w:i/>
                                <w:iCs/>
                                <w:noProof/>
                                <w:color w:val="4F81BD" w:themeColor="accent1"/>
                                <w:sz w:val="22"/>
                                <w:szCs w:val="22"/>
                              </w:rPr>
                            </w:pPr>
                            <w:r w:rsidRPr="001D6EF9">
                              <w:rPr>
                                <w:rFonts w:ascii="Verdana" w:hAnsi="Verdana"/>
                                <w:b w:val="0"/>
                                <w:bCs w:val="0"/>
                                <w:i/>
                                <w:iCs/>
                                <w:color w:val="4F81BD" w:themeColor="accent1"/>
                              </w:rPr>
                              <w:t xml:space="preserve">Figura </w:t>
                            </w:r>
                            <w:r>
                              <w:rPr>
                                <w:rFonts w:ascii="Verdana" w:hAnsi="Verdana"/>
                                <w:b w:val="0"/>
                                <w:bCs w:val="0"/>
                                <w:i/>
                                <w:iCs/>
                                <w:color w:val="4F81BD" w:themeColor="accent1"/>
                              </w:rPr>
                              <w:fldChar w:fldCharType="begin"/>
                            </w:r>
                            <w:r>
                              <w:rPr>
                                <w:rFonts w:ascii="Verdana" w:hAnsi="Verdana"/>
                                <w:b w:val="0"/>
                                <w:bCs w:val="0"/>
                                <w:i/>
                                <w:iCs/>
                                <w:color w:val="4F81BD" w:themeColor="accent1"/>
                              </w:rPr>
                              <w:instrText xml:space="preserve"> SEQ Figura \* ARABIC </w:instrText>
                            </w:r>
                            <w:r>
                              <w:rPr>
                                <w:rFonts w:ascii="Verdana" w:hAnsi="Verdana"/>
                                <w:b w:val="0"/>
                                <w:bCs w:val="0"/>
                                <w:i/>
                                <w:iCs/>
                                <w:color w:val="4F81BD" w:themeColor="accent1"/>
                              </w:rPr>
                              <w:fldChar w:fldCharType="separate"/>
                            </w:r>
                            <w:r>
                              <w:rPr>
                                <w:rFonts w:ascii="Verdana" w:hAnsi="Verdana"/>
                                <w:b w:val="0"/>
                                <w:bCs w:val="0"/>
                                <w:i/>
                                <w:iCs/>
                                <w:noProof/>
                                <w:color w:val="4F81BD" w:themeColor="accent1"/>
                              </w:rPr>
                              <w:t>2</w:t>
                            </w:r>
                            <w:r>
                              <w:rPr>
                                <w:rFonts w:ascii="Verdana" w:hAnsi="Verdana"/>
                                <w:b w:val="0"/>
                                <w:bCs w:val="0"/>
                                <w:i/>
                                <w:iCs/>
                                <w:color w:val="4F81BD" w:themeColor="accent1"/>
                              </w:rPr>
                              <w:fldChar w:fldCharType="end"/>
                            </w:r>
                            <w:r w:rsidRPr="001D6EF9">
                              <w:rPr>
                                <w:rFonts w:ascii="Verdana" w:hAnsi="Verdana"/>
                                <w:b w:val="0"/>
                                <w:bCs w:val="0"/>
                                <w:i/>
                                <w:iCs/>
                                <w:color w:val="4F81BD" w:themeColor="accent1"/>
                              </w:rPr>
                              <w:t>. Benefici attesi tavolo API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http://schemas.openxmlformats.org/drawingml/2006/chart" xmlns:ma14="http://schemas.microsoft.com/office/mac/drawingml/2011/main" xmlns:a16="http://schemas.microsoft.com/office/drawing/2014/main" xmlns:pic="http://schemas.openxmlformats.org/drawingml/2006/picture" xmlns:a14="http://schemas.microsoft.com/office/drawing/2010/main" xmlns:a="http://schemas.openxmlformats.org/drawingml/2006/main">
            <w:pict w14:anchorId="4F5C5531">
              <v:shape id="Casella di testo 61" style="position:absolute;left:0;text-align:left;margin-left:44.9pt;margin-top:93.3pt;width:395.95pt;height:21.85pt;z-index:25170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75"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" w14:anchorId="3C1EC74B">
                <v:textbox inset="0,0,0,0">
                  <w:txbxContent>
                    <w:p w:rsidRPr="001D6EF9" w:rsidR="00674C6B" w:rsidP="001D6EF9" w:rsidRDefault="00674C6B" w14:paraId="1E6B2367" w14:textId="3F63A8DE">
                      <w:pPr>
                        <w:pStyle w:val="Didascalia"/>
                        <w:rPr>
                          <w:rFonts w:ascii="Verdana" w:hAnsi="Verdana" w:eastAsia="Calibri"/>
                          <w:b w:val="0"/>
                          <w:bCs w:val="0"/>
                          <w:i/>
                          <w:iCs/>
                          <w:noProof/>
                          <w:color w:val="4F81BD" w:themeColor="accent1"/>
                          <w:sz w:val="22"/>
                          <w:szCs w:val="22"/>
                        </w:rPr>
                      </w:pPr>
                      <w:r w:rsidRPr="001D6EF9">
                        <w:rPr>
                          <w:rFonts w:ascii="Verdana" w:hAnsi="Verdana"/>
                          <w:b w:val="0"/>
                          <w:bCs w:val="0"/>
                          <w:i/>
                          <w:iCs/>
                          <w:color w:val="4F81BD" w:themeColor="accent1"/>
                        </w:rPr>
                        <w:t xml:space="preserve">Figura </w:t>
                      </w:r>
                      <w:r>
                        <w:rPr>
                          <w:rFonts w:ascii="Verdana" w:hAnsi="Verdana"/>
                          <w:b w:val="0"/>
                          <w:bCs w:val="0"/>
                          <w:i/>
                          <w:iCs/>
                          <w:color w:val="4F81BD" w:themeColor="accent1"/>
                        </w:rPr>
                        <w:fldChar w:fldCharType="begin"/>
                      </w:r>
                      <w:r>
                        <w:rPr>
                          <w:rFonts w:ascii="Verdana" w:hAnsi="Verdana"/>
                          <w:b w:val="0"/>
                          <w:bCs w:val="0"/>
                          <w:i/>
                          <w:iCs/>
                          <w:color w:val="4F81BD" w:themeColor="accent1"/>
                        </w:rPr>
                        <w:instrText xml:space="preserve"> SEQ Figura \* ARABIC </w:instrText>
                      </w:r>
                      <w:r>
                        <w:rPr>
                          <w:rFonts w:ascii="Verdana" w:hAnsi="Verdana"/>
                          <w:b w:val="0"/>
                          <w:bCs w:val="0"/>
                          <w:i/>
                          <w:iCs/>
                          <w:color w:val="4F81BD" w:themeColor="accent1"/>
                        </w:rPr>
                        <w:fldChar w:fldCharType="separate"/>
                      </w:r>
                      <w:r>
                        <w:rPr>
                          <w:rFonts w:ascii="Verdana" w:hAnsi="Verdana"/>
                          <w:b w:val="0"/>
                          <w:bCs w:val="0"/>
                          <w:i/>
                          <w:iCs/>
                          <w:noProof/>
                          <w:color w:val="4F81BD" w:themeColor="accent1"/>
                        </w:rPr>
                        <w:t>2</w:t>
                      </w:r>
                      <w:r>
                        <w:rPr>
                          <w:rFonts w:ascii="Verdana" w:hAnsi="Verdana"/>
                          <w:b w:val="0"/>
                          <w:bCs w:val="0"/>
                          <w:i/>
                          <w:iCs/>
                          <w:color w:val="4F81BD" w:themeColor="accent1"/>
                        </w:rPr>
                        <w:fldChar w:fldCharType="end"/>
                      </w:r>
                      <w:r w:rsidRPr="001D6EF9">
                        <w:rPr>
                          <w:rFonts w:ascii="Verdana" w:hAnsi="Verdana"/>
                          <w:b w:val="0"/>
                          <w:bCs w:val="0"/>
                          <w:i/>
                          <w:iCs/>
                          <w:color w:val="4F81BD" w:themeColor="accent1"/>
                        </w:rPr>
                        <w:t>. Benefici attesi tavolo API</w:t>
                      </w:r>
                    </w:p>
                  </w:txbxContent>
                </v:textbox>
              </v:shape>
            </w:pict>
          </mc:Fallback>
        </mc:AlternateContent>
      </w:r>
      <w:r w:rsidR="00E30676" w:rsidRPr="00E30676">
        <w:rPr>
          <w:rFonts w:ascii="Verdana" w:hAnsi="Verdana"/>
          <w:sz w:val="20"/>
          <w:szCs w:val="20"/>
        </w:rPr>
        <w:t xml:space="preserve">L'API è un tavolo permanente di lavoro che istituzionalizza, in maniera organica ed in forma strutturata, un meccanismo sistematico di interazioni di tutte le parti interessate alle azioni del Politecnico di Bari, al fine di orientare prioritariamente l’offerta formativa, ma anche fornire spunti per la ricerca, le attività di terza missione e di public engagement dell’ateneo e consentire di esplicare al meglio i suoi fini statutari. I benefici attesi </w:t>
      </w:r>
      <w:r>
        <w:rPr>
          <w:rFonts w:ascii="Verdana" w:hAnsi="Verdana"/>
          <w:sz w:val="20"/>
          <w:szCs w:val="20"/>
        </w:rPr>
        <w:t>s</w:t>
      </w:r>
      <w:r w:rsidR="00E30676" w:rsidRPr="00E30676">
        <w:rPr>
          <w:rFonts w:ascii="Verdana" w:hAnsi="Verdana"/>
          <w:sz w:val="20"/>
          <w:szCs w:val="20"/>
        </w:rPr>
        <w:t>ono schematizzati nella figura seguente</w:t>
      </w:r>
      <w:r w:rsidR="00E30676">
        <w:t>.</w:t>
      </w:r>
    </w:p>
    <w:p w14:paraId="0ED68ACE" w14:textId="3D6D4B24" w:rsidR="00E30676" w:rsidRDefault="00E30676" w:rsidP="00E30676">
      <w:pPr>
        <w:rPr>
          <w:b/>
        </w:rPr>
      </w:pPr>
      <w:r w:rsidRPr="0056580C">
        <w:rPr>
          <w:b/>
          <w:noProof/>
          <w:lang w:eastAsia="it-IT"/>
        </w:rPr>
        <mc:AlternateContent>
          <mc:Choice Requires="wpg">
            <w:drawing>
              <wp:anchor distT="0" distB="0" distL="114300" distR="114300" simplePos="0" relativeHeight="251700288" behindDoc="0" locked="0" layoutInCell="1" allowOverlap="1" wp14:anchorId="79A2A26A" wp14:editId="61225376">
                <wp:simplePos x="0" y="0"/>
                <wp:positionH relativeFrom="column">
                  <wp:posOffset>582930</wp:posOffset>
                </wp:positionH>
                <wp:positionV relativeFrom="paragraph">
                  <wp:posOffset>271145</wp:posOffset>
                </wp:positionV>
                <wp:extent cx="5028565" cy="3438525"/>
                <wp:effectExtent l="114300" t="0" r="19685" b="123825"/>
                <wp:wrapNone/>
                <wp:docPr id="518" name="Gruppo 4">
                  <a:extLst xmlns:a="http://schemas.openxmlformats.org/drawingml/2006/main">
                    <a:ext uri="{FF2B5EF4-FFF2-40B4-BE49-F238E27FC236}">
                      <a16:creationId xmlns:a16="http://schemas.microsoft.com/office/drawing/2014/main" id="{BC48FE81-3EB6-614E-8270-218B82DF7426}"/>
                    </a:ext>
                  </a:extLst>
                </wp:docPr>
                <wp:cNvGraphicFramePr/>
                <a:graphic xmlns:a="http://schemas.openxmlformats.org/drawingml/2006/main">
                  <a:graphicData uri="http://schemas.microsoft.com/office/word/2010/wordprocessingGroup">
                    <wpg:wgp>
                      <wpg:cNvGrpSpPr/>
                      <wpg:grpSpPr>
                        <a:xfrm>
                          <a:off x="0" y="0"/>
                          <a:ext cx="5028565" cy="3438525"/>
                          <a:chOff x="0" y="0"/>
                          <a:chExt cx="5053120" cy="4068577"/>
                        </a:xfrm>
                      </wpg:grpSpPr>
                      <wps:wsp>
                        <wps:cNvPr id="519" name="Linea">
                          <a:extLst>
                            <a:ext uri="{FF2B5EF4-FFF2-40B4-BE49-F238E27FC236}">
                              <a16:creationId xmlns:a16="http://schemas.microsoft.com/office/drawing/2014/main" id="{D2FB6D1F-5ECB-DF43-BE7A-7CCD8804F6FB}"/>
                            </a:ext>
                          </a:extLst>
                        </wps:cNvPr>
                        <wps:cNvCnPr/>
                        <wps:spPr>
                          <a:xfrm flipV="1">
                            <a:off x="2577004" y="1923470"/>
                            <a:ext cx="1" cy="311692"/>
                          </a:xfrm>
                          <a:prstGeom prst="line">
                            <a:avLst/>
                          </a:prstGeom>
                          <a:ln w="25400">
                            <a:solidFill>
                              <a:srgbClr val="FFD300">
                                <a:alpha val="94997"/>
                              </a:srgbClr>
                            </a:solidFill>
                            <a:miter lim="400000"/>
                          </a:ln>
                        </wps:spPr>
                        <wps:bodyPr/>
                      </wps:wsp>
                      <wps:wsp>
                        <wps:cNvPr id="520" name="Linea">
                          <a:extLst>
                            <a:ext uri="{FF2B5EF4-FFF2-40B4-BE49-F238E27FC236}">
                              <a16:creationId xmlns:a16="http://schemas.microsoft.com/office/drawing/2014/main" id="{71953096-F2DF-0144-8C00-B7CC5820A6F3}"/>
                            </a:ext>
                          </a:extLst>
                        </wps:cNvPr>
                        <wps:cNvCnPr/>
                        <wps:spPr>
                          <a:xfrm flipH="1">
                            <a:off x="2827880" y="1410929"/>
                            <a:ext cx="311693" cy="1"/>
                          </a:xfrm>
                          <a:prstGeom prst="line">
                            <a:avLst/>
                          </a:prstGeom>
                          <a:ln w="25400">
                            <a:solidFill>
                              <a:srgbClr val="0DC1F3">
                                <a:alpha val="94997"/>
                              </a:srgbClr>
                            </a:solidFill>
                            <a:miter lim="400000"/>
                          </a:ln>
                        </wps:spPr>
                        <wps:bodyPr/>
                      </wps:wsp>
                      <wps:wsp>
                        <wps:cNvPr id="521" name="Linea">
                          <a:extLst>
                            <a:ext uri="{FF2B5EF4-FFF2-40B4-BE49-F238E27FC236}">
                              <a16:creationId xmlns:a16="http://schemas.microsoft.com/office/drawing/2014/main" id="{17F733E2-2732-FC41-97D1-C487C355AA1F}"/>
                            </a:ext>
                          </a:extLst>
                        </wps:cNvPr>
                        <wps:cNvCnPr/>
                        <wps:spPr>
                          <a:xfrm flipH="1">
                            <a:off x="2836947" y="1598155"/>
                            <a:ext cx="311693" cy="1"/>
                          </a:xfrm>
                          <a:prstGeom prst="line">
                            <a:avLst/>
                          </a:prstGeom>
                          <a:ln w="25400">
                            <a:solidFill>
                              <a:srgbClr val="35C472">
                                <a:alpha val="94997"/>
                              </a:srgbClr>
                            </a:solidFill>
                            <a:miter lim="400000"/>
                          </a:ln>
                        </wps:spPr>
                        <wps:bodyPr/>
                      </wps:wsp>
                      <wps:wsp>
                        <wps:cNvPr id="522" name="Linea">
                          <a:extLst>
                            <a:ext uri="{FF2B5EF4-FFF2-40B4-BE49-F238E27FC236}">
                              <a16:creationId xmlns:a16="http://schemas.microsoft.com/office/drawing/2014/main" id="{DDC5F731-BE2C-E448-BAB9-08D6301534F5}"/>
                            </a:ext>
                          </a:extLst>
                        </wps:cNvPr>
                        <wps:cNvCnPr/>
                        <wps:spPr>
                          <a:xfrm flipV="1">
                            <a:off x="2421546" y="1923470"/>
                            <a:ext cx="1" cy="311692"/>
                          </a:xfrm>
                          <a:prstGeom prst="line">
                            <a:avLst/>
                          </a:prstGeom>
                          <a:ln w="25400">
                            <a:solidFill>
                              <a:srgbClr val="FF7D41">
                                <a:alpha val="94997"/>
                              </a:srgbClr>
                            </a:solidFill>
                            <a:miter lim="400000"/>
                          </a:ln>
                        </wps:spPr>
                        <wps:bodyPr/>
                      </wps:wsp>
                      <wps:wsp>
                        <wps:cNvPr id="523" name="Linea">
                          <a:extLst>
                            <a:ext uri="{FF2B5EF4-FFF2-40B4-BE49-F238E27FC236}">
                              <a16:creationId xmlns:a16="http://schemas.microsoft.com/office/drawing/2014/main" id="{41D4FEF4-8224-F04D-B827-DF3C2C83D75D}"/>
                            </a:ext>
                          </a:extLst>
                        </wps:cNvPr>
                        <wps:cNvCnPr/>
                        <wps:spPr>
                          <a:xfrm flipH="1">
                            <a:off x="1842519" y="1588206"/>
                            <a:ext cx="311693" cy="1"/>
                          </a:xfrm>
                          <a:prstGeom prst="line">
                            <a:avLst/>
                          </a:prstGeom>
                          <a:ln w="25400">
                            <a:solidFill>
                              <a:srgbClr val="FF4C00">
                                <a:alpha val="94997"/>
                              </a:srgbClr>
                            </a:solidFill>
                            <a:miter lim="400000"/>
                          </a:ln>
                        </wps:spPr>
                        <wps:bodyPr/>
                      </wps:wsp>
                      <wps:wsp>
                        <wps:cNvPr id="524" name="Linea">
                          <a:extLst>
                            <a:ext uri="{FF2B5EF4-FFF2-40B4-BE49-F238E27FC236}">
                              <a16:creationId xmlns:a16="http://schemas.microsoft.com/office/drawing/2014/main" id="{55FE520A-B235-344C-81CE-56151BA18230}"/>
                            </a:ext>
                          </a:extLst>
                        </wps:cNvPr>
                        <wps:cNvCnPr/>
                        <wps:spPr>
                          <a:xfrm>
                            <a:off x="1833213" y="1426281"/>
                            <a:ext cx="311693" cy="1"/>
                          </a:xfrm>
                          <a:prstGeom prst="line">
                            <a:avLst/>
                          </a:prstGeom>
                          <a:ln w="25400">
                            <a:solidFill>
                              <a:srgbClr val="D853D6">
                                <a:alpha val="94997"/>
                              </a:srgbClr>
                            </a:solidFill>
                            <a:miter lim="400000"/>
                          </a:ln>
                        </wps:spPr>
                        <wps:bodyPr/>
                      </wps:wsp>
                      <wps:wsp>
                        <wps:cNvPr id="525" name="Ovale">
                          <a:extLst>
                            <a:ext uri="{FF2B5EF4-FFF2-40B4-BE49-F238E27FC236}">
                              <a16:creationId xmlns:a16="http://schemas.microsoft.com/office/drawing/2014/main" id="{7EE595E9-60FE-B84A-ADD5-6F8A73B0A1FE}"/>
                            </a:ext>
                          </a:extLst>
                        </wps:cNvPr>
                        <wps:cNvSpPr/>
                        <wps:spPr>
                          <a:xfrm>
                            <a:off x="1948626" y="1057320"/>
                            <a:ext cx="1114426" cy="1102066"/>
                          </a:xfrm>
                          <a:prstGeom prst="ellipse">
                            <a:avLst/>
                          </a:prstGeom>
                          <a:solidFill>
                            <a:srgbClr val="D4FB41"/>
                          </a:solidFill>
                          <a:ln w="12700">
                            <a:miter lim="400000"/>
                          </a:ln>
                          <a:effectLst>
                            <a:outerShdw blurRad="63500" dist="47176" dir="8034774" rotWithShape="0">
                              <a:srgbClr val="000000">
                                <a:alpha val="50000"/>
                              </a:srgbClr>
                            </a:outerShdw>
                          </a:effectLst>
                        </wps:spPr>
                        <wps:bodyPr lIns="38100" tIns="38100" rIns="38100" bIns="38100" anchor="ctr"/>
                      </wps:wsp>
                      <wps:wsp>
                        <wps:cNvPr id="526" name="Ovale">
                          <a:extLst>
                            <a:ext uri="{FF2B5EF4-FFF2-40B4-BE49-F238E27FC236}">
                              <a16:creationId xmlns:a16="http://schemas.microsoft.com/office/drawing/2014/main" id="{29D0F9A1-60AC-0B43-A04A-2F1EAABE046C}"/>
                            </a:ext>
                          </a:extLst>
                        </wps:cNvPr>
                        <wps:cNvSpPr/>
                        <wps:spPr>
                          <a:xfrm>
                            <a:off x="2017635" y="1115180"/>
                            <a:ext cx="985389" cy="967295"/>
                          </a:xfrm>
                          <a:prstGeom prst="ellipse">
                            <a:avLst/>
                          </a:prstGeom>
                          <a:blipFill>
                            <a:blip r:embed="rId25"/>
                            <a:stretch>
                              <a:fillRect/>
                            </a:stretch>
                          </a:blipFill>
                          <a:ln w="12700">
                            <a:miter lim="400000"/>
                          </a:ln>
                          <a:effectLst>
                            <a:outerShdw blurRad="88900" dist="69141" dir="7239887" rotWithShape="0">
                              <a:srgbClr val="000000">
                                <a:alpha val="63089"/>
                              </a:srgbClr>
                            </a:outerShdw>
                          </a:effectLst>
                        </wps:spPr>
                        <wps:bodyPr lIns="0" tIns="0" rIns="0" bIns="0" anchor="ctr"/>
                      </wps:wsp>
                      <wps:wsp>
                        <wps:cNvPr id="527" name="QUALITA’…">
                          <a:extLst>
                            <a:ext uri="{FF2B5EF4-FFF2-40B4-BE49-F238E27FC236}">
                              <a16:creationId xmlns:a16="http://schemas.microsoft.com/office/drawing/2014/main" id="{B879780B-7D3D-5D47-BF2D-32EB3E10CCC2}"/>
                            </a:ext>
                          </a:extLst>
                        </wps:cNvPr>
                        <wps:cNvSpPr txBox="1"/>
                        <wps:spPr>
                          <a:xfrm>
                            <a:off x="2199452" y="1426192"/>
                            <a:ext cx="637270" cy="312637"/>
                          </a:xfrm>
                          <a:prstGeom prst="rect">
                            <a:avLst/>
                          </a:prstGeom>
                          <a:ln w="12700">
                            <a:miter lim="400000"/>
                          </a:ln>
                          <a:extLst>
                            <a:ext uri="{C572A759-6A51-4108-AA02-DFA0A04FC94B}">
                              <ma14:wrappingTextBoxFlag xmlns:arto="http://schemas.microsoft.com/office/word/2006/arto" xmlns:lc="http://schemas.openxmlformats.org/drawingml/2006/lockedCanvas" xmlns:mv="urn:schemas-microsoft-com:mac:vml" xmlns="" xmlns:ma14="http://schemas.microsoft.com/office/mac/drawingml/2011/main" xmlns:p="http://schemas.openxmlformats.org/presentationml/2006/main" xmlns:w="http://schemas.openxmlformats.org/wordprocessingml/2006/main" xmlns:w10="urn:schemas-microsoft-com:office:word" xmlns:v="urn:schemas-microsoft-com:vml" xmlns:o="urn:schemas-microsoft-com:office:office" xmlns:c="http://schemas.openxmlformats.org/drawingml/2006/chart" xmlns:a16="http://schemas.microsoft.com/office/drawing/2014/main" xmlns:pic="http://schemas.openxmlformats.org/drawingml/2006/picture" xmlns:a14="http://schemas.microsoft.com/office/drawing/2010/main" val="1"/>
                            </a:ext>
                          </a:extLst>
                        </wps:spPr>
                        <wps:txbx>
                          <w:txbxContent>
                            <w:p w14:paraId="5E6F03F5" w14:textId="77777777" w:rsidR="00674C6B" w:rsidRDefault="00674C6B" w:rsidP="00E30676">
                              <w:pPr>
                                <w:pStyle w:val="NormaleWeb"/>
                                <w:spacing w:before="0" w:beforeAutospacing="0" w:after="0" w:afterAutospacing="0" w:line="288" w:lineRule="auto"/>
                                <w:jc w:val="center"/>
                              </w:pPr>
                              <w:r>
                                <w:rPr>
                                  <w:rFonts w:ascii="Avenir Next" w:eastAsia="Avenir Next" w:hAnsi="Avenir Next" w:cs="Avenir Next"/>
                                  <w:b/>
                                  <w:bCs/>
                                  <w:i/>
                                  <w:iCs/>
                                  <w:color w:val="000000" w:themeColor="text1"/>
                                  <w:kern w:val="24"/>
                                  <w:sz w:val="28"/>
                                  <w:szCs w:val="28"/>
                                </w:rPr>
                                <w:t>API</w:t>
                              </w:r>
                            </w:p>
                          </w:txbxContent>
                        </wps:txbx>
                        <wps:bodyPr wrap="square" lIns="38100" tIns="38100" rIns="38100" bIns="38100">
                          <a:noAutofit/>
                        </wps:bodyPr>
                      </wps:wsp>
                      <wps:wsp>
                        <wps:cNvPr id="528" name="Ovale">
                          <a:extLst>
                            <a:ext uri="{FF2B5EF4-FFF2-40B4-BE49-F238E27FC236}">
                              <a16:creationId xmlns:a16="http://schemas.microsoft.com/office/drawing/2014/main" id="{4DC9C8E9-E5E6-964A-953B-6C7AC3B48105}"/>
                            </a:ext>
                          </a:extLst>
                        </wps:cNvPr>
                        <wps:cNvSpPr/>
                        <wps:spPr>
                          <a:xfrm>
                            <a:off x="0" y="77301"/>
                            <a:ext cx="1355397" cy="1294211"/>
                          </a:xfrm>
                          <a:prstGeom prst="ellipse">
                            <a:avLst/>
                          </a:prstGeom>
                          <a:solidFill>
                            <a:srgbClr val="D853D6"/>
                          </a:solidFill>
                          <a:ln w="12700">
                            <a:miter lim="400000"/>
                          </a:ln>
                          <a:effectLst>
                            <a:outerShdw blurRad="63500" dist="47176" dir="8034774" rotWithShape="0">
                              <a:srgbClr val="000000">
                                <a:alpha val="50000"/>
                              </a:srgbClr>
                            </a:outerShdw>
                          </a:effectLst>
                        </wps:spPr>
                        <wps:bodyPr lIns="38100" tIns="38100" rIns="38100" bIns="38100" anchor="ctr"/>
                      </wps:wsp>
                      <wps:wsp>
                        <wps:cNvPr id="529" name="SUPPORTO…">
                          <a:extLst>
                            <a:ext uri="{FF2B5EF4-FFF2-40B4-BE49-F238E27FC236}">
                              <a16:creationId xmlns:a16="http://schemas.microsoft.com/office/drawing/2014/main" id="{E440149C-38DF-484C-BFF7-931F7F39CF45}"/>
                            </a:ext>
                          </a:extLst>
                        </wps:cNvPr>
                        <wps:cNvSpPr/>
                        <wps:spPr>
                          <a:xfrm>
                            <a:off x="88005" y="168068"/>
                            <a:ext cx="1179389" cy="1121776"/>
                          </a:xfrm>
                          <a:prstGeom prst="ellipse">
                            <a:avLst/>
                          </a:prstGeom>
                          <a:blipFill>
                            <a:blip r:embed="rId25"/>
                            <a:stretch>
                              <a:fillRect/>
                            </a:stretch>
                          </a:blipFill>
                          <a:ln w="12700">
                            <a:miter lim="400000"/>
                          </a:ln>
                          <a:effectLst>
                            <a:outerShdw blurRad="88900" dist="69141" dir="7239887" rotWithShape="0">
                              <a:srgbClr val="000000">
                                <a:alpha val="63089"/>
                              </a:srgbClr>
                            </a:outerShdw>
                          </a:effectLst>
                          <a:extLst>
                            <a:ext uri="{C572A759-6A51-4108-AA02-DFA0A04FC94B}">
                              <ma14:wrappingTextBoxFlag xmlns:arto="http://schemas.microsoft.com/office/word/2006/arto" xmlns:lc="http://schemas.openxmlformats.org/drawingml/2006/lockedCanvas" xmlns:mv="urn:schemas-microsoft-com:mac:vml" xmlns="" xmlns:ma14="http://schemas.microsoft.com/office/mac/drawingml/2011/main" xmlns:p="http://schemas.openxmlformats.org/presentationml/2006/main" xmlns:w="http://schemas.openxmlformats.org/wordprocessingml/2006/main" xmlns:w10="urn:schemas-microsoft-com:office:word" xmlns:v="urn:schemas-microsoft-com:vml" xmlns:o="urn:schemas-microsoft-com:office:office" xmlns:c="http://schemas.openxmlformats.org/drawingml/2006/chart" xmlns:a16="http://schemas.microsoft.com/office/drawing/2014/main" xmlns:pic="http://schemas.openxmlformats.org/drawingml/2006/picture" xmlns:a14="http://schemas.microsoft.com/office/drawing/2010/main" val="1"/>
                            </a:ext>
                          </a:extLst>
                        </wps:spPr>
                        <wps:txbx>
                          <w:txbxContent>
                            <w:p w14:paraId="32D72E23" w14:textId="77777777" w:rsidR="00674C6B" w:rsidRPr="00601772" w:rsidRDefault="00674C6B" w:rsidP="00E30676">
                              <w:pPr>
                                <w:pStyle w:val="NormaleWeb"/>
                                <w:spacing w:before="0" w:beforeAutospacing="0" w:after="0" w:afterAutospacing="0"/>
                                <w:ind w:left="14"/>
                                <w:jc w:val="center"/>
                                <w:rPr>
                                  <w:sz w:val="18"/>
                                  <w:szCs w:val="18"/>
                                </w:rPr>
                              </w:pPr>
                              <w:r w:rsidRPr="00601772">
                                <w:rPr>
                                  <w:rFonts w:ascii="Avenir Next" w:eastAsia="Avenir Next" w:hAnsi="Avenir Next" w:cs="Avenir Next"/>
                                  <w:i/>
                                  <w:iCs/>
                                  <w:color w:val="000000" w:themeColor="text1"/>
                                  <w:kern w:val="24"/>
                                  <w:sz w:val="18"/>
                                  <w:szCs w:val="18"/>
                                </w:rPr>
                                <w:t xml:space="preserve">orientamento generale e politica di indirizzo </w:t>
                              </w:r>
                            </w:p>
                          </w:txbxContent>
                        </wps:txbx>
                        <wps:bodyPr lIns="0" tIns="0" rIns="0" bIns="0" anchor="ctr"/>
                      </wps:wsp>
                      <wps:wsp>
                        <wps:cNvPr id="530" name="Linea">
                          <a:extLst>
                            <a:ext uri="{FF2B5EF4-FFF2-40B4-BE49-F238E27FC236}">
                              <a16:creationId xmlns:a16="http://schemas.microsoft.com/office/drawing/2014/main" id="{C652F027-9E1C-044E-B43C-6128985FF2C4}"/>
                            </a:ext>
                          </a:extLst>
                        </wps:cNvPr>
                        <wps:cNvCnPr/>
                        <wps:spPr>
                          <a:xfrm flipV="1">
                            <a:off x="1697945" y="930976"/>
                            <a:ext cx="1" cy="334813"/>
                          </a:xfrm>
                          <a:prstGeom prst="line">
                            <a:avLst/>
                          </a:prstGeom>
                          <a:ln w="25400">
                            <a:solidFill>
                              <a:srgbClr val="D853D6">
                                <a:alpha val="94997"/>
                              </a:srgbClr>
                            </a:solidFill>
                            <a:miter lim="400000"/>
                          </a:ln>
                        </wps:spPr>
                        <wps:bodyPr/>
                      </wps:wsp>
                      <wps:wsp>
                        <wps:cNvPr id="531" name="Linea di collegamento">
                          <a:extLst>
                            <a:ext uri="{FF2B5EF4-FFF2-40B4-BE49-F238E27FC236}">
                              <a16:creationId xmlns:a16="http://schemas.microsoft.com/office/drawing/2014/main" id="{FE0C606F-3E5D-8D46-9B8B-CD4C84362FCC}"/>
                            </a:ext>
                          </a:extLst>
                        </wps:cNvPr>
                        <wps:cNvSpPr/>
                        <wps:spPr>
                          <a:xfrm>
                            <a:off x="1697945" y="1265857"/>
                            <a:ext cx="140953" cy="160425"/>
                          </a:xfrm>
                          <a:custGeom>
                            <a:avLst/>
                            <a:gdLst/>
                            <a:ahLst/>
                            <a:cxnLst>
                              <a:cxn ang="0">
                                <a:pos x="wd2" y="hd2"/>
                              </a:cxn>
                              <a:cxn ang="5400000">
                                <a:pos x="wd2" y="hd2"/>
                              </a:cxn>
                              <a:cxn ang="10800000">
                                <a:pos x="wd2" y="hd2"/>
                              </a:cxn>
                              <a:cxn ang="16200000">
                                <a:pos x="wd2" y="hd2"/>
                              </a:cxn>
                            </a:cxnLst>
                            <a:rect l="0" t="0" r="r" b="b"/>
                            <a:pathLst>
                              <a:path w="21518" h="20999" extrusionOk="0">
                                <a:moveTo>
                                  <a:pt x="21518" y="20959"/>
                                </a:moveTo>
                                <a:cubicBezTo>
                                  <a:pt x="7090" y="21600"/>
                                  <a:pt x="-82" y="14614"/>
                                  <a:pt x="1" y="0"/>
                                </a:cubicBezTo>
                              </a:path>
                            </a:pathLst>
                          </a:custGeom>
                          <a:ln w="25400">
                            <a:solidFill>
                              <a:srgbClr val="D853D6">
                                <a:alpha val="95000"/>
                              </a:srgbClr>
                            </a:solidFill>
                            <a:miter lim="400000"/>
                          </a:ln>
                        </wps:spPr>
                        <wps:bodyPr/>
                      </wps:wsp>
                      <wps:wsp>
                        <wps:cNvPr id="532" name="Linea">
                          <a:extLst>
                            <a:ext uri="{FF2B5EF4-FFF2-40B4-BE49-F238E27FC236}">
                              <a16:creationId xmlns:a16="http://schemas.microsoft.com/office/drawing/2014/main" id="{B6D152C3-7FE9-4A40-8E00-E9ACB77E61C4}"/>
                            </a:ext>
                          </a:extLst>
                        </wps:cNvPr>
                        <wps:cNvCnPr/>
                        <wps:spPr>
                          <a:xfrm flipH="1">
                            <a:off x="1447898" y="770483"/>
                            <a:ext cx="117880" cy="1"/>
                          </a:xfrm>
                          <a:prstGeom prst="line">
                            <a:avLst/>
                          </a:prstGeom>
                          <a:ln w="25400">
                            <a:solidFill>
                              <a:srgbClr val="D853D6">
                                <a:alpha val="94997"/>
                              </a:srgbClr>
                            </a:solidFill>
                            <a:miter lim="400000"/>
                          </a:ln>
                        </wps:spPr>
                        <wps:bodyPr/>
                      </wps:wsp>
                      <wps:wsp>
                        <wps:cNvPr id="533" name="Linea di collegamento">
                          <a:extLst>
                            <a:ext uri="{FF2B5EF4-FFF2-40B4-BE49-F238E27FC236}">
                              <a16:creationId xmlns:a16="http://schemas.microsoft.com/office/drawing/2014/main" id="{40055882-8D73-6A4F-92B1-49ECE105FB85}"/>
                            </a:ext>
                          </a:extLst>
                        </wps:cNvPr>
                        <wps:cNvSpPr/>
                        <wps:spPr>
                          <a:xfrm>
                            <a:off x="1556991" y="770481"/>
                            <a:ext cx="140954" cy="160426"/>
                          </a:xfrm>
                          <a:custGeom>
                            <a:avLst/>
                            <a:gdLst/>
                            <a:ahLst/>
                            <a:cxnLst>
                              <a:cxn ang="0">
                                <a:pos x="wd2" y="hd2"/>
                              </a:cxn>
                              <a:cxn ang="5400000">
                                <a:pos x="wd2" y="hd2"/>
                              </a:cxn>
                              <a:cxn ang="10800000">
                                <a:pos x="wd2" y="hd2"/>
                              </a:cxn>
                              <a:cxn ang="16200000">
                                <a:pos x="wd2" y="hd2"/>
                              </a:cxn>
                            </a:cxnLst>
                            <a:rect l="0" t="0" r="r" b="b"/>
                            <a:pathLst>
                              <a:path w="21518" h="20999" extrusionOk="0">
                                <a:moveTo>
                                  <a:pt x="0" y="40"/>
                                </a:moveTo>
                                <a:cubicBezTo>
                                  <a:pt x="14428" y="-601"/>
                                  <a:pt x="21600" y="6385"/>
                                  <a:pt x="21517" y="20999"/>
                                </a:cubicBezTo>
                              </a:path>
                            </a:pathLst>
                          </a:custGeom>
                          <a:ln w="25400">
                            <a:solidFill>
                              <a:srgbClr val="D853D6">
                                <a:alpha val="95000"/>
                              </a:srgbClr>
                            </a:solidFill>
                            <a:miter lim="400000"/>
                          </a:ln>
                        </wps:spPr>
                        <wps:bodyPr/>
                      </wps:wsp>
                      <wps:wsp>
                        <wps:cNvPr id="534" name="Ovale">
                          <a:extLst>
                            <a:ext uri="{FF2B5EF4-FFF2-40B4-BE49-F238E27FC236}">
                              <a16:creationId xmlns:a16="http://schemas.microsoft.com/office/drawing/2014/main" id="{135E3F6B-C5D3-ED45-9114-35C491EAB968}"/>
                            </a:ext>
                          </a:extLst>
                        </wps:cNvPr>
                        <wps:cNvSpPr/>
                        <wps:spPr>
                          <a:xfrm>
                            <a:off x="1416111" y="741908"/>
                            <a:ext cx="63575" cy="57151"/>
                          </a:xfrm>
                          <a:prstGeom prst="ellipse">
                            <a:avLst/>
                          </a:prstGeom>
                          <a:solidFill>
                            <a:srgbClr val="D853D6"/>
                          </a:solidFill>
                          <a:ln w="12700">
                            <a:miter lim="400000"/>
                          </a:ln>
                        </wps:spPr>
                        <wps:bodyPr lIns="38100" tIns="38100" rIns="38100" bIns="38100" anchor="ctr"/>
                      </wps:wsp>
                      <wps:wsp>
                        <wps:cNvPr id="535" name="Linea di collegamento">
                          <a:extLst>
                            <a:ext uri="{FF2B5EF4-FFF2-40B4-BE49-F238E27FC236}">
                              <a16:creationId xmlns:a16="http://schemas.microsoft.com/office/drawing/2014/main" id="{2E2B8576-3CAE-CB40-BBE3-106839C2FBE2}"/>
                            </a:ext>
                          </a:extLst>
                        </wps:cNvPr>
                        <wps:cNvSpPr/>
                        <wps:spPr>
                          <a:xfrm>
                            <a:off x="651405" y="0"/>
                            <a:ext cx="793739" cy="751052"/>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cubicBezTo>
                                  <a:pt x="13452" y="465"/>
                                  <a:pt x="20652" y="7665"/>
                                  <a:pt x="21600" y="21600"/>
                                </a:cubicBezTo>
                              </a:path>
                            </a:pathLst>
                          </a:custGeom>
                          <a:ln w="25400">
                            <a:solidFill>
                              <a:srgbClr val="D853D6">
                                <a:alpha val="95000"/>
                              </a:srgbClr>
                            </a:solidFill>
                            <a:miter lim="400000"/>
                          </a:ln>
                        </wps:spPr>
                        <wps:bodyPr/>
                      </wps:wsp>
                      <wps:wsp>
                        <wps:cNvPr id="536" name="Ovale">
                          <a:extLst>
                            <a:ext uri="{FF2B5EF4-FFF2-40B4-BE49-F238E27FC236}">
                              <a16:creationId xmlns:a16="http://schemas.microsoft.com/office/drawing/2014/main" id="{0F59164B-A452-FA46-A390-6DDC252DB9EC}"/>
                            </a:ext>
                          </a:extLst>
                        </wps:cNvPr>
                        <wps:cNvSpPr/>
                        <wps:spPr>
                          <a:xfrm>
                            <a:off x="9306" y="1541677"/>
                            <a:ext cx="1355397" cy="1294212"/>
                          </a:xfrm>
                          <a:prstGeom prst="ellipse">
                            <a:avLst/>
                          </a:prstGeom>
                          <a:solidFill>
                            <a:srgbClr val="FF4C00"/>
                          </a:solidFill>
                          <a:ln w="12700">
                            <a:miter lim="400000"/>
                          </a:ln>
                          <a:effectLst>
                            <a:outerShdw blurRad="63500" dist="47176" dir="8034774" rotWithShape="0">
                              <a:srgbClr val="000000">
                                <a:alpha val="50000"/>
                              </a:srgbClr>
                            </a:outerShdw>
                          </a:effectLst>
                        </wps:spPr>
                        <wps:bodyPr lIns="38100" tIns="38100" rIns="38100" bIns="38100" anchor="ctr"/>
                      </wps:wsp>
                      <wps:wsp>
                        <wps:cNvPr id="537" name="IDEAZIONE…">
                          <a:extLst>
                            <a:ext uri="{FF2B5EF4-FFF2-40B4-BE49-F238E27FC236}">
                              <a16:creationId xmlns:a16="http://schemas.microsoft.com/office/drawing/2014/main" id="{20C1ACFB-8C7A-CA48-8B95-52FE6FC6157C}"/>
                            </a:ext>
                          </a:extLst>
                        </wps:cNvPr>
                        <wps:cNvSpPr/>
                        <wps:spPr>
                          <a:xfrm>
                            <a:off x="41962" y="1682444"/>
                            <a:ext cx="1225432" cy="1071775"/>
                          </a:xfrm>
                          <a:prstGeom prst="ellipse">
                            <a:avLst/>
                          </a:prstGeom>
                          <a:blipFill>
                            <a:blip r:embed="rId25"/>
                            <a:stretch>
                              <a:fillRect/>
                            </a:stretch>
                          </a:blipFill>
                          <a:ln w="12700">
                            <a:miter lim="400000"/>
                          </a:ln>
                          <a:effectLst>
                            <a:outerShdw blurRad="88900" dist="69141" dir="7239887" rotWithShape="0">
                              <a:srgbClr val="000000">
                                <a:alpha val="63089"/>
                              </a:srgbClr>
                            </a:outerShdw>
                          </a:effectLst>
                          <a:extLst>
                            <a:ext uri="{C572A759-6A51-4108-AA02-DFA0A04FC94B}">
                              <ma14:wrappingTextBoxFlag xmlns:arto="http://schemas.microsoft.com/office/word/2006/arto" xmlns:lc="http://schemas.openxmlformats.org/drawingml/2006/lockedCanvas" xmlns:mv="urn:schemas-microsoft-com:mac:vml" xmlns="" xmlns:ma14="http://schemas.microsoft.com/office/mac/drawingml/2011/main" xmlns:p="http://schemas.openxmlformats.org/presentationml/2006/main" xmlns:w="http://schemas.openxmlformats.org/wordprocessingml/2006/main" xmlns:w10="urn:schemas-microsoft-com:office:word" xmlns:v="urn:schemas-microsoft-com:vml" xmlns:o="urn:schemas-microsoft-com:office:office" xmlns:c="http://schemas.openxmlformats.org/drawingml/2006/chart" xmlns:a16="http://schemas.microsoft.com/office/drawing/2014/main" xmlns:pic="http://schemas.openxmlformats.org/drawingml/2006/picture" xmlns:a14="http://schemas.microsoft.com/office/drawing/2010/main" val="1"/>
                            </a:ext>
                          </a:extLst>
                        </wps:spPr>
                        <wps:txbx>
                          <w:txbxContent>
                            <w:p w14:paraId="37E94962" w14:textId="77777777" w:rsidR="00674C6B" w:rsidRPr="00601772" w:rsidRDefault="00674C6B" w:rsidP="00E30676">
                              <w:pPr>
                                <w:pStyle w:val="NormaleWeb"/>
                                <w:spacing w:before="0" w:beforeAutospacing="0" w:after="0" w:afterAutospacing="0"/>
                                <w:ind w:left="14"/>
                                <w:jc w:val="center"/>
                                <w:rPr>
                                  <w:sz w:val="18"/>
                                  <w:szCs w:val="18"/>
                                </w:rPr>
                              </w:pPr>
                              <w:r w:rsidRPr="00601772">
                                <w:rPr>
                                  <w:rFonts w:ascii="Avenir Next" w:eastAsia="Avenir Next" w:hAnsi="Avenir Next" w:cs="Avenir Next"/>
                                  <w:i/>
                                  <w:iCs/>
                                  <w:color w:val="000000" w:themeColor="text1"/>
                                  <w:kern w:val="24"/>
                                  <w:sz w:val="18"/>
                                  <w:szCs w:val="18"/>
                                </w:rPr>
                                <w:t xml:space="preserve"> coordinamento tra Ateneo e sistema socio-economico</w:t>
                              </w:r>
                            </w:p>
                          </w:txbxContent>
                        </wps:txbx>
                        <wps:bodyPr lIns="0" tIns="0" rIns="0" bIns="0" anchor="ctr"/>
                      </wps:wsp>
                      <wps:wsp>
                        <wps:cNvPr id="538" name="Linea">
                          <a:extLst>
                            <a:ext uri="{FF2B5EF4-FFF2-40B4-BE49-F238E27FC236}">
                              <a16:creationId xmlns:a16="http://schemas.microsoft.com/office/drawing/2014/main" id="{A8B1D0E1-4A7C-F84F-982F-498D02F9FC36}"/>
                            </a:ext>
                          </a:extLst>
                        </wps:cNvPr>
                        <wps:cNvCnPr/>
                        <wps:spPr>
                          <a:xfrm flipV="1">
                            <a:off x="1706755" y="1749099"/>
                            <a:ext cx="1" cy="257177"/>
                          </a:xfrm>
                          <a:prstGeom prst="line">
                            <a:avLst/>
                          </a:prstGeom>
                          <a:ln w="25400">
                            <a:solidFill>
                              <a:srgbClr val="FF4C00">
                                <a:alpha val="94997"/>
                              </a:srgbClr>
                            </a:solidFill>
                            <a:miter lim="400000"/>
                          </a:ln>
                        </wps:spPr>
                        <wps:bodyPr/>
                      </wps:wsp>
                      <wps:wsp>
                        <wps:cNvPr id="539" name="Linea di collegamento">
                          <a:extLst>
                            <a:ext uri="{FF2B5EF4-FFF2-40B4-BE49-F238E27FC236}">
                              <a16:creationId xmlns:a16="http://schemas.microsoft.com/office/drawing/2014/main" id="{B1D772FD-E4BA-0644-8997-4AD5202202F3}"/>
                            </a:ext>
                          </a:extLst>
                        </wps:cNvPr>
                        <wps:cNvSpPr/>
                        <wps:spPr>
                          <a:xfrm>
                            <a:off x="1565801" y="1988708"/>
                            <a:ext cx="140954" cy="160425"/>
                          </a:xfrm>
                          <a:custGeom>
                            <a:avLst/>
                            <a:gdLst/>
                            <a:ahLst/>
                            <a:cxnLst>
                              <a:cxn ang="0">
                                <a:pos x="wd2" y="hd2"/>
                              </a:cxn>
                              <a:cxn ang="5400000">
                                <a:pos x="wd2" y="hd2"/>
                              </a:cxn>
                              <a:cxn ang="10800000">
                                <a:pos x="wd2" y="hd2"/>
                              </a:cxn>
                              <a:cxn ang="16200000">
                                <a:pos x="wd2" y="hd2"/>
                              </a:cxn>
                            </a:cxnLst>
                            <a:rect l="0" t="0" r="r" b="b"/>
                            <a:pathLst>
                              <a:path w="21518" h="20999" extrusionOk="0">
                                <a:moveTo>
                                  <a:pt x="0" y="20959"/>
                                </a:moveTo>
                                <a:cubicBezTo>
                                  <a:pt x="14428" y="21600"/>
                                  <a:pt x="21600" y="14614"/>
                                  <a:pt x="21517" y="0"/>
                                </a:cubicBezTo>
                              </a:path>
                            </a:pathLst>
                          </a:custGeom>
                          <a:ln w="25400">
                            <a:solidFill>
                              <a:srgbClr val="FF4C00">
                                <a:alpha val="95000"/>
                              </a:srgbClr>
                            </a:solidFill>
                            <a:miter lim="400000"/>
                          </a:ln>
                        </wps:spPr>
                        <wps:bodyPr/>
                      </wps:wsp>
                      <wps:wsp>
                        <wps:cNvPr id="540" name="Linea">
                          <a:extLst>
                            <a:ext uri="{FF2B5EF4-FFF2-40B4-BE49-F238E27FC236}">
                              <a16:creationId xmlns:a16="http://schemas.microsoft.com/office/drawing/2014/main" id="{1BE0E158-4CFA-2641-BB61-4545EF5CD164}"/>
                            </a:ext>
                          </a:extLst>
                        </wps:cNvPr>
                        <wps:cNvCnPr/>
                        <wps:spPr>
                          <a:xfrm flipH="1">
                            <a:off x="1447679" y="2149133"/>
                            <a:ext cx="117880" cy="1"/>
                          </a:xfrm>
                          <a:prstGeom prst="line">
                            <a:avLst/>
                          </a:prstGeom>
                          <a:ln w="25400">
                            <a:solidFill>
                              <a:srgbClr val="FF4C00">
                                <a:alpha val="94997"/>
                              </a:srgbClr>
                            </a:solidFill>
                            <a:miter lim="400000"/>
                          </a:ln>
                        </wps:spPr>
                        <wps:bodyPr/>
                      </wps:wsp>
                      <wps:wsp>
                        <wps:cNvPr id="541" name="Linea di collegamento">
                          <a:extLst>
                            <a:ext uri="{FF2B5EF4-FFF2-40B4-BE49-F238E27FC236}">
                              <a16:creationId xmlns:a16="http://schemas.microsoft.com/office/drawing/2014/main" id="{88F1FEBB-46C7-9546-BB40-8567514E9F3F}"/>
                            </a:ext>
                          </a:extLst>
                        </wps:cNvPr>
                        <wps:cNvSpPr/>
                        <wps:spPr>
                          <a:xfrm>
                            <a:off x="1706755" y="1588629"/>
                            <a:ext cx="140953" cy="160426"/>
                          </a:xfrm>
                          <a:custGeom>
                            <a:avLst/>
                            <a:gdLst/>
                            <a:ahLst/>
                            <a:cxnLst>
                              <a:cxn ang="0">
                                <a:pos x="wd2" y="hd2"/>
                              </a:cxn>
                              <a:cxn ang="5400000">
                                <a:pos x="wd2" y="hd2"/>
                              </a:cxn>
                              <a:cxn ang="10800000">
                                <a:pos x="wd2" y="hd2"/>
                              </a:cxn>
                              <a:cxn ang="16200000">
                                <a:pos x="wd2" y="hd2"/>
                              </a:cxn>
                            </a:cxnLst>
                            <a:rect l="0" t="0" r="r" b="b"/>
                            <a:pathLst>
                              <a:path w="21518" h="20999" extrusionOk="0">
                                <a:moveTo>
                                  <a:pt x="21518" y="40"/>
                                </a:moveTo>
                                <a:cubicBezTo>
                                  <a:pt x="7090" y="-601"/>
                                  <a:pt x="-82" y="6385"/>
                                  <a:pt x="1" y="20999"/>
                                </a:cubicBezTo>
                              </a:path>
                            </a:pathLst>
                          </a:custGeom>
                          <a:ln w="25400">
                            <a:solidFill>
                              <a:srgbClr val="FF4C00">
                                <a:alpha val="95000"/>
                              </a:srgbClr>
                            </a:solidFill>
                            <a:miter lim="400000"/>
                          </a:ln>
                        </wps:spPr>
                        <wps:bodyPr/>
                      </wps:wsp>
                      <wps:wsp>
                        <wps:cNvPr id="542" name="Ovale">
                          <a:extLst>
                            <a:ext uri="{FF2B5EF4-FFF2-40B4-BE49-F238E27FC236}">
                              <a16:creationId xmlns:a16="http://schemas.microsoft.com/office/drawing/2014/main" id="{61C4D986-9A8F-9447-A6A1-3F92E3A5D8AF}"/>
                            </a:ext>
                          </a:extLst>
                        </wps:cNvPr>
                        <wps:cNvSpPr/>
                        <wps:spPr>
                          <a:xfrm>
                            <a:off x="1415892" y="2120558"/>
                            <a:ext cx="63575" cy="57151"/>
                          </a:xfrm>
                          <a:prstGeom prst="ellipse">
                            <a:avLst/>
                          </a:prstGeom>
                          <a:solidFill>
                            <a:srgbClr val="FF4C00"/>
                          </a:solidFill>
                          <a:ln w="12700">
                            <a:miter lim="400000"/>
                          </a:ln>
                        </wps:spPr>
                        <wps:bodyPr lIns="38100" tIns="38100" rIns="38100" bIns="38100" anchor="ctr"/>
                      </wps:wsp>
                      <wps:wsp>
                        <wps:cNvPr id="543" name="Linea di collegamento">
                          <a:extLst>
                            <a:ext uri="{FF2B5EF4-FFF2-40B4-BE49-F238E27FC236}">
                              <a16:creationId xmlns:a16="http://schemas.microsoft.com/office/drawing/2014/main" id="{E267338D-926B-5A4D-B094-37D07C80D675}"/>
                            </a:ext>
                          </a:extLst>
                        </wps:cNvPr>
                        <wps:cNvSpPr/>
                        <wps:spPr>
                          <a:xfrm>
                            <a:off x="651186" y="2168568"/>
                            <a:ext cx="793739" cy="751052"/>
                          </a:xfrm>
                          <a:custGeom>
                            <a:avLst/>
                            <a:gdLst/>
                            <a:ahLst/>
                            <a:cxnLst>
                              <a:cxn ang="0">
                                <a:pos x="wd2" y="hd2"/>
                              </a:cxn>
                              <a:cxn ang="5400000">
                                <a:pos x="wd2" y="hd2"/>
                              </a:cxn>
                              <a:cxn ang="10800000">
                                <a:pos x="wd2" y="hd2"/>
                              </a:cxn>
                              <a:cxn ang="16200000">
                                <a:pos x="wd2" y="hd2"/>
                              </a:cxn>
                            </a:cxnLst>
                            <a:rect l="0" t="0" r="r" b="b"/>
                            <a:pathLst>
                              <a:path w="21600" h="21600" extrusionOk="0">
                                <a:moveTo>
                                  <a:pt x="0" y="21600"/>
                                </a:moveTo>
                                <a:cubicBezTo>
                                  <a:pt x="13267" y="20898"/>
                                  <a:pt x="20467" y="13698"/>
                                  <a:pt x="21600" y="0"/>
                                </a:cubicBezTo>
                              </a:path>
                            </a:pathLst>
                          </a:custGeom>
                          <a:ln w="25400">
                            <a:solidFill>
                              <a:srgbClr val="FF4C00">
                                <a:alpha val="95000"/>
                              </a:srgbClr>
                            </a:solidFill>
                            <a:miter lim="400000"/>
                          </a:ln>
                        </wps:spPr>
                        <wps:bodyPr/>
                      </wps:wsp>
                      <wps:wsp>
                        <wps:cNvPr id="544" name="Ovale">
                          <a:extLst>
                            <a:ext uri="{FF2B5EF4-FFF2-40B4-BE49-F238E27FC236}">
                              <a16:creationId xmlns:a16="http://schemas.microsoft.com/office/drawing/2014/main" id="{2E93FBA5-924C-A74F-9CA0-F65D91058CC1}"/>
                            </a:ext>
                          </a:extLst>
                        </wps:cNvPr>
                        <wps:cNvSpPr/>
                        <wps:spPr>
                          <a:xfrm>
                            <a:off x="1052368" y="2774365"/>
                            <a:ext cx="1355397" cy="1294211"/>
                          </a:xfrm>
                          <a:prstGeom prst="ellipse">
                            <a:avLst/>
                          </a:prstGeom>
                          <a:solidFill>
                            <a:srgbClr val="FF7D41"/>
                          </a:solidFill>
                          <a:ln w="12700">
                            <a:miter lim="400000"/>
                          </a:ln>
                          <a:effectLst>
                            <a:outerShdw blurRad="63500" dist="47176" dir="8034774" rotWithShape="0">
                              <a:srgbClr val="000000">
                                <a:alpha val="50000"/>
                              </a:srgbClr>
                            </a:outerShdw>
                          </a:effectLst>
                        </wps:spPr>
                        <wps:bodyPr lIns="38100" tIns="38100" rIns="38100" bIns="38100" anchor="ctr"/>
                      </wps:wsp>
                      <wps:wsp>
                        <wps:cNvPr id="545" name="PROGETTO…">
                          <a:extLst>
                            <a:ext uri="{FF2B5EF4-FFF2-40B4-BE49-F238E27FC236}">
                              <a16:creationId xmlns:a16="http://schemas.microsoft.com/office/drawing/2014/main" id="{DA478128-6E17-0C4E-A62E-9FBB1F6CCE05}"/>
                            </a:ext>
                          </a:extLst>
                        </wps:cNvPr>
                        <wps:cNvSpPr/>
                        <wps:spPr>
                          <a:xfrm>
                            <a:off x="1127103" y="2865130"/>
                            <a:ext cx="1192474" cy="1121778"/>
                          </a:xfrm>
                          <a:prstGeom prst="ellipse">
                            <a:avLst/>
                          </a:prstGeom>
                          <a:blipFill>
                            <a:blip r:embed="rId25"/>
                            <a:stretch>
                              <a:fillRect/>
                            </a:stretch>
                          </a:blipFill>
                          <a:ln w="12700">
                            <a:miter lim="400000"/>
                          </a:ln>
                          <a:effectLst>
                            <a:outerShdw blurRad="88900" dist="69141" dir="7239887" rotWithShape="0">
                              <a:srgbClr val="000000">
                                <a:alpha val="63089"/>
                              </a:srgbClr>
                            </a:outerShdw>
                          </a:effectLst>
                          <a:extLst>
                            <a:ext uri="{C572A759-6A51-4108-AA02-DFA0A04FC94B}">
                              <ma14:wrappingTextBoxFlag xmlns:arto="http://schemas.microsoft.com/office/word/2006/arto" xmlns:lc="http://schemas.openxmlformats.org/drawingml/2006/lockedCanvas" xmlns:mv="urn:schemas-microsoft-com:mac:vml" xmlns="" xmlns:ma14="http://schemas.microsoft.com/office/mac/drawingml/2011/main" xmlns:p="http://schemas.openxmlformats.org/presentationml/2006/main" xmlns:w="http://schemas.openxmlformats.org/wordprocessingml/2006/main" xmlns:w10="urn:schemas-microsoft-com:office:word" xmlns:v="urn:schemas-microsoft-com:vml" xmlns:o="urn:schemas-microsoft-com:office:office" xmlns:c="http://schemas.openxmlformats.org/drawingml/2006/chart" xmlns:a16="http://schemas.microsoft.com/office/drawing/2014/main" xmlns:pic="http://schemas.openxmlformats.org/drawingml/2006/picture" xmlns:a14="http://schemas.microsoft.com/office/drawing/2010/main" val="1"/>
                            </a:ext>
                          </a:extLst>
                        </wps:spPr>
                        <wps:txbx>
                          <w:txbxContent>
                            <w:p w14:paraId="20B7EB6B" w14:textId="77777777" w:rsidR="00674C6B" w:rsidRPr="00601772" w:rsidRDefault="00674C6B" w:rsidP="00E30676">
                              <w:pPr>
                                <w:pStyle w:val="NormaleWeb"/>
                                <w:spacing w:before="0" w:beforeAutospacing="0" w:after="0" w:afterAutospacing="0"/>
                                <w:ind w:left="14"/>
                                <w:jc w:val="center"/>
                                <w:rPr>
                                  <w:sz w:val="18"/>
                                  <w:szCs w:val="18"/>
                                </w:rPr>
                              </w:pPr>
                              <w:r w:rsidRPr="00601772">
                                <w:rPr>
                                  <w:rFonts w:ascii="Avenir Next" w:eastAsia="Avenir Next" w:hAnsi="Avenir Next" w:cs="Avenir Next"/>
                                  <w:i/>
                                  <w:iCs/>
                                  <w:color w:val="000000" w:themeColor="text1"/>
                                  <w:kern w:val="24"/>
                                  <w:sz w:val="18"/>
                                  <w:szCs w:val="18"/>
                                </w:rPr>
                                <w:t>definizione e progettazione dell’offerta formativa</w:t>
                              </w:r>
                            </w:p>
                          </w:txbxContent>
                        </wps:txbx>
                        <wps:bodyPr lIns="0" tIns="0" rIns="0" bIns="0" anchor="ctr"/>
                      </wps:wsp>
                      <wps:wsp>
                        <wps:cNvPr id="546" name="Linea">
                          <a:extLst>
                            <a:ext uri="{FF2B5EF4-FFF2-40B4-BE49-F238E27FC236}">
                              <a16:creationId xmlns:a16="http://schemas.microsoft.com/office/drawing/2014/main" id="{8EDED2E6-19FB-B943-ADE1-A38FBCAA0382}"/>
                            </a:ext>
                          </a:extLst>
                        </wps:cNvPr>
                        <wps:cNvCnPr/>
                        <wps:spPr>
                          <a:xfrm flipH="1">
                            <a:off x="1861986" y="2390321"/>
                            <a:ext cx="457775" cy="1"/>
                          </a:xfrm>
                          <a:prstGeom prst="line">
                            <a:avLst/>
                          </a:prstGeom>
                          <a:ln w="25400">
                            <a:solidFill>
                              <a:srgbClr val="FF7D41">
                                <a:alpha val="94997"/>
                              </a:srgbClr>
                            </a:solidFill>
                            <a:miter lim="400000"/>
                          </a:ln>
                        </wps:spPr>
                        <wps:bodyPr/>
                      </wps:wsp>
                      <wps:wsp>
                        <wps:cNvPr id="547" name="Linea di collegamento">
                          <a:extLst>
                            <a:ext uri="{FF2B5EF4-FFF2-40B4-BE49-F238E27FC236}">
                              <a16:creationId xmlns:a16="http://schemas.microsoft.com/office/drawing/2014/main" id="{178D2F15-C07A-F14E-BF07-6D8A567168E7}"/>
                            </a:ext>
                          </a:extLst>
                        </wps:cNvPr>
                        <wps:cNvSpPr/>
                        <wps:spPr>
                          <a:xfrm>
                            <a:off x="2281728" y="2228472"/>
                            <a:ext cx="139853" cy="162854"/>
                          </a:xfrm>
                          <a:custGeom>
                            <a:avLst/>
                            <a:gdLst/>
                            <a:ahLst/>
                            <a:cxnLst>
                              <a:cxn ang="0">
                                <a:pos x="wd2" y="hd2"/>
                              </a:cxn>
                              <a:cxn ang="5400000">
                                <a:pos x="wd2" y="hd2"/>
                              </a:cxn>
                              <a:cxn ang="10800000">
                                <a:pos x="wd2" y="hd2"/>
                              </a:cxn>
                              <a:cxn ang="16200000">
                                <a:pos x="wd2" y="hd2"/>
                              </a:cxn>
                            </a:cxnLst>
                            <a:rect l="0" t="0" r="r" b="b"/>
                            <a:pathLst>
                              <a:path w="21367" h="21163" extrusionOk="0">
                                <a:moveTo>
                                  <a:pt x="0" y="21142"/>
                                </a:moveTo>
                                <a:cubicBezTo>
                                  <a:pt x="14480" y="21600"/>
                                  <a:pt x="21600" y="14553"/>
                                  <a:pt x="21361" y="0"/>
                                </a:cubicBezTo>
                              </a:path>
                            </a:pathLst>
                          </a:custGeom>
                          <a:ln w="25400">
                            <a:solidFill>
                              <a:srgbClr val="FF7D41">
                                <a:alpha val="95000"/>
                              </a:srgbClr>
                            </a:solidFill>
                            <a:miter lim="400000"/>
                          </a:ln>
                        </wps:spPr>
                        <wps:bodyPr/>
                      </wps:wsp>
                      <wps:wsp>
                        <wps:cNvPr id="548" name="Linea">
                          <a:extLst>
                            <a:ext uri="{FF2B5EF4-FFF2-40B4-BE49-F238E27FC236}">
                              <a16:creationId xmlns:a16="http://schemas.microsoft.com/office/drawing/2014/main" id="{25590386-8909-4C4F-87CE-BE3640C4DBD8}"/>
                            </a:ext>
                          </a:extLst>
                        </wps:cNvPr>
                        <wps:cNvCnPr/>
                        <wps:spPr>
                          <a:xfrm>
                            <a:off x="1730066" y="2550615"/>
                            <a:ext cx="1" cy="117881"/>
                          </a:xfrm>
                          <a:prstGeom prst="line">
                            <a:avLst/>
                          </a:prstGeom>
                          <a:ln w="25400">
                            <a:solidFill>
                              <a:srgbClr val="FF7D41">
                                <a:alpha val="94997"/>
                              </a:srgbClr>
                            </a:solidFill>
                            <a:miter lim="400000"/>
                          </a:ln>
                        </wps:spPr>
                        <wps:bodyPr/>
                      </wps:wsp>
                      <wps:wsp>
                        <wps:cNvPr id="549" name="Linea di collegamento">
                          <a:extLst>
                            <a:ext uri="{FF2B5EF4-FFF2-40B4-BE49-F238E27FC236}">
                              <a16:creationId xmlns:a16="http://schemas.microsoft.com/office/drawing/2014/main" id="{1662EC9E-B3E4-1C4C-A772-A8567BCCBCA3}"/>
                            </a:ext>
                          </a:extLst>
                        </wps:cNvPr>
                        <wps:cNvSpPr/>
                        <wps:spPr>
                          <a:xfrm>
                            <a:off x="1730065" y="2390321"/>
                            <a:ext cx="140954" cy="160426"/>
                          </a:xfrm>
                          <a:custGeom>
                            <a:avLst/>
                            <a:gdLst/>
                            <a:ahLst/>
                            <a:cxnLst>
                              <a:cxn ang="0">
                                <a:pos x="wd2" y="hd2"/>
                              </a:cxn>
                              <a:cxn ang="5400000">
                                <a:pos x="wd2" y="hd2"/>
                              </a:cxn>
                              <a:cxn ang="10800000">
                                <a:pos x="wd2" y="hd2"/>
                              </a:cxn>
                              <a:cxn ang="16200000">
                                <a:pos x="wd2" y="hd2"/>
                              </a:cxn>
                            </a:cxnLst>
                            <a:rect l="0" t="0" r="r" b="b"/>
                            <a:pathLst>
                              <a:path w="21518" h="20999" extrusionOk="0">
                                <a:moveTo>
                                  <a:pt x="21518" y="40"/>
                                </a:moveTo>
                                <a:cubicBezTo>
                                  <a:pt x="7090" y="-601"/>
                                  <a:pt x="-82" y="6385"/>
                                  <a:pt x="1" y="20999"/>
                                </a:cubicBezTo>
                              </a:path>
                            </a:pathLst>
                          </a:custGeom>
                          <a:ln w="25400">
                            <a:solidFill>
                              <a:srgbClr val="FF7D41">
                                <a:alpha val="95000"/>
                              </a:srgbClr>
                            </a:solidFill>
                            <a:miter lim="400000"/>
                          </a:ln>
                        </wps:spPr>
                        <wps:bodyPr/>
                      </wps:wsp>
                      <wps:wsp>
                        <wps:cNvPr id="550" name="Ovale">
                          <a:extLst>
                            <a:ext uri="{FF2B5EF4-FFF2-40B4-BE49-F238E27FC236}">
                              <a16:creationId xmlns:a16="http://schemas.microsoft.com/office/drawing/2014/main" id="{D70630FE-DB46-B34D-9C32-4747FBB84255}"/>
                            </a:ext>
                          </a:extLst>
                        </wps:cNvPr>
                        <wps:cNvSpPr/>
                        <wps:spPr>
                          <a:xfrm>
                            <a:off x="1696953" y="2667446"/>
                            <a:ext cx="63575" cy="57151"/>
                          </a:xfrm>
                          <a:prstGeom prst="ellipse">
                            <a:avLst/>
                          </a:prstGeom>
                          <a:solidFill>
                            <a:srgbClr val="FF7D41"/>
                          </a:solidFill>
                          <a:ln w="12700">
                            <a:miter lim="400000"/>
                          </a:ln>
                        </wps:spPr>
                        <wps:bodyPr lIns="38100" tIns="38100" rIns="38100" bIns="38100" anchor="ctr"/>
                      </wps:wsp>
                      <wps:wsp>
                        <wps:cNvPr id="551" name="Linea di collegamento">
                          <a:extLst>
                            <a:ext uri="{FF2B5EF4-FFF2-40B4-BE49-F238E27FC236}">
                              <a16:creationId xmlns:a16="http://schemas.microsoft.com/office/drawing/2014/main" id="{B835A48C-CC41-7B4F-86B8-8DC9242671B4}"/>
                            </a:ext>
                          </a:extLst>
                        </wps:cNvPr>
                        <wps:cNvSpPr/>
                        <wps:spPr>
                          <a:xfrm>
                            <a:off x="963725" y="2698029"/>
                            <a:ext cx="743110" cy="772907"/>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cubicBezTo>
                                  <a:pt x="8161" y="1109"/>
                                  <a:pt x="961" y="8309"/>
                                  <a:pt x="0" y="21600"/>
                                </a:cubicBezTo>
                              </a:path>
                            </a:pathLst>
                          </a:custGeom>
                          <a:ln w="25400">
                            <a:solidFill>
                              <a:srgbClr val="FF7D41">
                                <a:alpha val="95000"/>
                              </a:srgbClr>
                            </a:solidFill>
                            <a:miter lim="400000"/>
                          </a:ln>
                        </wps:spPr>
                        <wps:bodyPr/>
                      </wps:wsp>
                      <wps:wsp>
                        <wps:cNvPr id="552" name="Ovale">
                          <a:extLst>
                            <a:ext uri="{FF2B5EF4-FFF2-40B4-BE49-F238E27FC236}">
                              <a16:creationId xmlns:a16="http://schemas.microsoft.com/office/drawing/2014/main" id="{D99A4285-3347-6246-91C7-37EDD3254FB1}"/>
                            </a:ext>
                          </a:extLst>
                        </wps:cNvPr>
                        <wps:cNvSpPr/>
                        <wps:spPr>
                          <a:xfrm>
                            <a:off x="2534172" y="2774366"/>
                            <a:ext cx="1355397" cy="1294211"/>
                          </a:xfrm>
                          <a:prstGeom prst="ellipse">
                            <a:avLst/>
                          </a:prstGeom>
                          <a:solidFill>
                            <a:srgbClr val="FFD300"/>
                          </a:solidFill>
                          <a:ln w="12700">
                            <a:miter lim="400000"/>
                          </a:ln>
                          <a:effectLst>
                            <a:outerShdw blurRad="63500" dist="47176" dir="8034774" rotWithShape="0">
                              <a:srgbClr val="000000">
                                <a:alpha val="50000"/>
                              </a:srgbClr>
                            </a:outerShdw>
                          </a:effectLst>
                        </wps:spPr>
                        <wps:bodyPr lIns="38100" tIns="38100" rIns="38100" bIns="38100" anchor="ctr"/>
                      </wps:wsp>
                      <wps:wsp>
                        <wps:cNvPr id="553" name="REVISIONE…">
                          <a:extLst>
                            <a:ext uri="{FF2B5EF4-FFF2-40B4-BE49-F238E27FC236}">
                              <a16:creationId xmlns:a16="http://schemas.microsoft.com/office/drawing/2014/main" id="{42A5227E-76AC-4F49-92F1-0FC21617EE21}"/>
                            </a:ext>
                          </a:extLst>
                        </wps:cNvPr>
                        <wps:cNvSpPr/>
                        <wps:spPr>
                          <a:xfrm>
                            <a:off x="2637744" y="2865132"/>
                            <a:ext cx="1179389" cy="1121776"/>
                          </a:xfrm>
                          <a:prstGeom prst="ellipse">
                            <a:avLst/>
                          </a:prstGeom>
                          <a:blipFill>
                            <a:blip r:embed="rId25"/>
                            <a:stretch>
                              <a:fillRect/>
                            </a:stretch>
                          </a:blipFill>
                          <a:ln w="12700">
                            <a:miter lim="400000"/>
                          </a:ln>
                          <a:effectLst>
                            <a:outerShdw blurRad="88900" dist="69141" dir="7239887" rotWithShape="0">
                              <a:srgbClr val="000000">
                                <a:alpha val="63089"/>
                              </a:srgbClr>
                            </a:outerShdw>
                          </a:effectLst>
                          <a:extLst>
                            <a:ext uri="{C572A759-6A51-4108-AA02-DFA0A04FC94B}">
                              <ma14:wrappingTextBoxFlag xmlns:arto="http://schemas.microsoft.com/office/word/2006/arto" xmlns:lc="http://schemas.openxmlformats.org/drawingml/2006/lockedCanvas" xmlns:mv="urn:schemas-microsoft-com:mac:vml" xmlns="" xmlns:ma14="http://schemas.microsoft.com/office/mac/drawingml/2011/main" xmlns:p="http://schemas.openxmlformats.org/presentationml/2006/main" xmlns:w="http://schemas.openxmlformats.org/wordprocessingml/2006/main" xmlns:w10="urn:schemas-microsoft-com:office:word" xmlns:v="urn:schemas-microsoft-com:vml" xmlns:o="urn:schemas-microsoft-com:office:office" xmlns:c="http://schemas.openxmlformats.org/drawingml/2006/chart" xmlns:a16="http://schemas.microsoft.com/office/drawing/2014/main" xmlns:pic="http://schemas.openxmlformats.org/drawingml/2006/picture" xmlns:a14="http://schemas.microsoft.com/office/drawing/2010/main" val="1"/>
                            </a:ext>
                          </a:extLst>
                        </wps:spPr>
                        <wps:txbx>
                          <w:txbxContent>
                            <w:p w14:paraId="075BAB5E" w14:textId="77777777" w:rsidR="00674C6B" w:rsidRPr="00601772" w:rsidRDefault="00674C6B" w:rsidP="00E30676">
                              <w:pPr>
                                <w:pStyle w:val="NormaleWeb"/>
                                <w:spacing w:before="0" w:beforeAutospacing="0" w:after="0" w:afterAutospacing="0"/>
                                <w:ind w:left="14"/>
                                <w:jc w:val="center"/>
                                <w:rPr>
                                  <w:sz w:val="20"/>
                                  <w:szCs w:val="20"/>
                                </w:rPr>
                              </w:pPr>
                              <w:r w:rsidRPr="00601772">
                                <w:rPr>
                                  <w:rFonts w:ascii="Avenir Next" w:eastAsia="Avenir Next" w:hAnsi="Avenir Next" w:cs="Avenir Next"/>
                                  <w:i/>
                                  <w:iCs/>
                                  <w:color w:val="000000" w:themeColor="text1"/>
                                  <w:kern w:val="24"/>
                                  <w:sz w:val="20"/>
                                  <w:szCs w:val="20"/>
                                </w:rPr>
                                <w:t xml:space="preserve">definizione e progettazione degli obiettivi di ricerca </w:t>
                              </w:r>
                              <w:r>
                                <w:rPr>
                                  <w:rFonts w:ascii="Avenir Next" w:eastAsia="Avenir Next" w:hAnsi="Avenir Next" w:cs="Avenir Next"/>
                                  <w:i/>
                                  <w:iCs/>
                                  <w:color w:val="000000" w:themeColor="text1"/>
                                  <w:kern w:val="24"/>
                                  <w:sz w:val="20"/>
                                  <w:szCs w:val="20"/>
                                </w:rPr>
                                <w:t>e TM</w:t>
                              </w:r>
                            </w:p>
                          </w:txbxContent>
                        </wps:txbx>
                        <wps:bodyPr lIns="0" tIns="0" rIns="0" bIns="0" anchor="ctr"/>
                      </wps:wsp>
                      <wps:wsp>
                        <wps:cNvPr id="554" name="Linea">
                          <a:extLst>
                            <a:ext uri="{FF2B5EF4-FFF2-40B4-BE49-F238E27FC236}">
                              <a16:creationId xmlns:a16="http://schemas.microsoft.com/office/drawing/2014/main" id="{A5200B0B-5A81-5E49-8AFF-9CF8E3D69BF2}"/>
                            </a:ext>
                          </a:extLst>
                        </wps:cNvPr>
                        <wps:cNvCnPr/>
                        <wps:spPr>
                          <a:xfrm flipH="1">
                            <a:off x="2717208" y="2390321"/>
                            <a:ext cx="376204" cy="1"/>
                          </a:xfrm>
                          <a:prstGeom prst="line">
                            <a:avLst/>
                          </a:prstGeom>
                          <a:ln w="25400">
                            <a:solidFill>
                              <a:srgbClr val="FFD300">
                                <a:alpha val="94997"/>
                              </a:srgbClr>
                            </a:solidFill>
                            <a:miter lim="400000"/>
                          </a:ln>
                        </wps:spPr>
                        <wps:bodyPr/>
                      </wps:wsp>
                      <wps:wsp>
                        <wps:cNvPr id="555" name="Linea di collegamento">
                          <a:extLst>
                            <a:ext uri="{FF2B5EF4-FFF2-40B4-BE49-F238E27FC236}">
                              <a16:creationId xmlns:a16="http://schemas.microsoft.com/office/drawing/2014/main" id="{EBAB7135-E716-D743-A0C2-073BEE126124}"/>
                            </a:ext>
                          </a:extLst>
                        </wps:cNvPr>
                        <wps:cNvSpPr/>
                        <wps:spPr>
                          <a:xfrm>
                            <a:off x="2577004" y="2228472"/>
                            <a:ext cx="139852" cy="162854"/>
                          </a:xfrm>
                          <a:custGeom>
                            <a:avLst/>
                            <a:gdLst/>
                            <a:ahLst/>
                            <a:cxnLst>
                              <a:cxn ang="0">
                                <a:pos x="wd2" y="hd2"/>
                              </a:cxn>
                              <a:cxn ang="5400000">
                                <a:pos x="wd2" y="hd2"/>
                              </a:cxn>
                              <a:cxn ang="10800000">
                                <a:pos x="wd2" y="hd2"/>
                              </a:cxn>
                              <a:cxn ang="16200000">
                                <a:pos x="wd2" y="hd2"/>
                              </a:cxn>
                            </a:cxnLst>
                            <a:rect l="0" t="0" r="r" b="b"/>
                            <a:pathLst>
                              <a:path w="21367" h="21163" extrusionOk="0">
                                <a:moveTo>
                                  <a:pt x="21367" y="21142"/>
                                </a:moveTo>
                                <a:cubicBezTo>
                                  <a:pt x="6887" y="21600"/>
                                  <a:pt x="-233" y="14553"/>
                                  <a:pt x="6" y="0"/>
                                </a:cubicBezTo>
                              </a:path>
                            </a:pathLst>
                          </a:custGeom>
                          <a:ln w="25400">
                            <a:solidFill>
                              <a:srgbClr val="FFD300">
                                <a:alpha val="95000"/>
                              </a:srgbClr>
                            </a:solidFill>
                            <a:miter lim="400000"/>
                          </a:ln>
                        </wps:spPr>
                        <wps:bodyPr/>
                      </wps:wsp>
                      <wps:wsp>
                        <wps:cNvPr id="556" name="Linea">
                          <a:extLst>
                            <a:ext uri="{FF2B5EF4-FFF2-40B4-BE49-F238E27FC236}">
                              <a16:creationId xmlns:a16="http://schemas.microsoft.com/office/drawing/2014/main" id="{6BC431B2-690A-D346-B059-378B80BA4F53}"/>
                            </a:ext>
                          </a:extLst>
                        </wps:cNvPr>
                        <wps:cNvCnPr/>
                        <wps:spPr>
                          <a:xfrm>
                            <a:off x="3206441" y="2550615"/>
                            <a:ext cx="1" cy="117881"/>
                          </a:xfrm>
                          <a:prstGeom prst="line">
                            <a:avLst/>
                          </a:prstGeom>
                          <a:ln w="25400">
                            <a:solidFill>
                              <a:srgbClr val="FFD300">
                                <a:alpha val="94997"/>
                              </a:srgbClr>
                            </a:solidFill>
                            <a:miter lim="400000"/>
                          </a:ln>
                        </wps:spPr>
                        <wps:bodyPr/>
                      </wps:wsp>
                      <wps:wsp>
                        <wps:cNvPr id="557" name="Linea di collegamento">
                          <a:extLst>
                            <a:ext uri="{FF2B5EF4-FFF2-40B4-BE49-F238E27FC236}">
                              <a16:creationId xmlns:a16="http://schemas.microsoft.com/office/drawing/2014/main" id="{BFFA1EBC-5BD8-1A4F-9FDE-0829F3A60A35}"/>
                            </a:ext>
                          </a:extLst>
                        </wps:cNvPr>
                        <wps:cNvSpPr/>
                        <wps:spPr>
                          <a:xfrm>
                            <a:off x="3063566" y="2390291"/>
                            <a:ext cx="143005" cy="160808"/>
                          </a:xfrm>
                          <a:custGeom>
                            <a:avLst/>
                            <a:gdLst/>
                            <a:ahLst/>
                            <a:cxnLst>
                              <a:cxn ang="0">
                                <a:pos x="wd2" y="hd2"/>
                              </a:cxn>
                              <a:cxn ang="5400000">
                                <a:pos x="wd2" y="hd2"/>
                              </a:cxn>
                              <a:cxn ang="10800000">
                                <a:pos x="wd2" y="hd2"/>
                              </a:cxn>
                              <a:cxn ang="16200000">
                                <a:pos x="wd2" y="hd2"/>
                              </a:cxn>
                            </a:cxnLst>
                            <a:rect l="0" t="0" r="r" b="b"/>
                            <a:pathLst>
                              <a:path w="21600" h="20974" extrusionOk="0">
                                <a:moveTo>
                                  <a:pt x="0" y="44"/>
                                </a:moveTo>
                                <a:cubicBezTo>
                                  <a:pt x="14315" y="-626"/>
                                  <a:pt x="21515" y="6351"/>
                                  <a:pt x="21600" y="20974"/>
                                </a:cubicBezTo>
                              </a:path>
                            </a:pathLst>
                          </a:custGeom>
                          <a:ln w="25400">
                            <a:solidFill>
                              <a:srgbClr val="FFD300">
                                <a:alpha val="95000"/>
                              </a:srgbClr>
                            </a:solidFill>
                            <a:miter lim="400000"/>
                          </a:ln>
                        </wps:spPr>
                        <wps:bodyPr/>
                      </wps:wsp>
                      <wps:wsp>
                        <wps:cNvPr id="558" name="Ovale">
                          <a:extLst>
                            <a:ext uri="{FF2B5EF4-FFF2-40B4-BE49-F238E27FC236}">
                              <a16:creationId xmlns:a16="http://schemas.microsoft.com/office/drawing/2014/main" id="{042BF746-A5D7-024F-8768-97FB60B14C37}"/>
                            </a:ext>
                          </a:extLst>
                        </wps:cNvPr>
                        <wps:cNvSpPr/>
                        <wps:spPr>
                          <a:xfrm>
                            <a:off x="3173329" y="2667446"/>
                            <a:ext cx="63575" cy="57151"/>
                          </a:xfrm>
                          <a:prstGeom prst="ellipse">
                            <a:avLst/>
                          </a:prstGeom>
                          <a:solidFill>
                            <a:srgbClr val="FFD300"/>
                          </a:solidFill>
                          <a:ln w="12700">
                            <a:miter lim="400000"/>
                          </a:ln>
                        </wps:spPr>
                        <wps:bodyPr lIns="38100" tIns="38100" rIns="38100" bIns="38100" anchor="ctr"/>
                      </wps:wsp>
                      <wps:wsp>
                        <wps:cNvPr id="559" name="Linea di collegamento">
                          <a:extLst>
                            <a:ext uri="{FF2B5EF4-FFF2-40B4-BE49-F238E27FC236}">
                              <a16:creationId xmlns:a16="http://schemas.microsoft.com/office/drawing/2014/main" id="{5C9484D6-020A-C640-A156-7C1E13542E5B}"/>
                            </a:ext>
                          </a:extLst>
                        </wps:cNvPr>
                        <wps:cNvSpPr/>
                        <wps:spPr>
                          <a:xfrm>
                            <a:off x="3230675" y="2698029"/>
                            <a:ext cx="743110" cy="772907"/>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cubicBezTo>
                                  <a:pt x="13439" y="1109"/>
                                  <a:pt x="20639" y="8309"/>
                                  <a:pt x="21600" y="21600"/>
                                </a:cubicBezTo>
                              </a:path>
                            </a:pathLst>
                          </a:custGeom>
                          <a:ln w="25400">
                            <a:solidFill>
                              <a:srgbClr val="FFD300">
                                <a:alpha val="95000"/>
                              </a:srgbClr>
                            </a:solidFill>
                            <a:miter lim="400000"/>
                          </a:ln>
                        </wps:spPr>
                        <wps:bodyPr/>
                      </wps:wsp>
                      <wps:wsp>
                        <wps:cNvPr id="560" name="Ovale">
                          <a:extLst>
                            <a:ext uri="{FF2B5EF4-FFF2-40B4-BE49-F238E27FC236}">
                              <a16:creationId xmlns:a16="http://schemas.microsoft.com/office/drawing/2014/main" id="{742C8277-CCC1-384F-8441-6BBEDC6A005C}"/>
                            </a:ext>
                          </a:extLst>
                        </wps:cNvPr>
                        <wps:cNvSpPr/>
                        <wps:spPr>
                          <a:xfrm>
                            <a:off x="3621590" y="1522627"/>
                            <a:ext cx="1355397" cy="1294212"/>
                          </a:xfrm>
                          <a:prstGeom prst="ellipse">
                            <a:avLst/>
                          </a:prstGeom>
                          <a:solidFill>
                            <a:srgbClr val="35C472"/>
                          </a:solidFill>
                          <a:ln w="12700">
                            <a:miter lim="400000"/>
                          </a:ln>
                          <a:effectLst>
                            <a:outerShdw blurRad="63500" dist="47176" dir="8034774" rotWithShape="0">
                              <a:srgbClr val="000000">
                                <a:alpha val="50000"/>
                              </a:srgbClr>
                            </a:outerShdw>
                          </a:effectLst>
                        </wps:spPr>
                        <wps:bodyPr lIns="38100" tIns="38100" rIns="38100" bIns="38100" anchor="ctr"/>
                      </wps:wsp>
                      <wps:wsp>
                        <wps:cNvPr id="561" name="RIORDINE…">
                          <a:extLst>
                            <a:ext uri="{FF2B5EF4-FFF2-40B4-BE49-F238E27FC236}">
                              <a16:creationId xmlns:a16="http://schemas.microsoft.com/office/drawing/2014/main" id="{89E9CD4C-F096-9D41-9AE2-1BFC1E7AC18B}"/>
                            </a:ext>
                          </a:extLst>
                        </wps:cNvPr>
                        <wps:cNvSpPr/>
                        <wps:spPr>
                          <a:xfrm>
                            <a:off x="3663395" y="1738831"/>
                            <a:ext cx="1146519" cy="952945"/>
                          </a:xfrm>
                          <a:prstGeom prst="ellipse">
                            <a:avLst/>
                          </a:prstGeom>
                          <a:blipFill>
                            <a:blip r:embed="rId25"/>
                            <a:stretch>
                              <a:fillRect/>
                            </a:stretch>
                          </a:blipFill>
                          <a:ln w="12700">
                            <a:miter lim="400000"/>
                          </a:ln>
                          <a:effectLst>
                            <a:outerShdw blurRad="88900" dist="69141" dir="7239887" rotWithShape="0">
                              <a:srgbClr val="000000">
                                <a:alpha val="63089"/>
                              </a:srgbClr>
                            </a:outerShdw>
                          </a:effectLst>
                          <a:extLst>
                            <a:ext uri="{C572A759-6A51-4108-AA02-DFA0A04FC94B}">
                              <ma14:wrappingTextBoxFlag xmlns:arto="http://schemas.microsoft.com/office/word/2006/arto" xmlns:lc="http://schemas.openxmlformats.org/drawingml/2006/lockedCanvas" xmlns:mv="urn:schemas-microsoft-com:mac:vml" xmlns="" xmlns:ma14="http://schemas.microsoft.com/office/mac/drawingml/2011/main" xmlns:p="http://schemas.openxmlformats.org/presentationml/2006/main" xmlns:w="http://schemas.openxmlformats.org/wordprocessingml/2006/main" xmlns:w10="urn:schemas-microsoft-com:office:word" xmlns:v="urn:schemas-microsoft-com:vml" xmlns:o="urn:schemas-microsoft-com:office:office" xmlns:c="http://schemas.openxmlformats.org/drawingml/2006/chart" xmlns:a16="http://schemas.microsoft.com/office/drawing/2014/main" xmlns:pic="http://schemas.openxmlformats.org/drawingml/2006/picture" xmlns:a14="http://schemas.microsoft.com/office/drawing/2010/main" val="1"/>
                            </a:ext>
                          </a:extLst>
                        </wps:spPr>
                        <wps:txbx>
                          <w:txbxContent>
                            <w:p w14:paraId="78C57E96" w14:textId="77777777" w:rsidR="00674C6B" w:rsidRPr="00601772" w:rsidRDefault="00674C6B" w:rsidP="00E30676">
                              <w:pPr>
                                <w:pStyle w:val="NormaleWeb"/>
                                <w:spacing w:before="0" w:beforeAutospacing="0" w:after="0" w:afterAutospacing="0"/>
                                <w:jc w:val="center"/>
                                <w:rPr>
                                  <w:sz w:val="18"/>
                                  <w:szCs w:val="18"/>
                                </w:rPr>
                              </w:pPr>
                              <w:r w:rsidRPr="00601772">
                                <w:rPr>
                                  <w:rFonts w:ascii="Avenir Next" w:hAnsi="Avenir Next" w:cstheme="minorBidi"/>
                                  <w:i/>
                                  <w:iCs/>
                                  <w:color w:val="000000" w:themeColor="text1"/>
                                  <w:kern w:val="24"/>
                                  <w:sz w:val="18"/>
                                  <w:szCs w:val="18"/>
                                </w:rPr>
                                <w:t>miglioramento delle azioni di job placement</w:t>
                              </w:r>
                            </w:p>
                          </w:txbxContent>
                        </wps:txbx>
                        <wps:bodyPr lIns="0" tIns="0" rIns="0" bIns="0" anchor="ctr"/>
                      </wps:wsp>
                      <wps:wsp>
                        <wps:cNvPr id="562" name="Linea">
                          <a:extLst>
                            <a:ext uri="{FF2B5EF4-FFF2-40B4-BE49-F238E27FC236}">
                              <a16:creationId xmlns:a16="http://schemas.microsoft.com/office/drawing/2014/main" id="{2534D6E6-47D6-6449-9292-4B4D9FECB0E5}"/>
                            </a:ext>
                          </a:extLst>
                        </wps:cNvPr>
                        <wps:cNvCnPr/>
                        <wps:spPr>
                          <a:xfrm flipV="1">
                            <a:off x="3280303" y="1754175"/>
                            <a:ext cx="1" cy="263063"/>
                          </a:xfrm>
                          <a:prstGeom prst="line">
                            <a:avLst/>
                          </a:prstGeom>
                          <a:ln w="25400">
                            <a:solidFill>
                              <a:srgbClr val="35C472">
                                <a:alpha val="94997"/>
                              </a:srgbClr>
                            </a:solidFill>
                            <a:miter lim="400000"/>
                          </a:ln>
                        </wps:spPr>
                        <wps:bodyPr/>
                      </wps:wsp>
                      <wps:wsp>
                        <wps:cNvPr id="563" name="Linea di collegamento">
                          <a:extLst>
                            <a:ext uri="{FF2B5EF4-FFF2-40B4-BE49-F238E27FC236}">
                              <a16:creationId xmlns:a16="http://schemas.microsoft.com/office/drawing/2014/main" id="{A55F1010-7DDF-3943-8A06-78F8FDD07CF7}"/>
                            </a:ext>
                          </a:extLst>
                        </wps:cNvPr>
                        <wps:cNvSpPr/>
                        <wps:spPr>
                          <a:xfrm>
                            <a:off x="3141263" y="1597466"/>
                            <a:ext cx="139234" cy="160025"/>
                          </a:xfrm>
                          <a:custGeom>
                            <a:avLst/>
                            <a:gdLst/>
                            <a:ahLst/>
                            <a:cxnLst>
                              <a:cxn ang="0">
                                <a:pos x="wd2" y="hd2"/>
                              </a:cxn>
                              <a:cxn ang="5400000">
                                <a:pos x="wd2" y="hd2"/>
                              </a:cxn>
                              <a:cxn ang="10800000">
                                <a:pos x="wd2" y="hd2"/>
                              </a:cxn>
                              <a:cxn ang="16200000">
                                <a:pos x="wd2" y="hd2"/>
                              </a:cxn>
                            </a:cxnLst>
                            <a:rect l="0" t="0" r="r" b="b"/>
                            <a:pathLst>
                              <a:path w="21379" h="21017" extrusionOk="0">
                                <a:moveTo>
                                  <a:pt x="0" y="37"/>
                                </a:moveTo>
                                <a:cubicBezTo>
                                  <a:pt x="14475" y="-583"/>
                                  <a:pt x="21600" y="6410"/>
                                  <a:pt x="21374" y="21017"/>
                                </a:cubicBezTo>
                              </a:path>
                            </a:pathLst>
                          </a:custGeom>
                          <a:ln w="25400">
                            <a:solidFill>
                              <a:srgbClr val="35C472">
                                <a:alpha val="95000"/>
                              </a:srgbClr>
                            </a:solidFill>
                            <a:miter lim="400000"/>
                          </a:ln>
                        </wps:spPr>
                        <wps:bodyPr/>
                      </wps:wsp>
                      <wps:wsp>
                        <wps:cNvPr id="564" name="Linea di collegamento">
                          <a:extLst>
                            <a:ext uri="{FF2B5EF4-FFF2-40B4-BE49-F238E27FC236}">
                              <a16:creationId xmlns:a16="http://schemas.microsoft.com/office/drawing/2014/main" id="{40C78BC0-31F5-204B-935D-66FC778AE320}"/>
                            </a:ext>
                          </a:extLst>
                        </wps:cNvPr>
                        <wps:cNvSpPr/>
                        <wps:spPr>
                          <a:xfrm>
                            <a:off x="4277442" y="2215456"/>
                            <a:ext cx="774251" cy="685243"/>
                          </a:xfrm>
                          <a:custGeom>
                            <a:avLst/>
                            <a:gdLst/>
                            <a:ahLst/>
                            <a:cxnLst>
                              <a:cxn ang="0">
                                <a:pos x="wd2" y="hd2"/>
                              </a:cxn>
                              <a:cxn ang="5400000">
                                <a:pos x="wd2" y="hd2"/>
                              </a:cxn>
                              <a:cxn ang="10800000">
                                <a:pos x="wd2" y="hd2"/>
                              </a:cxn>
                              <a:cxn ang="16200000">
                                <a:pos x="wd2" y="hd2"/>
                              </a:cxn>
                            </a:cxnLst>
                            <a:rect l="0" t="0" r="r" b="b"/>
                            <a:pathLst>
                              <a:path w="21600" h="21600" extrusionOk="0">
                                <a:moveTo>
                                  <a:pt x="0" y="21600"/>
                                </a:moveTo>
                                <a:cubicBezTo>
                                  <a:pt x="13028" y="20814"/>
                                  <a:pt x="20228" y="13614"/>
                                  <a:pt x="21600" y="0"/>
                                </a:cubicBezTo>
                              </a:path>
                            </a:pathLst>
                          </a:custGeom>
                          <a:ln w="25400">
                            <a:solidFill>
                              <a:srgbClr val="35C472">
                                <a:alpha val="95000"/>
                              </a:srgbClr>
                            </a:solidFill>
                            <a:miter lim="400000"/>
                          </a:ln>
                        </wps:spPr>
                        <wps:bodyPr/>
                      </wps:wsp>
                      <wps:wsp>
                        <wps:cNvPr id="565" name="Linea di collegamento">
                          <a:extLst>
                            <a:ext uri="{FF2B5EF4-FFF2-40B4-BE49-F238E27FC236}">
                              <a16:creationId xmlns:a16="http://schemas.microsoft.com/office/drawing/2014/main" id="{16374956-B9CD-AE4B-A9B0-6B7ED63380FE}"/>
                            </a:ext>
                          </a:extLst>
                        </wps:cNvPr>
                        <wps:cNvSpPr/>
                        <wps:spPr>
                          <a:xfrm>
                            <a:off x="3538682" y="2204805"/>
                            <a:ext cx="748124" cy="695929"/>
                          </a:xfrm>
                          <a:custGeom>
                            <a:avLst/>
                            <a:gdLst/>
                            <a:ahLst/>
                            <a:cxnLst>
                              <a:cxn ang="0">
                                <a:pos x="wd2" y="hd2"/>
                              </a:cxn>
                              <a:cxn ang="5400000">
                                <a:pos x="wd2" y="hd2"/>
                              </a:cxn>
                              <a:cxn ang="10800000">
                                <a:pos x="wd2" y="hd2"/>
                              </a:cxn>
                              <a:cxn ang="16200000">
                                <a:pos x="wd2" y="hd2"/>
                              </a:cxn>
                            </a:cxnLst>
                            <a:rect l="0" t="0" r="r" b="b"/>
                            <a:pathLst>
                              <a:path w="21600" h="21600" extrusionOk="0">
                                <a:moveTo>
                                  <a:pt x="21600" y="21600"/>
                                </a:moveTo>
                                <a:cubicBezTo>
                                  <a:pt x="8962" y="20231"/>
                                  <a:pt x="1762" y="13031"/>
                                  <a:pt x="0" y="0"/>
                                </a:cubicBezTo>
                              </a:path>
                            </a:pathLst>
                          </a:custGeom>
                          <a:ln w="25400">
                            <a:solidFill>
                              <a:srgbClr val="35C472">
                                <a:alpha val="95000"/>
                              </a:srgbClr>
                            </a:solidFill>
                            <a:miter lim="400000"/>
                          </a:ln>
                        </wps:spPr>
                        <wps:bodyPr/>
                      </wps:wsp>
                      <wps:wsp>
                        <wps:cNvPr id="566" name="Linea di collegamento">
                          <a:extLst>
                            <a:ext uri="{FF2B5EF4-FFF2-40B4-BE49-F238E27FC236}">
                              <a16:creationId xmlns:a16="http://schemas.microsoft.com/office/drawing/2014/main" id="{3C21328F-5A96-0D48-BDD9-263322BE7BC9}"/>
                            </a:ext>
                          </a:extLst>
                        </wps:cNvPr>
                        <wps:cNvSpPr/>
                        <wps:spPr>
                          <a:xfrm>
                            <a:off x="3280301" y="2017283"/>
                            <a:ext cx="140954" cy="160425"/>
                          </a:xfrm>
                          <a:custGeom>
                            <a:avLst/>
                            <a:gdLst/>
                            <a:ahLst/>
                            <a:cxnLst>
                              <a:cxn ang="0">
                                <a:pos x="wd2" y="hd2"/>
                              </a:cxn>
                              <a:cxn ang="5400000">
                                <a:pos x="wd2" y="hd2"/>
                              </a:cxn>
                              <a:cxn ang="10800000">
                                <a:pos x="wd2" y="hd2"/>
                              </a:cxn>
                              <a:cxn ang="16200000">
                                <a:pos x="wd2" y="hd2"/>
                              </a:cxn>
                            </a:cxnLst>
                            <a:rect l="0" t="0" r="r" b="b"/>
                            <a:pathLst>
                              <a:path w="21518" h="20999" extrusionOk="0">
                                <a:moveTo>
                                  <a:pt x="21518" y="20959"/>
                                </a:moveTo>
                                <a:cubicBezTo>
                                  <a:pt x="7090" y="21600"/>
                                  <a:pt x="-82" y="14614"/>
                                  <a:pt x="1" y="0"/>
                                </a:cubicBezTo>
                              </a:path>
                            </a:pathLst>
                          </a:custGeom>
                          <a:ln w="25400">
                            <a:solidFill>
                              <a:srgbClr val="35C472">
                                <a:alpha val="95000"/>
                              </a:srgbClr>
                            </a:solidFill>
                            <a:miter lim="400000"/>
                          </a:ln>
                        </wps:spPr>
                        <wps:bodyPr/>
                      </wps:wsp>
                      <wps:wsp>
                        <wps:cNvPr id="567" name="Linea">
                          <a:extLst>
                            <a:ext uri="{FF2B5EF4-FFF2-40B4-BE49-F238E27FC236}">
                              <a16:creationId xmlns:a16="http://schemas.microsoft.com/office/drawing/2014/main" id="{C564CF3C-7F6E-514E-B648-540013E9A31A}"/>
                            </a:ext>
                          </a:extLst>
                        </wps:cNvPr>
                        <wps:cNvCnPr/>
                        <wps:spPr>
                          <a:xfrm flipH="1">
                            <a:off x="3419354" y="2177708"/>
                            <a:ext cx="117880" cy="1"/>
                          </a:xfrm>
                          <a:prstGeom prst="line">
                            <a:avLst/>
                          </a:prstGeom>
                          <a:ln w="25400">
                            <a:solidFill>
                              <a:srgbClr val="35C472">
                                <a:alpha val="94997"/>
                              </a:srgbClr>
                            </a:solidFill>
                            <a:miter lim="400000"/>
                          </a:ln>
                        </wps:spPr>
                        <wps:bodyPr/>
                      </wps:wsp>
                      <wps:wsp>
                        <wps:cNvPr id="568" name="Ovale">
                          <a:extLst>
                            <a:ext uri="{FF2B5EF4-FFF2-40B4-BE49-F238E27FC236}">
                              <a16:creationId xmlns:a16="http://schemas.microsoft.com/office/drawing/2014/main" id="{B5C1D3AE-807C-F74F-9BAF-B2145CC07C1F}"/>
                            </a:ext>
                          </a:extLst>
                        </wps:cNvPr>
                        <wps:cNvSpPr/>
                        <wps:spPr>
                          <a:xfrm>
                            <a:off x="3503092" y="2147859"/>
                            <a:ext cx="63575" cy="57151"/>
                          </a:xfrm>
                          <a:prstGeom prst="ellipse">
                            <a:avLst/>
                          </a:prstGeom>
                          <a:solidFill>
                            <a:srgbClr val="35C472"/>
                          </a:solidFill>
                          <a:ln w="12700">
                            <a:miter lim="400000"/>
                          </a:ln>
                        </wps:spPr>
                        <wps:bodyPr lIns="38100" tIns="38100" rIns="38100" bIns="38100" anchor="ctr"/>
                      </wps:wsp>
                      <wps:wsp>
                        <wps:cNvPr id="569" name="Ovale">
                          <a:extLst>
                            <a:ext uri="{FF2B5EF4-FFF2-40B4-BE49-F238E27FC236}">
                              <a16:creationId xmlns:a16="http://schemas.microsoft.com/office/drawing/2014/main" id="{E289D29B-A87B-8841-8CF7-D7FA7E707499}"/>
                            </a:ext>
                          </a:extLst>
                        </wps:cNvPr>
                        <wps:cNvSpPr/>
                        <wps:spPr>
                          <a:xfrm>
                            <a:off x="3621527" y="110030"/>
                            <a:ext cx="1355397" cy="1294212"/>
                          </a:xfrm>
                          <a:prstGeom prst="ellipse">
                            <a:avLst/>
                          </a:prstGeom>
                          <a:solidFill>
                            <a:srgbClr val="0DC1F3"/>
                          </a:solidFill>
                          <a:ln w="12700">
                            <a:miter lim="400000"/>
                          </a:ln>
                          <a:effectLst>
                            <a:outerShdw blurRad="63500" dist="47176" dir="8034774" rotWithShape="0">
                              <a:srgbClr val="000000">
                                <a:alpha val="50000"/>
                              </a:srgbClr>
                            </a:outerShdw>
                          </a:effectLst>
                        </wps:spPr>
                        <wps:bodyPr lIns="38100" tIns="38100" rIns="38100" bIns="38100" anchor="ctr"/>
                      </wps:wsp>
                      <wps:wsp>
                        <wps:cNvPr id="570" name="INTERFACCIA…">
                          <a:extLst>
                            <a:ext uri="{FF2B5EF4-FFF2-40B4-BE49-F238E27FC236}">
                              <a16:creationId xmlns:a16="http://schemas.microsoft.com/office/drawing/2014/main" id="{04F6CFDC-AF84-414F-8A9A-2293B1374969}"/>
                            </a:ext>
                          </a:extLst>
                        </wps:cNvPr>
                        <wps:cNvSpPr/>
                        <wps:spPr>
                          <a:xfrm>
                            <a:off x="3682886" y="190224"/>
                            <a:ext cx="1184026" cy="1121776"/>
                          </a:xfrm>
                          <a:prstGeom prst="ellipse">
                            <a:avLst/>
                          </a:prstGeom>
                          <a:blipFill>
                            <a:blip r:embed="rId25"/>
                            <a:stretch>
                              <a:fillRect/>
                            </a:stretch>
                          </a:blipFill>
                          <a:ln w="12700">
                            <a:miter lim="400000"/>
                          </a:ln>
                          <a:effectLst>
                            <a:outerShdw blurRad="88900" dist="69141" dir="7239887" rotWithShape="0">
                              <a:srgbClr val="000000">
                                <a:alpha val="63089"/>
                              </a:srgbClr>
                            </a:outerShdw>
                          </a:effectLst>
                          <a:extLst>
                            <a:ext uri="{C572A759-6A51-4108-AA02-DFA0A04FC94B}">
                              <ma14:wrappingTextBoxFlag xmlns:arto="http://schemas.microsoft.com/office/word/2006/arto" xmlns:lc="http://schemas.openxmlformats.org/drawingml/2006/lockedCanvas" xmlns:mv="urn:schemas-microsoft-com:mac:vml" xmlns="" xmlns:ma14="http://schemas.microsoft.com/office/mac/drawingml/2011/main" xmlns:p="http://schemas.openxmlformats.org/presentationml/2006/main" xmlns:w="http://schemas.openxmlformats.org/wordprocessingml/2006/main" xmlns:w10="urn:schemas-microsoft-com:office:word" xmlns:v="urn:schemas-microsoft-com:vml" xmlns:o="urn:schemas-microsoft-com:office:office" xmlns:c="http://schemas.openxmlformats.org/drawingml/2006/chart" xmlns:a16="http://schemas.microsoft.com/office/drawing/2014/main" xmlns:pic="http://schemas.openxmlformats.org/drawingml/2006/picture" xmlns:a14="http://schemas.microsoft.com/office/drawing/2010/main" val="1"/>
                            </a:ext>
                          </a:extLst>
                        </wps:spPr>
                        <wps:txbx>
                          <w:txbxContent>
                            <w:p w14:paraId="5A9F280D" w14:textId="77777777" w:rsidR="00674C6B" w:rsidRPr="00601772" w:rsidRDefault="00674C6B" w:rsidP="00E30676">
                              <w:pPr>
                                <w:pStyle w:val="NormaleWeb"/>
                                <w:spacing w:before="0" w:beforeAutospacing="0" w:after="0" w:afterAutospacing="0"/>
                                <w:ind w:left="14"/>
                                <w:jc w:val="center"/>
                                <w:rPr>
                                  <w:sz w:val="18"/>
                                  <w:szCs w:val="18"/>
                                </w:rPr>
                              </w:pPr>
                              <w:r w:rsidRPr="00601772">
                                <w:rPr>
                                  <w:rFonts w:ascii="Avenir Next" w:eastAsia="Avenir Next" w:hAnsi="Avenir Next" w:cs="Avenir Next"/>
                                  <w:i/>
                                  <w:iCs/>
                                  <w:color w:val="000000" w:themeColor="text1"/>
                                  <w:kern w:val="24"/>
                                  <w:sz w:val="18"/>
                                  <w:szCs w:val="18"/>
                                </w:rPr>
                                <w:t xml:space="preserve">    analisi di contesto e analisi strategiche di sviluppo</w:t>
                              </w:r>
                            </w:p>
                          </w:txbxContent>
                        </wps:txbx>
                        <wps:bodyPr lIns="0" tIns="0" rIns="0" bIns="0" anchor="ctr"/>
                      </wps:wsp>
                      <wps:wsp>
                        <wps:cNvPr id="571" name="Linea">
                          <a:extLst>
                            <a:ext uri="{FF2B5EF4-FFF2-40B4-BE49-F238E27FC236}">
                              <a16:creationId xmlns:a16="http://schemas.microsoft.com/office/drawing/2014/main" id="{01F09CB9-400F-DC48-BB91-C92D97767731}"/>
                            </a:ext>
                          </a:extLst>
                        </wps:cNvPr>
                        <wps:cNvCnPr/>
                        <wps:spPr>
                          <a:xfrm flipV="1">
                            <a:off x="3270715" y="917945"/>
                            <a:ext cx="1" cy="334814"/>
                          </a:xfrm>
                          <a:prstGeom prst="line">
                            <a:avLst/>
                          </a:prstGeom>
                          <a:ln w="25400">
                            <a:solidFill>
                              <a:srgbClr val="0DC1F3">
                                <a:alpha val="94997"/>
                              </a:srgbClr>
                            </a:solidFill>
                            <a:miter lim="400000"/>
                          </a:ln>
                        </wps:spPr>
                        <wps:bodyPr/>
                      </wps:wsp>
                      <wps:wsp>
                        <wps:cNvPr id="572" name="Linea di collegamento">
                          <a:extLst>
                            <a:ext uri="{FF2B5EF4-FFF2-40B4-BE49-F238E27FC236}">
                              <a16:creationId xmlns:a16="http://schemas.microsoft.com/office/drawing/2014/main" id="{DA04E5A2-3E7A-2A45-A2D9-58166E08E573}"/>
                            </a:ext>
                          </a:extLst>
                        </wps:cNvPr>
                        <wps:cNvSpPr/>
                        <wps:spPr>
                          <a:xfrm>
                            <a:off x="3137341" y="1252356"/>
                            <a:ext cx="133577" cy="159080"/>
                          </a:xfrm>
                          <a:custGeom>
                            <a:avLst/>
                            <a:gdLst/>
                            <a:ahLst/>
                            <a:cxnLst>
                              <a:cxn ang="0">
                                <a:pos x="wd2" y="hd2"/>
                              </a:cxn>
                              <a:cxn ang="5400000">
                                <a:pos x="wd2" y="hd2"/>
                              </a:cxn>
                              <a:cxn ang="10800000">
                                <a:pos x="wd2" y="hd2"/>
                              </a:cxn>
                              <a:cxn ang="16200000">
                                <a:pos x="wd2" y="hd2"/>
                              </a:cxn>
                            </a:cxnLst>
                            <a:rect l="0" t="0" r="r" b="b"/>
                            <a:pathLst>
                              <a:path w="20915" h="21110" extrusionOk="0">
                                <a:moveTo>
                                  <a:pt x="0" y="21084"/>
                                </a:moveTo>
                                <a:cubicBezTo>
                                  <a:pt x="14646" y="21600"/>
                                  <a:pt x="21600" y="14572"/>
                                  <a:pt x="20861" y="0"/>
                                </a:cubicBezTo>
                              </a:path>
                            </a:pathLst>
                          </a:custGeom>
                          <a:ln w="25400">
                            <a:solidFill>
                              <a:srgbClr val="0DC1F3">
                                <a:alpha val="95000"/>
                              </a:srgbClr>
                            </a:solidFill>
                            <a:miter lim="400000"/>
                          </a:ln>
                        </wps:spPr>
                        <wps:bodyPr/>
                      </wps:wsp>
                      <wps:wsp>
                        <wps:cNvPr id="573" name="Linea di collegamento">
                          <a:extLst>
                            <a:ext uri="{FF2B5EF4-FFF2-40B4-BE49-F238E27FC236}">
                              <a16:creationId xmlns:a16="http://schemas.microsoft.com/office/drawing/2014/main" id="{112BBFAA-DA34-1F43-8273-9C2DFE2C2EAC}"/>
                            </a:ext>
                          </a:extLst>
                        </wps:cNvPr>
                        <wps:cNvSpPr/>
                        <wps:spPr>
                          <a:xfrm>
                            <a:off x="4277343" y="31855"/>
                            <a:ext cx="775777" cy="686750"/>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cubicBezTo>
                                  <a:pt x="12758" y="622"/>
                                  <a:pt x="19958" y="7822"/>
                                  <a:pt x="21600" y="21600"/>
                                </a:cubicBezTo>
                              </a:path>
                            </a:pathLst>
                          </a:custGeom>
                          <a:ln w="25400">
                            <a:solidFill>
                              <a:srgbClr val="0DC1F3">
                                <a:alpha val="95000"/>
                              </a:srgbClr>
                            </a:solidFill>
                            <a:miter lim="400000"/>
                          </a:ln>
                        </wps:spPr>
                        <wps:bodyPr/>
                      </wps:wsp>
                      <wps:wsp>
                        <wps:cNvPr id="574" name="Linea di collegamento">
                          <a:extLst>
                            <a:ext uri="{FF2B5EF4-FFF2-40B4-BE49-F238E27FC236}">
                              <a16:creationId xmlns:a16="http://schemas.microsoft.com/office/drawing/2014/main" id="{25696724-DBB0-8541-8943-BE2A1CD0C08B}"/>
                            </a:ext>
                          </a:extLst>
                        </wps:cNvPr>
                        <wps:cNvSpPr/>
                        <wps:spPr>
                          <a:xfrm>
                            <a:off x="3532884" y="33024"/>
                            <a:ext cx="746756" cy="706902"/>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cubicBezTo>
                                  <a:pt x="8145" y="992"/>
                                  <a:pt x="945" y="8192"/>
                                  <a:pt x="0" y="21600"/>
                                </a:cubicBezTo>
                              </a:path>
                            </a:pathLst>
                          </a:custGeom>
                          <a:ln w="25400">
                            <a:solidFill>
                              <a:srgbClr val="0DC1F3">
                                <a:alpha val="95000"/>
                              </a:srgbClr>
                            </a:solidFill>
                            <a:miter lim="400000"/>
                          </a:ln>
                        </wps:spPr>
                        <wps:bodyPr/>
                      </wps:wsp>
                      <wps:wsp>
                        <wps:cNvPr id="575" name="Linea di collegamento">
                          <a:extLst>
                            <a:ext uri="{FF2B5EF4-FFF2-40B4-BE49-F238E27FC236}">
                              <a16:creationId xmlns:a16="http://schemas.microsoft.com/office/drawing/2014/main" id="{0D45F577-01AA-DC4C-ACFF-D54E81BA576A}"/>
                            </a:ext>
                          </a:extLst>
                        </wps:cNvPr>
                        <wps:cNvSpPr/>
                        <wps:spPr>
                          <a:xfrm>
                            <a:off x="3270714" y="766612"/>
                            <a:ext cx="140954" cy="160425"/>
                          </a:xfrm>
                          <a:custGeom>
                            <a:avLst/>
                            <a:gdLst/>
                            <a:ahLst/>
                            <a:cxnLst>
                              <a:cxn ang="0">
                                <a:pos x="wd2" y="hd2"/>
                              </a:cxn>
                              <a:cxn ang="5400000">
                                <a:pos x="wd2" y="hd2"/>
                              </a:cxn>
                              <a:cxn ang="10800000">
                                <a:pos x="wd2" y="hd2"/>
                              </a:cxn>
                              <a:cxn ang="16200000">
                                <a:pos x="wd2" y="hd2"/>
                              </a:cxn>
                            </a:cxnLst>
                            <a:rect l="0" t="0" r="r" b="b"/>
                            <a:pathLst>
                              <a:path w="21518" h="20999" extrusionOk="0">
                                <a:moveTo>
                                  <a:pt x="21518" y="40"/>
                                </a:moveTo>
                                <a:cubicBezTo>
                                  <a:pt x="7090" y="-601"/>
                                  <a:pt x="-82" y="6385"/>
                                  <a:pt x="1" y="20999"/>
                                </a:cubicBezTo>
                              </a:path>
                            </a:pathLst>
                          </a:custGeom>
                          <a:ln w="25400">
                            <a:solidFill>
                              <a:srgbClr val="0DC1F3">
                                <a:alpha val="95000"/>
                              </a:srgbClr>
                            </a:solidFill>
                            <a:miter lim="400000"/>
                          </a:ln>
                        </wps:spPr>
                        <wps:bodyPr/>
                      </wps:wsp>
                      <wps:wsp>
                        <wps:cNvPr id="576" name="Linea">
                          <a:extLst>
                            <a:ext uri="{FF2B5EF4-FFF2-40B4-BE49-F238E27FC236}">
                              <a16:creationId xmlns:a16="http://schemas.microsoft.com/office/drawing/2014/main" id="{9BFC1A76-1F1B-B84F-BA90-A612C2C0391B}"/>
                            </a:ext>
                          </a:extLst>
                        </wps:cNvPr>
                        <wps:cNvCnPr/>
                        <wps:spPr>
                          <a:xfrm flipH="1">
                            <a:off x="3409767" y="765112"/>
                            <a:ext cx="117880" cy="1"/>
                          </a:xfrm>
                          <a:prstGeom prst="line">
                            <a:avLst/>
                          </a:prstGeom>
                          <a:ln w="25400">
                            <a:solidFill>
                              <a:srgbClr val="0DC1F3">
                                <a:alpha val="94997"/>
                              </a:srgbClr>
                            </a:solidFill>
                            <a:miter lim="400000"/>
                          </a:ln>
                        </wps:spPr>
                        <wps:bodyPr/>
                      </wps:wsp>
                      <wps:wsp>
                        <wps:cNvPr id="577" name="Ovale">
                          <a:extLst>
                            <a:ext uri="{FF2B5EF4-FFF2-40B4-BE49-F238E27FC236}">
                              <a16:creationId xmlns:a16="http://schemas.microsoft.com/office/drawing/2014/main" id="{02657069-FF89-7240-B4F1-5F97E934C05D}"/>
                            </a:ext>
                          </a:extLst>
                        </wps:cNvPr>
                        <wps:cNvSpPr/>
                        <wps:spPr>
                          <a:xfrm>
                            <a:off x="3501805" y="736537"/>
                            <a:ext cx="63575" cy="57151"/>
                          </a:xfrm>
                          <a:prstGeom prst="ellipse">
                            <a:avLst/>
                          </a:prstGeom>
                          <a:solidFill>
                            <a:srgbClr val="0DC1F3"/>
                          </a:solidFill>
                          <a:ln w="12700">
                            <a:miter lim="400000"/>
                          </a:ln>
                        </wps:spPr>
                        <wps:bodyPr lIns="38100" tIns="38100" rIns="38100" bIns="38100" anchor="ctr"/>
                      </wps:wsp>
                    </wpg:wgp>
                  </a:graphicData>
                </a:graphic>
                <wp14:sizeRelH relativeFrom="margin">
                  <wp14:pctWidth>0</wp14:pctWidth>
                </wp14:sizeRelH>
                <wp14:sizeRelV relativeFrom="margin">
                  <wp14:pctHeight>0</wp14:pctHeight>
                </wp14:sizeRelV>
              </wp:anchor>
            </w:drawing>
          </mc:Choice>
          <mc:Fallback xmlns:c="http://schemas.openxmlformats.org/drawingml/2006/chart" xmlns:ma14="http://schemas.microsoft.com/office/mac/drawingml/2011/main" xmlns:a16="http://schemas.microsoft.com/office/drawing/2014/main" xmlns:pic="http://schemas.openxmlformats.org/drawingml/2006/picture" xmlns:a14="http://schemas.microsoft.com/office/drawing/2010/main" xmlns:a="http://schemas.openxmlformats.org/drawingml/2006/main">
            <w:pict w14:anchorId="6F19D434">
              <v:group id="Gruppo 4" style="position:absolute;margin-left:45.9pt;margin-top:21.35pt;width:395.95pt;height:270.75pt;z-index:251700288;mso-width-relative:margin;mso-height-relative:margin" coordsize="50531,40685" o:spid="_x0000_s1076" w14:anchorId="79A2A26A"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">
                <v:line id="Linea" style="position:absolute;flip:y;visibility:visible;mso-wrap-style:square" o:spid="_x0000_s1077" strokecolor="#ffd300" strokeweight="2pt" o:connectortype="straight" from="25770,19234" to="25770,223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">
                  <v:stroke opacity="62194f" miterlimit="4" joinstyle="miter"/>
                </v:line>
                <v:line id="Linea" style="position:absolute;flip:x;visibility:visible;mso-wrap-style:square" o:spid="_x0000_s1078" strokecolor="#0dc1f3" strokeweight="2pt" o:connectortype="straight" from="28278,14109" to="31395,141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">
                  <v:stroke opacity="62194f" miterlimit="4" joinstyle="miter"/>
                </v:line>
                <v:line id="Linea" style="position:absolute;flip:x;visibility:visible;mso-wrap-style:square" o:spid="_x0000_s1079" strokecolor="#35c472" strokeweight="2pt" o:connectortype="straight" from="28369,15981" to="31486,159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">
                  <v:stroke opacity="62194f" miterlimit="4" joinstyle="miter"/>
                </v:line>
                <v:line id="Linea" style="position:absolute;flip:y;visibility:visible;mso-wrap-style:square" o:spid="_x0000_s1080" strokecolor="#ff7d41" strokeweight="2pt" o:connectortype="straight" from="24215,19234" to="24215,223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">
                  <v:stroke opacity="62194f" miterlimit="4" joinstyle="miter"/>
                </v:line>
                <v:line id="Linea" style="position:absolute;flip:x;visibility:visible;mso-wrap-style:square" o:spid="_x0000_s1081" strokecolor="#ff4c00" strokeweight="2pt" o:connectortype="straight" from="18425,15882" to="21542,158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">
                  <v:stroke opacity="62194f" miterlimit="4" joinstyle="miter"/>
                </v:line>
                <v:line id="Linea" style="position:absolute;visibility:visible;mso-wrap-style:square" o:spid="_x0000_s1082" strokecolor="#d853d6" strokeweight="2pt" o:connectortype="straight" from="18332,14262" to="21449,142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">
                  <v:stroke opacity="62194f" miterlimit="4" joinstyle="miter"/>
                </v:line>
                <v:oval id="Ovale" style="position:absolute;left:19486;top:10573;width:11144;height:11020;visibility:visible;mso-wrap-style:square;v-text-anchor:middle" o:spid="_x0000_s1083" fillcolor="#d4fb41" stroked="f" strokeweight="1p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">
                  <v:stroke miterlimit="4" joinstyle="miter"/>
                  <v:shadow on="t" color="black" opacity=".5" offset="-.90889mm,.94403mm" origin=",.5"/>
                  <v:textbox inset="3pt,3pt,3pt,3pt"/>
                </v:oval>
                <v:oval id="Ovale" style="position:absolute;left:20176;top:11151;width:9854;height:9673;visibility:visible;mso-wrap-style:square;v-text-anchor:middle" o:spid="_x0000_s1084" stroked="f" strokeweight="1p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">
                  <v:fill type="frame" o:title="" recolor="t" rotate="t" r:id="rId26"/>
                  <v:stroke miterlimit="4" joinstyle="miter"/>
                  <v:shadow on="t" color="black" opacity="41346f" offset="-.97953mm,1.65203mm" origin=",.5"/>
                  <v:textbox inset="0,0,0,0"/>
                </v:oval>
                <v:shape id="QUALITA’…" style="position:absolute;left:21994;top:14261;width:6373;height:3127;visibility:visible;mso-wrap-style:square;v-text-anchor:top" o:spid="_x0000_s1085" filled="f" stroked="f" strokeweight="1pt" type="#_x0000_t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">
                  <v:stroke miterlimit="4"/>
                  <v:textbox inset="3pt,3pt,3pt,3pt">
                    <w:txbxContent>
                      <w:p w:rsidR="00674C6B" w:rsidP="00E30676" w:rsidRDefault="00674C6B" w14:paraId="613B29DC" w14:textId="77777777">
                        <w:pPr>
                          <w:pStyle w:val="NormaleWeb"/>
                          <w:spacing w:before="0" w:beforeAutospacing="0" w:after="0" w:afterAutospacing="0" w:line="288" w:lineRule="auto"/>
                          <w:jc w:val="center"/>
                        </w:pPr>
                        <w:r>
                          <w:rPr>
                            <w:rFonts w:ascii="Avenir Next" w:hAnsi="Avenir Next" w:eastAsia="Avenir Next" w:cs="Avenir Next"/>
                            <w:b/>
                            <w:bCs/>
                            <w:i/>
                            <w:iCs/>
                            <w:color w:val="000000" w:themeColor="text1"/>
                            <w:kern w:val="24"/>
                            <w:sz w:val="28"/>
                            <w:szCs w:val="28"/>
                          </w:rPr>
                          <w:t>API</w:t>
                        </w:r>
                      </w:p>
                    </w:txbxContent>
                  </v:textbox>
                </v:shape>
                <v:oval id="Ovale" style="position:absolute;top:773;width:13553;height:12942;visibility:visible;mso-wrap-style:square;v-text-anchor:middle" o:spid="_x0000_s1086" fillcolor="#d853d6" stroked="f" strokeweight="1p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">
                  <v:stroke miterlimit="4" joinstyle="miter"/>
                  <v:shadow on="t" color="black" opacity=".5" offset="-.90889mm,.94403mm" origin=",.5"/>
                  <v:textbox inset="3pt,3pt,3pt,3pt"/>
                </v:oval>
                <v:oval id="SUPPORTO…" style="position:absolute;left:880;top:1680;width:11793;height:11218;visibility:visible;mso-wrap-style:square;v-text-anchor:middle" o:spid="_x0000_s1087" stroked="f" strokeweight="1p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">
                  <v:fill type="frame" o:title="" recolor="t" rotate="t" r:id="rId26"/>
                  <v:stroke miterlimit="4" joinstyle="miter"/>
                  <v:shadow on="t" color="black" opacity="41346f" offset="-.97953mm,1.65203mm" origin=",.5"/>
                  <v:textbox inset="0,0,0,0">
                    <w:txbxContent>
                      <w:p w:rsidRPr="00601772" w:rsidR="00674C6B" w:rsidP="00E30676" w:rsidRDefault="00674C6B" w14:paraId="7B2DB40C" w14:textId="77777777">
                        <w:pPr>
                          <w:pStyle w:val="NormaleWeb"/>
                          <w:spacing w:before="0" w:beforeAutospacing="0" w:after="0" w:afterAutospacing="0"/>
                          <w:ind w:left="14"/>
                          <w:jc w:val="center"/>
                          <w:rPr>
                            <w:sz w:val="18"/>
                            <w:szCs w:val="18"/>
                          </w:rPr>
                        </w:pPr>
                        <w:r w:rsidRPr="00601772">
                          <w:rPr>
                            <w:rFonts w:ascii="Avenir Next" w:hAnsi="Avenir Next" w:eastAsia="Avenir Next" w:cs="Avenir Next"/>
                            <w:i/>
                            <w:iCs/>
                            <w:color w:val="000000" w:themeColor="text1"/>
                            <w:kern w:val="24"/>
                            <w:sz w:val="18"/>
                            <w:szCs w:val="18"/>
                          </w:rPr>
                          <w:t xml:space="preserve">orientamento generale e politica di indirizzo </w:t>
                        </w:r>
                      </w:p>
                    </w:txbxContent>
                  </v:textbox>
                </v:oval>
                <v:line id="Linea" style="position:absolute;flip:y;visibility:visible;mso-wrap-style:square" o:spid="_x0000_s1088" strokecolor="#d853d6" strokeweight="2pt" o:connectortype="straight" from="16979,9309" to="16979,126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">
                  <v:stroke opacity="62194f" miterlimit="4" joinstyle="miter"/>
                </v:line>
                <v:shape id="Linea di collegamento" style="position:absolute;left:16979;top:12658;width:1409;height:1604;visibility:visible;mso-wrap-style:square;v-text-anchor:top" coordsize="21518,20999" o:spid="_x0000_s1089" filled="f" strokecolor="#d853d6" strokeweight="2pt" path="m21518,20959c7090,21600,-82,14614,1,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">
                  <v:stroke opacity="62194f" miterlimit="4" joinstyle="miter"/>
                  <v:path arrowok="t" o:connecttype="custom" o:connectlocs="70477,80213;70477,80213;70477,80213;70477,80213" o:connectangles="0,90,180,270" o:extrusionok="f"/>
                </v:shape>
                <v:line id="Linea" style="position:absolute;flip:x;visibility:visible;mso-wrap-style:square" o:spid="_x0000_s1090" strokecolor="#d853d6" strokeweight="2pt" o:connectortype="straight" from="14478,7704" to="15657,77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">
                  <v:stroke opacity="62194f" miterlimit="4" joinstyle="miter"/>
                </v:line>
                <v:shape id="Linea di collegamento" style="position:absolute;left:15569;top:7704;width:1410;height:1605;visibility:visible;mso-wrap-style:square;v-text-anchor:top" coordsize="21518,20999" o:spid="_x0000_s1091" filled="f" strokecolor="#d853d6" strokeweight="2pt" path="m,40c14428,-601,21600,6385,21517,20999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">
                  <v:stroke opacity="62194f" miterlimit="4" joinstyle="miter"/>
                  <v:path arrowok="t" o:connecttype="custom" o:connectlocs="70477,80213;70477,80213;70477,80213;70477,80213" o:connectangles="0,90,180,270" o:extrusionok="f"/>
                </v:shape>
                <v:oval id="Ovale" style="position:absolute;left:14161;top:7419;width:635;height:571;visibility:visible;mso-wrap-style:square;v-text-anchor:middle" o:spid="_x0000_s1092" fillcolor="#d853d6" stroked="f" strokeweight="1p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">
                  <v:stroke miterlimit="4" joinstyle="miter"/>
                  <v:textbox inset="3pt,3pt,3pt,3pt"/>
                </v:oval>
                <v:shape id="Linea di collegamento" style="position:absolute;left:6514;width:7937;height:7510;visibility:visible;mso-wrap-style:square;v-text-anchor:top" coordsize="21600,21600" o:spid="_x0000_s1093" filled="f" strokecolor="#d853d6" strokeweight="2pt" path="m,c13452,465,20652,7665,21600,2160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">
                  <v:stroke opacity="62194f" miterlimit="4" joinstyle="miter"/>
                  <v:path arrowok="t" o:connecttype="custom" o:connectlocs="396870,375526;396870,375526;396870,375526;396870,375526" o:connectangles="0,90,180,270" o:extrusionok="f"/>
                </v:shape>
                <v:oval id="Ovale" style="position:absolute;left:93;top:15416;width:13554;height:12942;visibility:visible;mso-wrap-style:square;v-text-anchor:middle" o:spid="_x0000_s1094" fillcolor="#ff4c00" stroked="f" strokeweight="1p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">
                  <v:stroke miterlimit="4" joinstyle="miter"/>
                  <v:shadow on="t" color="black" opacity=".5" offset="-.90889mm,.94403mm" origin=",.5"/>
                  <v:textbox inset="3pt,3pt,3pt,3pt"/>
                </v:oval>
                <v:oval id="IDEAZIONE…" style="position:absolute;left:419;top:16824;width:12254;height:10718;visibility:visible;mso-wrap-style:square;v-text-anchor:middle" o:spid="_x0000_s1095" stroked="f" strokeweight="1p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">
                  <v:fill type="frame" o:title="" recolor="t" rotate="t" r:id="rId26"/>
                  <v:stroke miterlimit="4" joinstyle="miter"/>
                  <v:shadow on="t" color="black" opacity="41346f" offset="-.97953mm,1.65203mm" origin=",.5"/>
                  <v:textbox inset="0,0,0,0">
                    <w:txbxContent>
                      <w:p w:rsidRPr="00601772" w:rsidR="00674C6B" w:rsidP="00E30676" w:rsidRDefault="00674C6B" w14:paraId="441DDCFB" w14:textId="77777777">
                        <w:pPr>
                          <w:pStyle w:val="NormaleWeb"/>
                          <w:spacing w:before="0" w:beforeAutospacing="0" w:after="0" w:afterAutospacing="0"/>
                          <w:ind w:left="14"/>
                          <w:jc w:val="center"/>
                          <w:rPr>
                            <w:sz w:val="18"/>
                            <w:szCs w:val="18"/>
                          </w:rPr>
                        </w:pPr>
                        <w:r w:rsidRPr="00601772">
                          <w:rPr>
                            <w:rFonts w:ascii="Avenir Next" w:hAnsi="Avenir Next" w:eastAsia="Avenir Next" w:cs="Avenir Next"/>
                            <w:i/>
                            <w:iCs/>
                            <w:color w:val="000000" w:themeColor="text1"/>
                            <w:kern w:val="24"/>
                            <w:sz w:val="18"/>
                            <w:szCs w:val="18"/>
                          </w:rPr>
                          <w:t xml:space="preserve"> coordinamento tra Ateneo e sistema </w:t>
                        </w:r>
                        <w:proofErr w:type="gramStart"/>
                        <w:r w:rsidRPr="00601772">
                          <w:rPr>
                            <w:rFonts w:ascii="Avenir Next" w:hAnsi="Avenir Next" w:eastAsia="Avenir Next" w:cs="Avenir Next"/>
                            <w:i/>
                            <w:iCs/>
                            <w:color w:val="000000" w:themeColor="text1"/>
                            <w:kern w:val="24"/>
                            <w:sz w:val="18"/>
                            <w:szCs w:val="18"/>
                          </w:rPr>
                          <w:t>socio-economico</w:t>
                        </w:r>
                        <w:proofErr w:type="gramEnd"/>
                      </w:p>
                    </w:txbxContent>
                  </v:textbox>
                </v:oval>
                <v:line id="Linea" style="position:absolute;flip:y;visibility:visible;mso-wrap-style:square" o:spid="_x0000_s1096" strokecolor="#ff4c00" strokeweight="2pt" o:connectortype="straight" from="17067,17490" to="17067,200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">
                  <v:stroke opacity="62194f" miterlimit="4" joinstyle="miter"/>
                </v:line>
                <v:shape id="Linea di collegamento" style="position:absolute;left:15658;top:19887;width:1409;height:1604;visibility:visible;mso-wrap-style:square;v-text-anchor:top" coordsize="21518,20999" o:spid="_x0000_s1097" filled="f" strokecolor="#ff4c00" strokeweight="2pt" path="m,20959c14428,21600,21600,14614,21517,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">
                  <v:stroke opacity="62194f" miterlimit="4" joinstyle="miter"/>
                  <v:path arrowok="t" o:connecttype="custom" o:connectlocs="70477,80213;70477,80213;70477,80213;70477,80213" o:connectangles="0,90,180,270" o:extrusionok="f"/>
                </v:shape>
                <v:line id="Linea" style="position:absolute;flip:x;visibility:visible;mso-wrap-style:square" o:spid="_x0000_s1098" strokecolor="#ff4c00" strokeweight="2pt" o:connectortype="straight" from="14476,21491" to="15655,214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">
                  <v:stroke opacity="62194f" miterlimit="4" joinstyle="miter"/>
                </v:line>
                <v:shape id="Linea di collegamento" style="position:absolute;left:17067;top:15886;width:1410;height:1604;visibility:visible;mso-wrap-style:square;v-text-anchor:top" coordsize="21518,20999" o:spid="_x0000_s1099" filled="f" strokecolor="#ff4c00" strokeweight="2pt" path="m21518,40c7090,-601,-82,6385,1,20999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">
                  <v:stroke opacity="62194f" miterlimit="4" joinstyle="miter"/>
                  <v:path arrowok="t" o:connecttype="custom" o:connectlocs="70477,80213;70477,80213;70477,80213;70477,80213" o:connectangles="0,90,180,270" o:extrusionok="f"/>
                </v:shape>
                <v:oval id="Ovale" style="position:absolute;left:14158;top:21205;width:636;height:572;visibility:visible;mso-wrap-style:square;v-text-anchor:middle" o:spid="_x0000_s1100" fillcolor="#ff4c00" stroked="f" strokeweight="1p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">
                  <v:stroke miterlimit="4" joinstyle="miter"/>
                  <v:textbox inset="3pt,3pt,3pt,3pt"/>
                </v:oval>
                <v:shape id="Linea di collegamento" style="position:absolute;left:6511;top:21685;width:7938;height:7511;visibility:visible;mso-wrap-style:square;v-text-anchor:top" coordsize="21600,21600" o:spid="_x0000_s1101" filled="f" strokecolor="#ff4c00" strokeweight="2pt" path="m,21600c13267,20898,20467,13698,2160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">
                  <v:stroke opacity="62194f" miterlimit="4" joinstyle="miter"/>
                  <v:path arrowok="t" o:connecttype="custom" o:connectlocs="396870,375526;396870,375526;396870,375526;396870,375526" o:connectangles="0,90,180,270" o:extrusionok="f"/>
                </v:shape>
                <v:oval id="Ovale" style="position:absolute;left:10523;top:27743;width:13554;height:12942;visibility:visible;mso-wrap-style:square;v-text-anchor:middle" o:spid="_x0000_s1102" fillcolor="#ff7d41" stroked="f" strokeweight="1p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">
                  <v:stroke miterlimit="4" joinstyle="miter"/>
                  <v:shadow on="t" color="black" opacity=".5" offset="-.90889mm,.94403mm" origin=",.5"/>
                  <v:textbox inset="3pt,3pt,3pt,3pt"/>
                </v:oval>
                <v:oval id="PROGETTO…" style="position:absolute;left:11271;top:28651;width:11924;height:11218;visibility:visible;mso-wrap-style:square;v-text-anchor:middle" o:spid="_x0000_s1103" stroked="f" strokeweight="1p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">
                  <v:fill type="frame" o:title="" recolor="t" rotate="t" r:id="rId26"/>
                  <v:stroke miterlimit="4" joinstyle="miter"/>
                  <v:shadow on="t" color="black" opacity="41346f" offset="-.97953mm,1.65203mm" origin=",.5"/>
                  <v:textbox inset="0,0,0,0">
                    <w:txbxContent>
                      <w:p w:rsidRPr="00601772" w:rsidR="00674C6B" w:rsidP="00E30676" w:rsidRDefault="00674C6B" w14:paraId="71531A5F" w14:textId="77777777">
                        <w:pPr>
                          <w:pStyle w:val="NormaleWeb"/>
                          <w:spacing w:before="0" w:beforeAutospacing="0" w:after="0" w:afterAutospacing="0"/>
                          <w:ind w:left="14"/>
                          <w:jc w:val="center"/>
                          <w:rPr>
                            <w:sz w:val="18"/>
                            <w:szCs w:val="18"/>
                          </w:rPr>
                        </w:pPr>
                        <w:r w:rsidRPr="00601772">
                          <w:rPr>
                            <w:rFonts w:ascii="Avenir Next" w:hAnsi="Avenir Next" w:eastAsia="Avenir Next" w:cs="Avenir Next"/>
                            <w:i/>
                            <w:iCs/>
                            <w:color w:val="000000" w:themeColor="text1"/>
                            <w:kern w:val="24"/>
                            <w:sz w:val="18"/>
                            <w:szCs w:val="18"/>
                          </w:rPr>
                          <w:t>definizione e progettazione dell’offerta formativa</w:t>
                        </w:r>
                      </w:p>
                    </w:txbxContent>
                  </v:textbox>
                </v:oval>
                <v:line id="Linea" style="position:absolute;flip:x;visibility:visible;mso-wrap-style:square" o:spid="_x0000_s1104" strokecolor="#ff7d41" strokeweight="2pt" o:connectortype="straight" from="18619,23903" to="23197,239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">
                  <v:stroke opacity="62194f" miterlimit="4" joinstyle="miter"/>
                </v:line>
                <v:shape id="Linea di collegamento" style="position:absolute;left:22817;top:22284;width:1398;height:1629;visibility:visible;mso-wrap-style:square;v-text-anchor:top" coordsize="21367,21163" o:spid="_x0000_s1105" filled="f" strokecolor="#ff7d41" strokeweight="2pt" path="m,21142c14480,21600,21600,14553,21361,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">
                  <v:stroke opacity="62194f" miterlimit="4" joinstyle="miter"/>
                  <v:path arrowok="t" o:connecttype="custom" o:connectlocs="69927,81427;69927,81427;69927,81427;69927,81427" o:connectangles="0,90,180,270" o:extrusionok="f"/>
                </v:shape>
                <v:line id="Linea" style="position:absolute;visibility:visible;mso-wrap-style:square" o:spid="_x0000_s1106" strokecolor="#ff7d41" strokeweight="2pt" o:connectortype="straight" from="17300,25506" to="17300,266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">
                  <v:stroke opacity="62194f" miterlimit="4" joinstyle="miter"/>
                </v:line>
                <v:shape id="Linea di collegamento" style="position:absolute;left:17300;top:23903;width:1410;height:1604;visibility:visible;mso-wrap-style:square;v-text-anchor:top" coordsize="21518,20999" o:spid="_x0000_s1107" filled="f" strokecolor="#ff7d41" strokeweight="2pt" path="m21518,40c7090,-601,-82,6385,1,20999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">
                  <v:stroke opacity="62194f" miterlimit="4" joinstyle="miter"/>
                  <v:path arrowok="t" o:connecttype="custom" o:connectlocs="70477,80213;70477,80213;70477,80213;70477,80213" o:connectangles="0,90,180,270" o:extrusionok="f"/>
                </v:shape>
                <v:oval id="Ovale" style="position:absolute;left:16969;top:26674;width:636;height:571;visibility:visible;mso-wrap-style:square;v-text-anchor:middle" o:spid="_x0000_s1108" fillcolor="#ff7d41" stroked="f" strokeweight="1p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">
                  <v:stroke miterlimit="4" joinstyle="miter"/>
                  <v:textbox inset="3pt,3pt,3pt,3pt"/>
                </v:oval>
                <v:shape id="Linea di collegamento" style="position:absolute;left:9637;top:26980;width:7431;height:7729;visibility:visible;mso-wrap-style:square;v-text-anchor:top" coordsize="21600,21600" o:spid="_x0000_s1109" filled="f" strokecolor="#ff7d41" strokeweight="2pt" path="m21600,c8161,1109,961,8309,,2160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">
                  <v:stroke opacity="62194f" miterlimit="4" joinstyle="miter"/>
                  <v:path arrowok="t" o:connecttype="custom" o:connectlocs="371555,386454;371555,386454;371555,386454;371555,386454" o:connectangles="0,90,180,270" o:extrusionok="f"/>
                </v:shape>
                <v:oval id="Ovale" style="position:absolute;left:25341;top:27743;width:13554;height:12942;visibility:visible;mso-wrap-style:square;v-text-anchor:middle" o:spid="_x0000_s1110" fillcolor="#ffd300" stroked="f" strokeweight="1p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">
                  <v:stroke miterlimit="4" joinstyle="miter"/>
                  <v:shadow on="t" color="black" opacity=".5" offset="-.90889mm,.94403mm" origin=",.5"/>
                  <v:textbox inset="3pt,3pt,3pt,3pt"/>
                </v:oval>
                <v:oval id="REVISIONE…" style="position:absolute;left:26377;top:28651;width:11794;height:11218;visibility:visible;mso-wrap-style:square;v-text-anchor:middle" o:spid="_x0000_s1111" stroked="f" strokeweight="1p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">
                  <v:fill type="frame" o:title="" recolor="t" rotate="t" r:id="rId26"/>
                  <v:stroke miterlimit="4" joinstyle="miter"/>
                  <v:shadow on="t" color="black" opacity="41346f" offset="-.97953mm,1.65203mm" origin=",.5"/>
                  <v:textbox inset="0,0,0,0">
                    <w:txbxContent>
                      <w:p w:rsidRPr="00601772" w:rsidR="00674C6B" w:rsidP="00E30676" w:rsidRDefault="00674C6B" w14:paraId="51048341" w14:textId="77777777">
                        <w:pPr>
                          <w:pStyle w:val="NormaleWeb"/>
                          <w:spacing w:before="0" w:beforeAutospacing="0" w:after="0" w:afterAutospacing="0"/>
                          <w:ind w:left="14"/>
                          <w:jc w:val="center"/>
                          <w:rPr>
                            <w:sz w:val="20"/>
                            <w:szCs w:val="20"/>
                          </w:rPr>
                        </w:pPr>
                        <w:r w:rsidRPr="00601772">
                          <w:rPr>
                            <w:rFonts w:ascii="Avenir Next" w:hAnsi="Avenir Next" w:eastAsia="Avenir Next" w:cs="Avenir Next"/>
                            <w:i/>
                            <w:iCs/>
                            <w:color w:val="000000" w:themeColor="text1"/>
                            <w:kern w:val="24"/>
                            <w:sz w:val="20"/>
                            <w:szCs w:val="20"/>
                          </w:rPr>
                          <w:t xml:space="preserve">definizione e progettazione degli obiettivi di ricerca </w:t>
                        </w:r>
                        <w:r>
                          <w:rPr>
                            <w:rFonts w:ascii="Avenir Next" w:hAnsi="Avenir Next" w:eastAsia="Avenir Next" w:cs="Avenir Next"/>
                            <w:i/>
                            <w:iCs/>
                            <w:color w:val="000000" w:themeColor="text1"/>
                            <w:kern w:val="24"/>
                            <w:sz w:val="20"/>
                            <w:szCs w:val="20"/>
                          </w:rPr>
                          <w:t>e TM</w:t>
                        </w:r>
                      </w:p>
                    </w:txbxContent>
                  </v:textbox>
                </v:oval>
                <v:line id="Linea" style="position:absolute;flip:x;visibility:visible;mso-wrap-style:square" o:spid="_x0000_s1112" strokecolor="#ffd300" strokeweight="2pt" o:connectortype="straight" from="27172,23903" to="30934,239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">
                  <v:stroke opacity="62194f" miterlimit="4" joinstyle="miter"/>
                </v:line>
                <v:shape id="Linea di collegamento" style="position:absolute;left:25770;top:22284;width:1398;height:1629;visibility:visible;mso-wrap-style:square;v-text-anchor:top" coordsize="21367,21163" o:spid="_x0000_s1113" filled="f" strokecolor="#ffd300" strokeweight="2pt" path="m21367,21142c6887,21600,-233,14553,6,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">
                  <v:stroke opacity="62194f" miterlimit="4" joinstyle="miter"/>
                  <v:path arrowok="t" o:connecttype="custom" o:connectlocs="69926,81427;69926,81427;69926,81427;69926,81427" o:connectangles="0,90,180,270" o:extrusionok="f"/>
                </v:shape>
                <v:line id="Linea" style="position:absolute;visibility:visible;mso-wrap-style:square" o:spid="_x0000_s1114" strokecolor="#ffd300" strokeweight="2pt" o:connectortype="straight" from="32064,25506" to="32064,266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">
                  <v:stroke opacity="62194f" miterlimit="4" joinstyle="miter"/>
                </v:line>
                <v:shape id="Linea di collegamento" style="position:absolute;left:30635;top:23902;width:1430;height:1608;visibility:visible;mso-wrap-style:square;v-text-anchor:top" coordsize="21600,20974" o:spid="_x0000_s1115" filled="f" strokecolor="#ffd300" strokeweight="2pt" path="m,44c14315,-626,21515,6351,21600,20974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">
                  <v:stroke opacity="62194f" miterlimit="4" joinstyle="miter"/>
                  <v:path arrowok="t" o:connecttype="custom" o:connectlocs="71503,80404;71503,80404;71503,80404;71503,80404" o:connectangles="0,90,180,270" o:extrusionok="f"/>
                </v:shape>
                <v:oval id="Ovale" style="position:absolute;left:31733;top:26674;width:636;height:571;visibility:visible;mso-wrap-style:square;v-text-anchor:middle" o:spid="_x0000_s1116" fillcolor="#ffd300" stroked="f" strokeweight="1p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">
                  <v:stroke miterlimit="4" joinstyle="miter"/>
                  <v:textbox inset="3pt,3pt,3pt,3pt"/>
                </v:oval>
                <v:shape id="Linea di collegamento" style="position:absolute;left:32306;top:26980;width:7431;height:7729;visibility:visible;mso-wrap-style:square;v-text-anchor:top" coordsize="21600,21600" o:spid="_x0000_s1117" filled="f" strokecolor="#ffd300" strokeweight="2pt" path="m,c13439,1109,20639,8309,21600,2160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">
                  <v:stroke opacity="62194f" miterlimit="4" joinstyle="miter"/>
                  <v:path arrowok="t" o:connecttype="custom" o:connectlocs="371555,386454;371555,386454;371555,386454;371555,386454" o:connectangles="0,90,180,270" o:extrusionok="f"/>
                </v:shape>
                <v:oval id="Ovale" style="position:absolute;left:36215;top:15226;width:13554;height:12942;visibility:visible;mso-wrap-style:square;v-text-anchor:middle" o:spid="_x0000_s1118" fillcolor="#35c472" stroked="f" strokeweight="1p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">
                  <v:stroke miterlimit="4" joinstyle="miter"/>
                  <v:shadow on="t" color="black" opacity=".5" offset="-.90889mm,.94403mm" origin=",.5"/>
                  <v:textbox inset="3pt,3pt,3pt,3pt"/>
                </v:oval>
                <v:oval id="RIORDINE…" style="position:absolute;left:36633;top:17388;width:11466;height:9529;visibility:visible;mso-wrap-style:square;v-text-anchor:middle" o:spid="_x0000_s1119" stroked="f" strokeweight="1p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">
                  <v:fill type="frame" o:title="" recolor="t" rotate="t" r:id="rId26"/>
                  <v:stroke miterlimit="4" joinstyle="miter"/>
                  <v:shadow on="t" color="black" opacity="41346f" offset="-.97953mm,1.65203mm" origin=",.5"/>
                  <v:textbox inset="0,0,0,0">
                    <w:txbxContent>
                      <w:p w:rsidRPr="00601772" w:rsidR="00674C6B" w:rsidP="00E30676" w:rsidRDefault="00674C6B" w14:paraId="72E0CF56" w14:textId="77777777">
                        <w:pPr>
                          <w:pStyle w:val="NormaleWeb"/>
                          <w:spacing w:before="0" w:beforeAutospacing="0" w:after="0" w:afterAutospacing="0"/>
                          <w:jc w:val="center"/>
                          <w:rPr>
                            <w:sz w:val="18"/>
                            <w:szCs w:val="18"/>
                          </w:rPr>
                        </w:pPr>
                        <w:r w:rsidRPr="00601772">
                          <w:rPr>
                            <w:rFonts w:ascii="Avenir Next" w:hAnsi="Avenir Next" w:cstheme="minorBidi"/>
                            <w:i/>
                            <w:iCs/>
                            <w:color w:val="000000" w:themeColor="text1"/>
                            <w:kern w:val="24"/>
                            <w:sz w:val="18"/>
                            <w:szCs w:val="18"/>
                          </w:rPr>
                          <w:t xml:space="preserve">miglioramento delle azioni di job </w:t>
                        </w:r>
                        <w:proofErr w:type="spellStart"/>
                        <w:r w:rsidRPr="00601772">
                          <w:rPr>
                            <w:rFonts w:ascii="Avenir Next" w:hAnsi="Avenir Next" w:cstheme="minorBidi"/>
                            <w:i/>
                            <w:iCs/>
                            <w:color w:val="000000" w:themeColor="text1"/>
                            <w:kern w:val="24"/>
                            <w:sz w:val="18"/>
                            <w:szCs w:val="18"/>
                          </w:rPr>
                          <w:t>placement</w:t>
                        </w:r>
                        <w:proofErr w:type="spellEnd"/>
                      </w:p>
                    </w:txbxContent>
                  </v:textbox>
                </v:oval>
                <v:line id="Linea" style="position:absolute;flip:y;visibility:visible;mso-wrap-style:square" o:spid="_x0000_s1120" strokecolor="#35c472" strokeweight="2pt" o:connectortype="straight" from="32803,17541" to="32803,201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">
                  <v:stroke opacity="62194f" miterlimit="4" joinstyle="miter"/>
                </v:line>
                <v:shape id="Linea di collegamento" style="position:absolute;left:31412;top:15974;width:1392;height:1600;visibility:visible;mso-wrap-style:square;v-text-anchor:top" coordsize="21379,21017" o:spid="_x0000_s1121" filled="f" strokecolor="#35c472" strokeweight="2pt" path="m,37c14475,-583,21600,6410,21374,21017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">
                  <v:stroke opacity="62194f" miterlimit="4" joinstyle="miter"/>
                  <v:path arrowok="t" o:connecttype="custom" o:connectlocs="69617,80013;69617,80013;69617,80013;69617,80013" o:connectangles="0,90,180,270" o:extrusionok="f"/>
                </v:shape>
                <v:shape id="Linea di collegamento" style="position:absolute;left:42774;top:22154;width:7742;height:6852;visibility:visible;mso-wrap-style:square;v-text-anchor:top" coordsize="21600,21600" o:spid="_x0000_s1122" filled="f" strokecolor="#35c472" strokeweight="2pt" path="m,21600c13028,20814,20228,13614,2160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">
                  <v:stroke opacity="62194f" miterlimit="4" joinstyle="miter"/>
                  <v:path arrowok="t" o:connecttype="custom" o:connectlocs="387126,342622;387126,342622;387126,342622;387126,342622" o:connectangles="0,90,180,270" o:extrusionok="f"/>
                </v:shape>
                <v:shape id="Linea di collegamento" style="position:absolute;left:35386;top:22048;width:7482;height:6959;visibility:visible;mso-wrap-style:square;v-text-anchor:top" coordsize="21600,21600" o:spid="_x0000_s1123" filled="f" strokecolor="#35c472" strokeweight="2pt" path="m21600,21600c8962,20231,1762,13031,,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">
                  <v:stroke opacity="62194f" miterlimit="4" joinstyle="miter"/>
                  <v:path arrowok="t" o:connecttype="custom" o:connectlocs="374062,347965;374062,347965;374062,347965;374062,347965" o:connectangles="0,90,180,270" o:extrusionok="f"/>
                </v:shape>
                <v:shape id="Linea di collegamento" style="position:absolute;left:32803;top:20172;width:1409;height:1605;visibility:visible;mso-wrap-style:square;v-text-anchor:top" coordsize="21518,20999" o:spid="_x0000_s1124" filled="f" strokecolor="#35c472" strokeweight="2pt" path="m21518,20959c7090,21600,-82,14614,1,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">
                  <v:stroke opacity="62194f" miterlimit="4" joinstyle="miter"/>
                  <v:path arrowok="t" o:connecttype="custom" o:connectlocs="70477,80213;70477,80213;70477,80213;70477,80213" o:connectangles="0,90,180,270" o:extrusionok="f"/>
                </v:shape>
                <v:line id="Linea" style="position:absolute;flip:x;visibility:visible;mso-wrap-style:square" o:spid="_x0000_s1125" strokecolor="#35c472" strokeweight="2pt" o:connectortype="straight" from="34193,21777" to="35372,217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">
                  <v:stroke opacity="62194f" miterlimit="4" joinstyle="miter"/>
                </v:line>
                <v:oval id="Ovale" style="position:absolute;left:35030;top:21478;width:636;height:572;visibility:visible;mso-wrap-style:square;v-text-anchor:middle" o:spid="_x0000_s1126" fillcolor="#35c472" stroked="f" strokeweight="1p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">
                  <v:stroke miterlimit="4" joinstyle="miter"/>
                  <v:textbox inset="3pt,3pt,3pt,3pt"/>
                </v:oval>
                <v:oval id="Ovale" style="position:absolute;left:36215;top:1100;width:13554;height:12942;visibility:visible;mso-wrap-style:square;v-text-anchor:middle" o:spid="_x0000_s1127" fillcolor="#0dc1f3" stroked="f" strokeweight="1p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">
                  <v:stroke miterlimit="4" joinstyle="miter"/>
                  <v:shadow on="t" color="black" opacity=".5" offset="-.90889mm,.94403mm" origin=",.5"/>
                  <v:textbox inset="3pt,3pt,3pt,3pt"/>
                </v:oval>
                <v:oval id="INTERFACCIA…" style="position:absolute;left:36828;top:1902;width:11841;height:11218;visibility:visible;mso-wrap-style:square;v-text-anchor:middle" o:spid="_x0000_s1128" stroked="f" strokeweight="1p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">
                  <v:fill type="frame" o:title="" recolor="t" rotate="t" r:id="rId26"/>
                  <v:stroke miterlimit="4" joinstyle="miter"/>
                  <v:shadow on="t" color="black" opacity="41346f" offset="-.97953mm,1.65203mm" origin=",.5"/>
                  <v:textbox inset="0,0,0,0">
                    <w:txbxContent>
                      <w:p w:rsidRPr="00601772" w:rsidR="00674C6B" w:rsidP="00E30676" w:rsidRDefault="00674C6B" w14:paraId="0102D9A9" w14:textId="77777777">
                        <w:pPr>
                          <w:pStyle w:val="NormaleWeb"/>
                          <w:spacing w:before="0" w:beforeAutospacing="0" w:after="0" w:afterAutospacing="0"/>
                          <w:ind w:left="14"/>
                          <w:jc w:val="center"/>
                          <w:rPr>
                            <w:sz w:val="18"/>
                            <w:szCs w:val="18"/>
                          </w:rPr>
                        </w:pPr>
                        <w:r w:rsidRPr="00601772">
                          <w:rPr>
                            <w:rFonts w:ascii="Avenir Next" w:hAnsi="Avenir Next" w:eastAsia="Avenir Next" w:cs="Avenir Next"/>
                            <w:i/>
                            <w:iCs/>
                            <w:color w:val="000000" w:themeColor="text1"/>
                            <w:kern w:val="24"/>
                            <w:sz w:val="18"/>
                            <w:szCs w:val="18"/>
                          </w:rPr>
                          <w:t xml:space="preserve">    analisi di contesto e analisi strategiche di sviluppo</w:t>
                        </w:r>
                      </w:p>
                    </w:txbxContent>
                  </v:textbox>
                </v:oval>
                <v:line id="Linea" style="position:absolute;flip:y;visibility:visible;mso-wrap-style:square" o:spid="_x0000_s1129" strokecolor="#0dc1f3" strokeweight="2pt" o:connectortype="straight" from="32707,9179" to="32707,125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">
                  <v:stroke opacity="62194f" miterlimit="4" joinstyle="miter"/>
                </v:line>
                <v:shape id="Linea di collegamento" style="position:absolute;left:31373;top:12523;width:1336;height:1591;visibility:visible;mso-wrap-style:square;v-text-anchor:top" coordsize="20915,21110" o:spid="_x0000_s1130" filled="f" strokecolor="#0dc1f3" strokeweight="2pt" path="m,21084c14646,21600,21600,14572,20861,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">
                  <v:stroke opacity="62194f" miterlimit="4" joinstyle="miter"/>
                  <v:path arrowok="t" o:connecttype="custom" o:connectlocs="66789,79540;66789,79540;66789,79540;66789,79540" o:connectangles="0,90,180,270" o:extrusionok="f"/>
                </v:shape>
                <v:shape id="Linea di collegamento" style="position:absolute;left:42773;top:318;width:7758;height:6868;visibility:visible;mso-wrap-style:square;v-text-anchor:top" coordsize="21600,21600" o:spid="_x0000_s1131" filled="f" strokecolor="#0dc1f3" strokeweight="2pt" path="m,c12758,622,19958,7822,21600,2160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">
                  <v:stroke opacity="62194f" miterlimit="4" joinstyle="miter"/>
                  <v:path arrowok="t" o:connecttype="custom" o:connectlocs="387889,343375;387889,343375;387889,343375;387889,343375" o:connectangles="0,90,180,270" o:extrusionok="f"/>
                </v:shape>
                <v:shape id="Linea di collegamento" style="position:absolute;left:35328;top:330;width:7468;height:7069;visibility:visible;mso-wrap-style:square;v-text-anchor:top" coordsize="21600,21600" o:spid="_x0000_s1132" filled="f" strokecolor="#0dc1f3" strokeweight="2pt" path="m21600,c8145,992,945,8192,,2160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">
                  <v:stroke opacity="62194f" miterlimit="4" joinstyle="miter"/>
                  <v:path arrowok="t" o:connecttype="custom" o:connectlocs="373378,353451;373378,353451;373378,353451;373378,353451" o:connectangles="0,90,180,270" o:extrusionok="f"/>
                </v:shape>
                <v:shape id="Linea di collegamento" style="position:absolute;left:32707;top:7666;width:1409;height:1604;visibility:visible;mso-wrap-style:square;v-text-anchor:top" coordsize="21518,20999" o:spid="_x0000_s1133" filled="f" strokecolor="#0dc1f3" strokeweight="2pt" path="m21518,40c7090,-601,-82,6385,1,20999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">
                  <v:stroke opacity="62194f" miterlimit="4" joinstyle="miter"/>
                  <v:path arrowok="t" o:connecttype="custom" o:connectlocs="70477,80213;70477,80213;70477,80213;70477,80213" o:connectangles="0,90,180,270" o:extrusionok="f"/>
                </v:shape>
                <v:line id="Linea" style="position:absolute;flip:x;visibility:visible;mso-wrap-style:square" o:spid="_x0000_s1134" strokecolor="#0dc1f3" strokeweight="2pt" o:connectortype="straight" from="34097,7651" to="35276,76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">
                  <v:stroke opacity="62194f" miterlimit="4" joinstyle="miter"/>
                </v:line>
                <v:oval id="Ovale" style="position:absolute;left:35018;top:7365;width:635;height:571;visibility:visible;mso-wrap-style:square;v-text-anchor:middle" o:spid="_x0000_s1135" fillcolor="#0dc1f3" stroked="f" strokeweight="1p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">
                  <v:stroke miterlimit="4" joinstyle="miter"/>
                  <v:textbox inset="3pt,3pt,3pt,3pt"/>
                </v:oval>
              </v:group>
            </w:pict>
          </mc:Fallback>
        </mc:AlternateContent>
      </w:r>
    </w:p>
    <w:p w14:paraId="68529841" w14:textId="4C68D64E" w:rsidR="00F41C0E" w:rsidRPr="00E30676" w:rsidRDefault="00E30676" w:rsidP="00E30676">
      <w:pPr>
        <w:rPr>
          <w:rFonts w:asciiTheme="majorHAnsi" w:eastAsiaTheme="majorEastAsia" w:hAnsiTheme="majorHAnsi" w:cstheme="majorBidi"/>
          <w:b/>
          <w:color w:val="365F91" w:themeColor="accent1" w:themeShade="BF"/>
          <w:sz w:val="26"/>
          <w:szCs w:val="26"/>
        </w:rPr>
      </w:pPr>
      <w:r w:rsidRPr="00601772">
        <w:rPr>
          <w:b/>
          <w:noProof/>
          <w:lang w:eastAsia="it-IT"/>
        </w:rPr>
        <mc:AlternateContent>
          <mc:Choice Requires="wps">
            <w:drawing>
              <wp:anchor distT="0" distB="0" distL="114300" distR="114300" simplePos="0" relativeHeight="251701312" behindDoc="0" locked="0" layoutInCell="1" allowOverlap="1" wp14:anchorId="2D27532E" wp14:editId="58AEDCDB">
                <wp:simplePos x="0" y="0"/>
                <wp:positionH relativeFrom="column">
                  <wp:posOffset>2212782</wp:posOffset>
                </wp:positionH>
                <wp:positionV relativeFrom="paragraph">
                  <wp:posOffset>128270</wp:posOffset>
                </wp:positionV>
                <wp:extent cx="1582891" cy="366504"/>
                <wp:effectExtent l="0" t="0" r="0" b="0"/>
                <wp:wrapNone/>
                <wp:docPr id="578" name="Sottotitolo 2">
                  <a:extLst xmlns:a="http://schemas.openxmlformats.org/drawingml/2006/main">
                    <a:ext uri="{FF2B5EF4-FFF2-40B4-BE49-F238E27FC236}">
                      <a16:creationId xmlns:a16="http://schemas.microsoft.com/office/drawing/2014/main" id="{E2871DB0-B8ED-DD45-8941-84F11B2A67E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2891" cy="366504"/>
                        </a:xfrm>
                        <a:prstGeom prst="rect">
                          <a:avLst/>
                        </a:prstGeom>
                      </wps:spPr>
                      <wps:txbx>
                        <w:txbxContent>
                          <w:p w14:paraId="25A717AE" w14:textId="77777777" w:rsidR="00674C6B" w:rsidRPr="00601772" w:rsidRDefault="00674C6B" w:rsidP="00E30676">
                            <w:pPr>
                              <w:pStyle w:val="NormaleWeb"/>
                              <w:spacing w:before="0" w:beforeAutospacing="0" w:after="0" w:afterAutospacing="0"/>
                              <w:rPr>
                                <w:sz w:val="22"/>
                                <w:szCs w:val="22"/>
                              </w:rPr>
                            </w:pPr>
                            <w:r w:rsidRPr="00601772">
                              <w:rPr>
                                <w:rFonts w:ascii="Arial" w:hAnsi="Arial" w:cs="Arial"/>
                                <w:b/>
                                <w:bCs/>
                                <w:color w:val="244061" w:themeColor="accent1" w:themeShade="80"/>
                                <w:kern w:val="24"/>
                                <w:sz w:val="22"/>
                                <w:szCs w:val="22"/>
                              </w:rPr>
                              <w:t xml:space="preserve"> BENEFICI ATTESI </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ma14="http://schemas.microsoft.com/office/mac/drawingml/2011/main" xmlns:a16="http://schemas.microsoft.com/office/drawing/2014/main" xmlns:pic="http://schemas.openxmlformats.org/drawingml/2006/picture" xmlns:a14="http://schemas.microsoft.com/office/drawing/2010/main" xmlns:a="http://schemas.openxmlformats.org/drawingml/2006/main">
            <w:pict w14:anchorId="2F05807D">
              <v:shape id="Sottotitolo 2" style="position:absolute;margin-left:174.25pt;margin-top:10.1pt;width:124.65pt;height:28.85pt;z-index:2517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36"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" w14:anchorId="2D27532E">
                <v:textbox>
                  <w:txbxContent>
                    <w:p w:rsidRPr="00601772" w:rsidR="00674C6B" w:rsidP="00E30676" w:rsidRDefault="00674C6B" w14:paraId="62939EC8" w14:textId="77777777">
                      <w:pPr>
                        <w:pStyle w:val="NormaleWeb"/>
                        <w:spacing w:before="0" w:beforeAutospacing="0" w:after="0" w:afterAutospacing="0"/>
                        <w:rPr>
                          <w:sz w:val="22"/>
                          <w:szCs w:val="22"/>
                        </w:rPr>
                      </w:pPr>
                      <w:r w:rsidRPr="00601772">
                        <w:rPr>
                          <w:rFonts w:ascii="Arial" w:hAnsi="Arial" w:cs="Arial"/>
                          <w:b/>
                          <w:bCs/>
                          <w:color w:val="244061" w:themeColor="accent1" w:themeShade="80"/>
                          <w:kern w:val="24"/>
                          <w:sz w:val="22"/>
                          <w:szCs w:val="22"/>
                        </w:rPr>
                        <w:t xml:space="preserve"> BENEFICI ATTESI </w:t>
                      </w:r>
                    </w:p>
                  </w:txbxContent>
                </v:textbox>
              </v:shape>
            </w:pict>
          </mc:Fallback>
        </mc:AlternateContent>
      </w:r>
      <w:r w:rsidRPr="0056580C">
        <w:rPr>
          <w:b/>
        </w:rPr>
        <w:t xml:space="preserve"> </w:t>
      </w:r>
      <w:r>
        <w:rPr>
          <w:b/>
        </w:rPr>
        <w:br w:type="page"/>
      </w:r>
    </w:p>
    <w:p w14:paraId="0DEE611D" w14:textId="369132AD" w:rsidR="000B62C1" w:rsidRPr="002F7369" w:rsidRDefault="00DB7206" w:rsidP="002F7369">
      <w:pPr>
        <w:pStyle w:val="Titolo3"/>
        <w:numPr>
          <w:ilvl w:val="0"/>
          <w:numId w:val="0"/>
        </w:numPr>
        <w:rPr>
          <w:rFonts w:ascii="Verdana" w:hAnsi="Verdana"/>
          <w:color w:val="31849B" w:themeColor="accent5" w:themeShade="BF"/>
          <w:sz w:val="22"/>
          <w:szCs w:val="22"/>
        </w:rPr>
      </w:pPr>
      <w:bookmarkStart w:id="10" w:name="_Toc32774546"/>
      <w:r w:rsidRPr="002F7369">
        <w:rPr>
          <w:rFonts w:ascii="Verdana" w:hAnsi="Verdana"/>
          <w:color w:val="31849B" w:themeColor="accent5" w:themeShade="BF"/>
          <w:sz w:val="22"/>
          <w:szCs w:val="22"/>
        </w:rPr>
        <w:lastRenderedPageBreak/>
        <w:t>Il</w:t>
      </w:r>
      <w:r w:rsidR="003F6893" w:rsidRPr="002F7369">
        <w:rPr>
          <w:rFonts w:ascii="Verdana" w:hAnsi="Verdana"/>
          <w:color w:val="31849B" w:themeColor="accent5" w:themeShade="BF"/>
          <w:sz w:val="22"/>
          <w:szCs w:val="22"/>
        </w:rPr>
        <w:t xml:space="preserve"> </w:t>
      </w:r>
      <w:r w:rsidR="001D4E25" w:rsidRPr="002F7369">
        <w:rPr>
          <w:rFonts w:ascii="Verdana" w:hAnsi="Verdana"/>
          <w:color w:val="31849B" w:themeColor="accent5" w:themeShade="BF"/>
          <w:sz w:val="22"/>
          <w:szCs w:val="22"/>
        </w:rPr>
        <w:t>Politecnico “in cifre”</w:t>
      </w:r>
      <w:bookmarkEnd w:id="10"/>
    </w:p>
    <w:p w14:paraId="0DEE611E" w14:textId="20FBDFF6" w:rsidR="008C605E" w:rsidRDefault="008C605E" w:rsidP="00954FCF">
      <w:pPr>
        <w:rPr>
          <w:rFonts w:ascii="Arial Black" w:eastAsia="Times New Roman" w:hAnsi="Arial Black" w:cs="Arial"/>
          <w:b/>
          <w:bCs/>
          <w:color w:val="95B3D7" w:themeColor="accent1" w:themeTint="99"/>
          <w:sz w:val="20"/>
          <w:szCs w:val="23"/>
          <w:lang w:eastAsia="it-IT"/>
        </w:rPr>
      </w:pPr>
      <w:r w:rsidRPr="001A1A06">
        <w:rPr>
          <w:rFonts w:ascii="Verdana" w:hAnsi="Verdana"/>
          <w:b/>
          <w:bCs/>
          <w:color w:val="007598"/>
          <w:sz w:val="36"/>
          <w:szCs w:val="18"/>
          <w14:textOutline w14:w="5270" w14:cap="flat" w14:cmpd="sng" w14:algn="ctr">
            <w14:solidFill>
              <w14:schemeClr w14:val="accent1">
                <w14:shade w14:val="88000"/>
                <w14:satMod w14:val="110000"/>
              </w14:schemeClr>
            </w14:solidFill>
            <w14:prstDash w14:val="solid"/>
            <w14:round/>
          </w14:textOutline>
        </w:rPr>
        <w:t>Studenti</w:t>
      </w:r>
      <w:r w:rsidRPr="001A1A06">
        <w:rPr>
          <w:rFonts w:ascii="Arial Black" w:eastAsia="Times New Roman" w:hAnsi="Arial Black" w:cs="Arial"/>
          <w:b/>
          <w:bCs/>
          <w:color w:val="76923C" w:themeColor="accent3" w:themeShade="BF"/>
          <w:sz w:val="36"/>
          <w:szCs w:val="23"/>
          <w:lang w:eastAsia="it-IT"/>
        </w:rPr>
        <w:t xml:space="preserve"> </w:t>
      </w:r>
      <w:r w:rsidRPr="00565254">
        <w:rPr>
          <w:rFonts w:ascii="Arial Black" w:eastAsia="Times New Roman" w:hAnsi="Arial Black" w:cs="Arial"/>
          <w:b/>
          <w:bCs/>
          <w:color w:val="95B3D7" w:themeColor="accent1" w:themeTint="99"/>
          <w:sz w:val="20"/>
          <w:szCs w:val="23"/>
          <w:lang w:eastAsia="it-IT"/>
        </w:rPr>
        <w:t xml:space="preserve">(a.a. </w:t>
      </w:r>
      <w:r w:rsidR="004A3B4A">
        <w:rPr>
          <w:rFonts w:ascii="Arial Black" w:eastAsia="Times New Roman" w:hAnsi="Arial Black" w:cs="Arial"/>
          <w:b/>
          <w:bCs/>
          <w:color w:val="95B3D7" w:themeColor="accent1" w:themeTint="99"/>
          <w:sz w:val="20"/>
          <w:szCs w:val="23"/>
          <w:lang w:eastAsia="it-IT"/>
        </w:rPr>
        <w:t>2019/2020</w:t>
      </w:r>
      <w:r w:rsidRPr="00565254">
        <w:rPr>
          <w:rFonts w:ascii="Arial Black" w:eastAsia="Times New Roman" w:hAnsi="Arial Black" w:cs="Arial"/>
          <w:b/>
          <w:bCs/>
          <w:color w:val="95B3D7" w:themeColor="accent1" w:themeTint="99"/>
          <w:sz w:val="20"/>
          <w:szCs w:val="23"/>
          <w:lang w:eastAsia="it-IT"/>
        </w:rPr>
        <w:t>)</w:t>
      </w:r>
    </w:p>
    <w:p w14:paraId="4BFF019A" w14:textId="0E46AB93" w:rsidR="00C84ED1" w:rsidRPr="00565254" w:rsidRDefault="00C84ED1" w:rsidP="00954FCF">
      <w:pPr>
        <w:rPr>
          <w:rFonts w:ascii="Arial Black" w:eastAsia="Times New Roman" w:hAnsi="Arial Black" w:cs="Arial"/>
          <w:b/>
          <w:bCs/>
          <w:color w:val="365F91" w:themeColor="accent1" w:themeShade="BF"/>
          <w:sz w:val="16"/>
          <w:szCs w:val="23"/>
          <w:lang w:eastAsia="it-IT"/>
        </w:rPr>
      </w:pPr>
      <w:r w:rsidRPr="00C84ED1">
        <w:rPr>
          <w:rFonts w:ascii="Arial Black" w:eastAsia="Times New Roman" w:hAnsi="Arial Black" w:cs="Arial"/>
          <w:color w:val="7F7F7F" w:themeColor="text1" w:themeTint="80"/>
          <w:sz w:val="18"/>
          <w:szCs w:val="20"/>
          <w:lang w:eastAsia="it-IT"/>
        </w:rPr>
        <w:t>(Fonte:</w:t>
      </w:r>
      <w:r>
        <w:rPr>
          <w:rFonts w:ascii="Arial Black" w:eastAsia="Times New Roman" w:hAnsi="Arial Black" w:cs="Arial"/>
          <w:color w:val="7F7F7F" w:themeColor="text1" w:themeTint="80"/>
          <w:sz w:val="18"/>
          <w:szCs w:val="20"/>
          <w:lang w:eastAsia="it-IT"/>
        </w:rPr>
        <w:t xml:space="preserve"> </w:t>
      </w:r>
      <w:r w:rsidRPr="00C84ED1">
        <w:rPr>
          <w:rFonts w:ascii="Arial Black" w:eastAsia="Times New Roman" w:hAnsi="Arial Black" w:cs="Arial"/>
          <w:color w:val="7F7F7F" w:themeColor="text1" w:themeTint="80"/>
          <w:sz w:val="18"/>
          <w:szCs w:val="20"/>
          <w:lang w:eastAsia="it-IT"/>
        </w:rPr>
        <w:t>Cruscotto di Ateneo</w:t>
      </w:r>
      <w:r w:rsidR="00D91056">
        <w:rPr>
          <w:rFonts w:ascii="Arial Black" w:eastAsia="Times New Roman" w:hAnsi="Arial Black" w:cs="Arial"/>
          <w:color w:val="7F7F7F" w:themeColor="text1" w:themeTint="80"/>
          <w:sz w:val="18"/>
          <w:szCs w:val="20"/>
          <w:lang w:eastAsia="it-IT"/>
        </w:rPr>
        <w:t xml:space="preserve"> – </w:t>
      </w:r>
      <w:r w:rsidR="006537F1">
        <w:rPr>
          <w:rFonts w:ascii="Arial Black" w:eastAsia="Times New Roman" w:hAnsi="Arial Black" w:cs="Arial"/>
          <w:color w:val="7F7F7F" w:themeColor="text1" w:themeTint="80"/>
          <w:sz w:val="14"/>
          <w:szCs w:val="20"/>
          <w:lang w:eastAsia="it-IT"/>
        </w:rPr>
        <w:t xml:space="preserve">rilevazione del </w:t>
      </w:r>
      <w:r w:rsidR="004A3B4A">
        <w:rPr>
          <w:rFonts w:ascii="Arial Black" w:eastAsia="Times New Roman" w:hAnsi="Arial Black" w:cs="Arial"/>
          <w:color w:val="7F7F7F" w:themeColor="text1" w:themeTint="80"/>
          <w:sz w:val="14"/>
          <w:szCs w:val="20"/>
          <w:lang w:eastAsia="it-IT"/>
        </w:rPr>
        <w:t>10/02/2020</w:t>
      </w:r>
      <w:r>
        <w:rPr>
          <w:rFonts w:ascii="Arial Black" w:eastAsia="Times New Roman" w:hAnsi="Arial Black" w:cs="Arial"/>
          <w:color w:val="7F7F7F" w:themeColor="text1" w:themeTint="80"/>
          <w:sz w:val="18"/>
          <w:szCs w:val="20"/>
          <w:lang w:eastAsia="it-IT"/>
        </w:rPr>
        <w:t>)</w:t>
      </w:r>
    </w:p>
    <w:p w14:paraId="0DEE611F" w14:textId="77777777" w:rsidR="008C605E" w:rsidRPr="008C605E" w:rsidRDefault="008C605E" w:rsidP="00954FCF">
      <w:pPr>
        <w:rPr>
          <w:rFonts w:ascii="Arial Black" w:eastAsia="Times New Roman" w:hAnsi="Arial Black" w:cs="Arial"/>
          <w:color w:val="76923C" w:themeColor="accent3" w:themeShade="BF"/>
          <w:sz w:val="20"/>
          <w:szCs w:val="20"/>
          <w:lang w:eastAsia="it-IT"/>
        </w:rPr>
        <w:sectPr w:rsidR="008C605E" w:rsidRPr="008C605E" w:rsidSect="00423106">
          <w:footerReference w:type="even" r:id="rId27"/>
          <w:footerReference w:type="first" r:id="rId28"/>
          <w:pgSz w:w="11906" w:h="16838"/>
          <w:pgMar w:top="709" w:right="849" w:bottom="1134" w:left="851" w:header="708" w:footer="708" w:gutter="0"/>
          <w:cols w:space="708"/>
          <w:docGrid w:linePitch="360"/>
        </w:sectPr>
      </w:pPr>
    </w:p>
    <w:p w14:paraId="03B26E26" w14:textId="693D7465" w:rsidR="00C84ED1" w:rsidRDefault="00A87422" w:rsidP="00954FCF">
      <w:pPr>
        <w:rPr>
          <w:rFonts w:ascii="Arial Black" w:eastAsia="Times New Roman" w:hAnsi="Arial Black" w:cs="Arial"/>
          <w:color w:val="595959" w:themeColor="text1" w:themeTint="A6"/>
          <w:sz w:val="20"/>
          <w:szCs w:val="20"/>
          <w:lang w:eastAsia="it-IT"/>
        </w:rPr>
      </w:pPr>
      <w:r>
        <w:rPr>
          <w:rFonts w:ascii="Arial Black" w:eastAsia="Times New Roman" w:hAnsi="Arial Black" w:cs="Arial"/>
          <w:color w:val="7F7F7F" w:themeColor="text1" w:themeTint="80"/>
          <w:sz w:val="20"/>
          <w:szCs w:val="20"/>
          <w:lang w:eastAsia="it-IT"/>
        </w:rPr>
        <w:t>circa</w:t>
      </w:r>
      <w:r w:rsidR="00E00701">
        <w:rPr>
          <w:rFonts w:ascii="Verdana" w:hAnsi="Verdana"/>
          <w:b/>
          <w:bCs/>
          <w:color w:val="007598"/>
          <w:szCs w:val="18"/>
          <w14:textOutline w14:w="5270" w14:cap="flat" w14:cmpd="sng" w14:algn="ctr">
            <w14:solidFill>
              <w14:schemeClr w14:val="accent1">
                <w14:shade w14:val="88000"/>
                <w14:satMod w14:val="110000"/>
              </w14:schemeClr>
            </w14:solidFill>
            <w14:prstDash w14:val="solid"/>
            <w14:round/>
          </w14:textOutline>
        </w:rPr>
        <w:t xml:space="preserve"> </w:t>
      </w:r>
      <w:r w:rsidR="00E00701">
        <w:rPr>
          <w:rFonts w:ascii="Verdana" w:hAnsi="Verdana"/>
          <w:b/>
          <w:bCs/>
          <w:color w:val="007598"/>
          <w:sz w:val="40"/>
          <w:szCs w:val="18"/>
          <w14:textOutline w14:w="5270" w14:cap="flat" w14:cmpd="sng" w14:algn="ctr">
            <w14:solidFill>
              <w14:schemeClr w14:val="accent1">
                <w14:shade w14:val="88000"/>
                <w14:satMod w14:val="110000"/>
              </w14:schemeClr>
            </w14:solidFill>
            <w14:prstDash w14:val="solid"/>
            <w14:round/>
          </w14:textOutline>
        </w:rPr>
        <w:t>1</w:t>
      </w:r>
      <w:r>
        <w:rPr>
          <w:rFonts w:ascii="Verdana" w:hAnsi="Verdana"/>
          <w:b/>
          <w:bCs/>
          <w:color w:val="007598"/>
          <w:sz w:val="40"/>
          <w:szCs w:val="18"/>
          <w14:textOutline w14:w="5270" w14:cap="flat" w14:cmpd="sng" w14:algn="ctr">
            <w14:solidFill>
              <w14:schemeClr w14:val="accent1">
                <w14:shade w14:val="88000"/>
                <w14:satMod w14:val="110000"/>
              </w14:schemeClr>
            </w14:solidFill>
            <w14:prstDash w14:val="solid"/>
            <w14:round/>
          </w14:textOutline>
        </w:rPr>
        <w:t>1</w:t>
      </w:r>
      <w:r w:rsidR="00E00701">
        <w:rPr>
          <w:rFonts w:ascii="Verdana" w:hAnsi="Verdana"/>
          <w:b/>
          <w:bCs/>
          <w:color w:val="007598"/>
          <w:sz w:val="40"/>
          <w:szCs w:val="18"/>
          <w14:textOutline w14:w="5270" w14:cap="flat" w14:cmpd="sng" w14:algn="ctr">
            <w14:solidFill>
              <w14:schemeClr w14:val="accent1">
                <w14:shade w14:val="88000"/>
                <w14:satMod w14:val="110000"/>
              </w14:schemeClr>
            </w14:solidFill>
            <w14:prstDash w14:val="solid"/>
            <w14:round/>
          </w14:textOutline>
        </w:rPr>
        <w:t>.</w:t>
      </w:r>
      <w:r w:rsidR="00D91056">
        <w:rPr>
          <w:rFonts w:ascii="Verdana" w:hAnsi="Verdana"/>
          <w:b/>
          <w:bCs/>
          <w:color w:val="007598"/>
          <w:sz w:val="40"/>
          <w:szCs w:val="18"/>
          <w14:textOutline w14:w="5270" w14:cap="flat" w14:cmpd="sng" w14:algn="ctr">
            <w14:solidFill>
              <w14:schemeClr w14:val="accent1">
                <w14:shade w14:val="88000"/>
                <w14:satMod w14:val="110000"/>
              </w14:schemeClr>
            </w14:solidFill>
            <w14:prstDash w14:val="solid"/>
            <w14:round/>
          </w14:textOutline>
        </w:rPr>
        <w:t>00</w:t>
      </w:r>
      <w:r w:rsidR="00E00701">
        <w:rPr>
          <w:rFonts w:ascii="Verdana" w:hAnsi="Verdana"/>
          <w:b/>
          <w:bCs/>
          <w:color w:val="007598"/>
          <w:sz w:val="40"/>
          <w:szCs w:val="18"/>
          <w14:textOutline w14:w="5270" w14:cap="flat" w14:cmpd="sng" w14:algn="ctr">
            <w14:solidFill>
              <w14:schemeClr w14:val="accent1">
                <w14:shade w14:val="88000"/>
                <w14:satMod w14:val="110000"/>
              </w14:schemeClr>
            </w14:solidFill>
            <w14:prstDash w14:val="solid"/>
            <w14:round/>
          </w14:textOutline>
        </w:rPr>
        <w:t>0</w:t>
      </w:r>
      <w:r w:rsidR="00E00701">
        <w:rPr>
          <w:rFonts w:ascii="Arial Black" w:eastAsia="Times New Roman" w:hAnsi="Arial Black" w:cs="Arial"/>
          <w:color w:val="76923C" w:themeColor="accent3" w:themeShade="BF"/>
          <w:sz w:val="24"/>
          <w:szCs w:val="20"/>
          <w:lang w:eastAsia="it-IT"/>
        </w:rPr>
        <w:t xml:space="preserve"> </w:t>
      </w:r>
      <w:r w:rsidR="00E00701">
        <w:rPr>
          <w:rFonts w:ascii="Arial Black" w:eastAsia="Times New Roman" w:hAnsi="Arial Black" w:cs="Arial"/>
          <w:color w:val="595959" w:themeColor="text1" w:themeTint="A6"/>
          <w:sz w:val="20"/>
          <w:szCs w:val="20"/>
          <w:lang w:eastAsia="it-IT"/>
        </w:rPr>
        <w:t>iscritti</w:t>
      </w:r>
    </w:p>
    <w:p w14:paraId="0DEE6120" w14:textId="221EE03B" w:rsidR="008C605E" w:rsidRPr="008C605E" w:rsidRDefault="006537F1" w:rsidP="00954FCF">
      <w:pPr>
        <w:rPr>
          <w:rFonts w:ascii="Arial Black" w:eastAsia="Times New Roman" w:hAnsi="Arial Black" w:cs="Arial"/>
          <w:color w:val="7F7F7F" w:themeColor="text1" w:themeTint="80"/>
          <w:sz w:val="20"/>
          <w:szCs w:val="20"/>
          <w:lang w:eastAsia="it-IT"/>
        </w:rPr>
      </w:pPr>
      <w:r w:rsidRPr="00820E2E">
        <w:rPr>
          <w:rFonts w:ascii="Verdana" w:hAnsi="Verdana"/>
          <w:b/>
          <w:bCs/>
          <w:color w:val="007598"/>
          <w:szCs w:val="18"/>
          <w14:textOutline w14:w="5270" w14:cap="flat" w14:cmpd="sng" w14:algn="ctr">
            <w14:solidFill>
              <w14:schemeClr w14:val="accent1">
                <w14:shade w14:val="88000"/>
                <w14:satMod w14:val="110000"/>
              </w14:schemeClr>
            </w14:solidFill>
            <w14:prstDash w14:val="solid"/>
            <w14:round/>
          </w14:textOutline>
        </w:rPr>
        <w:t>3</w:t>
      </w:r>
      <w:r w:rsidR="00A87422">
        <w:rPr>
          <w:rFonts w:ascii="Verdana" w:hAnsi="Verdana"/>
          <w:b/>
          <w:bCs/>
          <w:color w:val="007598"/>
          <w:szCs w:val="18"/>
          <w14:textOutline w14:w="5270" w14:cap="flat" w14:cmpd="sng" w14:algn="ctr">
            <w14:solidFill>
              <w14:schemeClr w14:val="accent1">
                <w14:shade w14:val="88000"/>
                <w14:satMod w14:val="110000"/>
              </w14:schemeClr>
            </w14:solidFill>
            <w14:prstDash w14:val="solid"/>
            <w14:round/>
          </w14:textOutline>
        </w:rPr>
        <w:t>1,00</w:t>
      </w:r>
      <w:r w:rsidRPr="006537F1">
        <w:rPr>
          <w:rFonts w:ascii="Verdana" w:hAnsi="Verdana"/>
          <w:b/>
          <w:bCs/>
          <w:color w:val="FF0000"/>
          <w:szCs w:val="18"/>
          <w14:textOutline w14:w="5270" w14:cap="flat" w14:cmpd="sng" w14:algn="ctr">
            <w14:solidFill>
              <w14:schemeClr w14:val="accent1">
                <w14:shade w14:val="88000"/>
                <w14:satMod w14:val="110000"/>
              </w14:schemeClr>
            </w14:solidFill>
            <w14:prstDash w14:val="solid"/>
            <w14:round/>
          </w14:textOutline>
        </w:rPr>
        <w:t xml:space="preserve"> </w:t>
      </w:r>
      <w:r w:rsidR="00565254" w:rsidRPr="001D4E25">
        <w:rPr>
          <w:rFonts w:ascii="Verdana" w:hAnsi="Verdana"/>
          <w:b/>
          <w:bCs/>
          <w:color w:val="007598"/>
          <w:szCs w:val="18"/>
          <w14:textOutline w14:w="5270" w14:cap="flat" w14:cmpd="sng" w14:algn="ctr">
            <w14:solidFill>
              <w14:schemeClr w14:val="accent1">
                <w14:shade w14:val="88000"/>
                <w14:satMod w14:val="110000"/>
              </w14:schemeClr>
            </w14:solidFill>
            <w14:prstDash w14:val="solid"/>
            <w14:round/>
          </w14:textOutline>
        </w:rPr>
        <w:t xml:space="preserve">% </w:t>
      </w:r>
      <w:r w:rsidR="008C605E" w:rsidRPr="001D4E25">
        <w:rPr>
          <w:rFonts w:ascii="Arial Black" w:eastAsia="Times New Roman" w:hAnsi="Arial Black" w:cs="Arial"/>
          <w:color w:val="7F7F7F" w:themeColor="text1" w:themeTint="80"/>
          <w:sz w:val="20"/>
          <w:szCs w:val="20"/>
          <w:lang w:eastAsia="it-IT"/>
        </w:rPr>
        <w:t>donne</w:t>
      </w:r>
      <w:r w:rsidR="008C605E" w:rsidRPr="008C605E">
        <w:rPr>
          <w:rFonts w:ascii="Arial Black" w:eastAsia="Times New Roman" w:hAnsi="Arial Black" w:cs="Arial"/>
          <w:color w:val="7F7F7F" w:themeColor="text1" w:themeTint="80"/>
          <w:sz w:val="20"/>
          <w:szCs w:val="20"/>
          <w:lang w:eastAsia="it-IT"/>
        </w:rPr>
        <w:t xml:space="preserve"> </w:t>
      </w:r>
      <w:r w:rsidR="008C605E" w:rsidRPr="008C605E">
        <w:rPr>
          <w:rFonts w:ascii="Arial Black" w:eastAsia="Times New Roman" w:hAnsi="Arial Black" w:cs="Arial"/>
          <w:color w:val="7F7F7F" w:themeColor="text1" w:themeTint="80"/>
          <w:sz w:val="20"/>
          <w:szCs w:val="20"/>
          <w:lang w:eastAsia="it-IT"/>
        </w:rPr>
        <w:br/>
      </w:r>
      <w:r w:rsidR="00E3561F">
        <w:rPr>
          <w:rFonts w:ascii="Arial Black" w:eastAsia="Times New Roman" w:hAnsi="Arial Black" w:cs="Arial"/>
          <w:color w:val="7F7F7F" w:themeColor="text1" w:themeTint="80"/>
          <w:sz w:val="20"/>
          <w:szCs w:val="20"/>
          <w:lang w:eastAsia="it-IT"/>
        </w:rPr>
        <w:t>oltre</w:t>
      </w:r>
      <w:r w:rsidR="001D4E25" w:rsidRPr="00FE42FF">
        <w:rPr>
          <w:rFonts w:ascii="Verdana" w:hAnsi="Verdana"/>
          <w:b/>
          <w:bCs/>
          <w:color w:val="007598"/>
          <w:szCs w:val="18"/>
          <w14:textOutline w14:w="5270" w14:cap="flat" w14:cmpd="sng" w14:algn="ctr">
            <w14:solidFill>
              <w14:schemeClr w14:val="accent1">
                <w14:shade w14:val="88000"/>
                <w14:satMod w14:val="110000"/>
              </w14:schemeClr>
            </w14:solidFill>
            <w14:prstDash w14:val="solid"/>
            <w14:round/>
          </w14:textOutline>
        </w:rPr>
        <w:t xml:space="preserve"> </w:t>
      </w:r>
      <w:r w:rsidR="008C605E" w:rsidRPr="00820E2E">
        <w:rPr>
          <w:rFonts w:ascii="Verdana" w:hAnsi="Verdana"/>
          <w:b/>
          <w:bCs/>
          <w:color w:val="007598"/>
          <w:szCs w:val="18"/>
          <w14:textOutline w14:w="5270" w14:cap="flat" w14:cmpd="sng" w14:algn="ctr">
            <w14:solidFill>
              <w14:schemeClr w14:val="accent1">
                <w14:shade w14:val="88000"/>
                <w14:satMod w14:val="110000"/>
              </w14:schemeClr>
            </w14:solidFill>
            <w14:prstDash w14:val="solid"/>
            <w14:round/>
          </w14:textOutline>
        </w:rPr>
        <w:t>5</w:t>
      </w:r>
      <w:r w:rsidR="008C605E" w:rsidRPr="00FE42FF">
        <w:rPr>
          <w:rFonts w:ascii="Verdana" w:hAnsi="Verdana"/>
          <w:b/>
          <w:bCs/>
          <w:color w:val="007598"/>
          <w:szCs w:val="18"/>
          <w14:textOutline w14:w="5270" w14:cap="flat" w14:cmpd="sng" w14:algn="ctr">
            <w14:solidFill>
              <w14:schemeClr w14:val="accent1">
                <w14:shade w14:val="88000"/>
                <w14:satMod w14:val="110000"/>
              </w14:schemeClr>
            </w14:solidFill>
            <w14:prstDash w14:val="solid"/>
            <w14:round/>
          </w14:textOutline>
        </w:rPr>
        <w:t>%</w:t>
      </w:r>
      <w:r w:rsidR="008C605E" w:rsidRPr="00FE42FF">
        <w:rPr>
          <w:rFonts w:ascii="Arial Black" w:eastAsia="Times New Roman" w:hAnsi="Arial Black" w:cs="Arial"/>
          <w:color w:val="000000"/>
          <w:szCs w:val="20"/>
          <w:lang w:eastAsia="it-IT"/>
        </w:rPr>
        <w:t xml:space="preserve"> </w:t>
      </w:r>
      <w:r w:rsidR="008C605E" w:rsidRPr="00FE42FF">
        <w:rPr>
          <w:rFonts w:ascii="Arial Black" w:eastAsia="Times New Roman" w:hAnsi="Arial Black" w:cs="Arial"/>
          <w:color w:val="7F7F7F" w:themeColor="text1" w:themeTint="80"/>
          <w:sz w:val="20"/>
          <w:szCs w:val="20"/>
          <w:lang w:eastAsia="it-IT"/>
        </w:rPr>
        <w:t xml:space="preserve">residenti </w:t>
      </w:r>
      <w:r w:rsidR="008C605E" w:rsidRPr="00FE42FF">
        <w:rPr>
          <w:rFonts w:ascii="Arial Black" w:eastAsia="Times New Roman" w:hAnsi="Arial Black" w:cs="Arial"/>
          <w:color w:val="595959" w:themeColor="text1" w:themeTint="A6"/>
          <w:sz w:val="20"/>
          <w:szCs w:val="20"/>
          <w:lang w:eastAsia="it-IT"/>
        </w:rPr>
        <w:t>fuori Puglia</w:t>
      </w:r>
      <w:r w:rsidR="008C605E" w:rsidRPr="008C605E">
        <w:rPr>
          <w:rFonts w:ascii="Arial Black" w:eastAsia="Times New Roman" w:hAnsi="Arial Black" w:cs="Arial"/>
          <w:color w:val="000000"/>
          <w:sz w:val="20"/>
          <w:szCs w:val="20"/>
          <w:lang w:eastAsia="it-IT"/>
        </w:rPr>
        <w:br/>
      </w:r>
      <w:r w:rsidR="00D91056">
        <w:rPr>
          <w:rFonts w:ascii="Arial Black" w:eastAsia="Times New Roman" w:hAnsi="Arial Black" w:cs="Arial"/>
          <w:color w:val="7F7F7F" w:themeColor="text1" w:themeTint="80"/>
          <w:sz w:val="20"/>
          <w:szCs w:val="20"/>
          <w:lang w:eastAsia="it-IT"/>
        </w:rPr>
        <w:t>oltre</w:t>
      </w:r>
      <w:r w:rsidR="008C605E" w:rsidRPr="008C605E">
        <w:rPr>
          <w:rFonts w:ascii="Arial Black" w:eastAsia="Times New Roman" w:hAnsi="Arial Black" w:cs="Arial"/>
          <w:color w:val="7F7F7F" w:themeColor="text1" w:themeTint="80"/>
          <w:sz w:val="20"/>
          <w:szCs w:val="20"/>
          <w:lang w:eastAsia="it-IT"/>
        </w:rPr>
        <w:t xml:space="preserve"> </w:t>
      </w:r>
      <w:r w:rsidRPr="008B5394">
        <w:rPr>
          <w:rFonts w:ascii="Verdana" w:hAnsi="Verdana"/>
          <w:b/>
          <w:bCs/>
          <w:color w:val="007598"/>
          <w:sz w:val="32"/>
          <w:szCs w:val="18"/>
          <w14:textOutline w14:w="5270" w14:cap="flat" w14:cmpd="sng" w14:algn="ctr">
            <w14:solidFill>
              <w14:schemeClr w14:val="accent1">
                <w14:shade w14:val="88000"/>
                <w14:satMod w14:val="110000"/>
              </w14:schemeClr>
            </w14:solidFill>
            <w14:prstDash w14:val="solid"/>
            <w14:round/>
          </w14:textOutline>
        </w:rPr>
        <w:t>1</w:t>
      </w:r>
      <w:r w:rsidR="00A87422">
        <w:rPr>
          <w:rFonts w:ascii="Verdana" w:hAnsi="Verdana"/>
          <w:b/>
          <w:bCs/>
          <w:color w:val="007598"/>
          <w:sz w:val="32"/>
          <w:szCs w:val="18"/>
          <w14:textOutline w14:w="5270" w14:cap="flat" w14:cmpd="sng" w14:algn="ctr">
            <w14:solidFill>
              <w14:schemeClr w14:val="accent1">
                <w14:shade w14:val="88000"/>
                <w14:satMod w14:val="110000"/>
              </w14:schemeClr>
            </w14:solidFill>
            <w14:prstDash w14:val="solid"/>
            <w14:round/>
          </w14:textOutline>
        </w:rPr>
        <w:t>5</w:t>
      </w:r>
      <w:r w:rsidR="00227BF0">
        <w:rPr>
          <w:rFonts w:ascii="Verdana" w:hAnsi="Verdana"/>
          <w:b/>
          <w:bCs/>
          <w:color w:val="007598"/>
          <w:sz w:val="32"/>
          <w:szCs w:val="18"/>
          <w14:textOutline w14:w="5270" w14:cap="flat" w14:cmpd="sng" w14:algn="ctr">
            <w14:solidFill>
              <w14:schemeClr w14:val="accent1">
                <w14:shade w14:val="88000"/>
                <w14:satMod w14:val="110000"/>
              </w14:schemeClr>
            </w14:solidFill>
            <w14:prstDash w14:val="solid"/>
            <w14:round/>
          </w14:textOutline>
        </w:rPr>
        <w:t>0</w:t>
      </w:r>
      <w:r w:rsidR="008C605E" w:rsidRPr="008C605E">
        <w:rPr>
          <w:rFonts w:ascii="Arial Black" w:eastAsia="Times New Roman" w:hAnsi="Arial Black" w:cs="Arial"/>
          <w:color w:val="4F81BD" w:themeColor="accent1"/>
          <w:szCs w:val="20"/>
          <w:lang w:eastAsia="it-IT"/>
        </w:rPr>
        <w:t xml:space="preserve"> </w:t>
      </w:r>
      <w:r w:rsidR="008C605E" w:rsidRPr="008C605E">
        <w:rPr>
          <w:rFonts w:ascii="Arial Black" w:eastAsia="Times New Roman" w:hAnsi="Arial Black" w:cs="Arial"/>
          <w:color w:val="7F7F7F" w:themeColor="text1" w:themeTint="80"/>
          <w:sz w:val="20"/>
          <w:szCs w:val="20"/>
          <w:lang w:eastAsia="it-IT"/>
        </w:rPr>
        <w:t xml:space="preserve">iscritti </w:t>
      </w:r>
      <w:r w:rsidR="008C605E" w:rsidRPr="008C605E">
        <w:rPr>
          <w:rFonts w:ascii="Arial Black" w:eastAsia="Times New Roman" w:hAnsi="Arial Black" w:cs="Arial"/>
          <w:color w:val="595959" w:themeColor="text1" w:themeTint="A6"/>
          <w:sz w:val="20"/>
          <w:szCs w:val="20"/>
          <w:lang w:eastAsia="it-IT"/>
        </w:rPr>
        <w:t>stranieri</w:t>
      </w:r>
      <w:r w:rsidR="008C605E" w:rsidRPr="008C605E">
        <w:rPr>
          <w:rFonts w:ascii="Arial Black" w:eastAsia="Times New Roman" w:hAnsi="Arial Black" w:cs="Arial"/>
          <w:color w:val="7F7F7F" w:themeColor="text1" w:themeTint="80"/>
          <w:sz w:val="20"/>
          <w:szCs w:val="20"/>
          <w:lang w:eastAsia="it-IT"/>
        </w:rPr>
        <w:t xml:space="preserve"> </w:t>
      </w:r>
    </w:p>
    <w:p w14:paraId="0DEE6121" w14:textId="230CD860" w:rsidR="000B62C1" w:rsidRDefault="00A87422" w:rsidP="00954FCF">
      <w:pPr>
        <w:rPr>
          <w:rFonts w:ascii="Arial Black" w:eastAsia="Times New Roman" w:hAnsi="Arial Black" w:cs="Arial"/>
          <w:color w:val="595959" w:themeColor="text1" w:themeTint="A6"/>
          <w:sz w:val="20"/>
          <w:szCs w:val="20"/>
          <w:lang w:eastAsia="it-IT"/>
        </w:rPr>
      </w:pPr>
      <w:r>
        <w:rPr>
          <w:rFonts w:ascii="Verdana" w:hAnsi="Verdana"/>
          <w:b/>
          <w:bCs/>
          <w:color w:val="007598"/>
          <w:sz w:val="32"/>
          <w:szCs w:val="18"/>
          <w14:textOutline w14:w="5270" w14:cap="flat" w14:cmpd="sng" w14:algn="ctr">
            <w14:solidFill>
              <w14:schemeClr w14:val="accent1">
                <w14:shade w14:val="88000"/>
                <w14:satMod w14:val="110000"/>
              </w14:schemeClr>
            </w14:solidFill>
            <w14:prstDash w14:val="solid"/>
            <w14:round/>
          </w14:textOutline>
        </w:rPr>
        <w:t>3.068</w:t>
      </w:r>
      <w:r w:rsidR="008C605E" w:rsidRPr="00820E2E">
        <w:rPr>
          <w:rFonts w:ascii="Arial Black" w:eastAsia="Times New Roman" w:hAnsi="Arial Black" w:cs="Arial"/>
          <w:color w:val="FF0000"/>
          <w:sz w:val="40"/>
          <w:szCs w:val="20"/>
          <w:lang w:eastAsia="it-IT"/>
        </w:rPr>
        <w:t xml:space="preserve"> </w:t>
      </w:r>
      <w:r w:rsidR="008C605E" w:rsidRPr="008C605E">
        <w:rPr>
          <w:rFonts w:ascii="Arial Black" w:eastAsia="Times New Roman" w:hAnsi="Arial Black" w:cs="Arial"/>
          <w:color w:val="7F7F7F" w:themeColor="text1" w:themeTint="80"/>
          <w:sz w:val="20"/>
          <w:szCs w:val="20"/>
          <w:lang w:eastAsia="it-IT"/>
        </w:rPr>
        <w:t xml:space="preserve">iscritti al </w:t>
      </w:r>
      <w:r w:rsidR="008C605E" w:rsidRPr="008C605E">
        <w:rPr>
          <w:rFonts w:ascii="Arial Black" w:eastAsia="Times New Roman" w:hAnsi="Arial Black" w:cs="Arial"/>
          <w:color w:val="595959" w:themeColor="text1" w:themeTint="A6"/>
          <w:sz w:val="20"/>
          <w:szCs w:val="20"/>
          <w:lang w:eastAsia="it-IT"/>
        </w:rPr>
        <w:t>I anno</w:t>
      </w:r>
    </w:p>
    <w:p w14:paraId="0DEE6122" w14:textId="51B62A20" w:rsidR="008C605E" w:rsidRDefault="006537F1" w:rsidP="00954FCF">
      <w:pPr>
        <w:rPr>
          <w:rFonts w:ascii="Arial Black" w:eastAsia="Times New Roman" w:hAnsi="Arial Black" w:cs="Arial"/>
          <w:color w:val="7F7F7F" w:themeColor="text1" w:themeTint="80"/>
          <w:sz w:val="20"/>
          <w:szCs w:val="20"/>
          <w:lang w:eastAsia="it-IT"/>
        </w:rPr>
      </w:pPr>
      <w:r w:rsidRPr="7C7C0277">
        <w:rPr>
          <w:rFonts w:ascii="Verdana" w:hAnsi="Verdana"/>
          <w:b/>
          <w:bCs/>
          <w:color w:val="007598"/>
          <w:sz w:val="32"/>
          <w:szCs w:val="32"/>
          <w14:textOutline w14:w="5270" w14:cap="flat" w14:cmpd="sng" w14:algn="ctr">
            <w14:solidFill>
              <w14:schemeClr w14:val="accent1">
                <w14:shade w14:val="88000"/>
                <w14:satMod w14:val="110000"/>
              </w14:schemeClr>
            </w14:solidFill>
            <w14:prstDash w14:val="solid"/>
            <w14:round/>
          </w14:textOutline>
        </w:rPr>
        <w:t>1</w:t>
      </w:r>
      <w:r w:rsidR="00B95170" w:rsidRPr="7C7C0277">
        <w:rPr>
          <w:rFonts w:ascii="Verdana" w:hAnsi="Verdana"/>
          <w:b/>
          <w:bCs/>
          <w:color w:val="007598"/>
          <w:sz w:val="32"/>
          <w:szCs w:val="32"/>
          <w14:textOutline w14:w="5270" w14:cap="flat" w14:cmpd="sng" w14:algn="ctr">
            <w14:solidFill>
              <w14:schemeClr w14:val="accent1">
                <w14:shade w14:val="88000"/>
                <w14:satMod w14:val="110000"/>
              </w14:schemeClr>
            </w14:solidFill>
            <w14:prstDash w14:val="solid"/>
            <w14:round/>
          </w14:textOutline>
        </w:rPr>
        <w:t>5</w:t>
      </w:r>
      <w:r w:rsidRPr="7C7C0277">
        <w:rPr>
          <w:rFonts w:ascii="Verdana" w:hAnsi="Verdana"/>
          <w:b/>
          <w:bCs/>
          <w:color w:val="007598"/>
          <w:sz w:val="32"/>
          <w:szCs w:val="32"/>
          <w14:textOutline w14:w="5270" w14:cap="flat" w14:cmpd="sng" w14:algn="ctr">
            <w14:solidFill>
              <w14:schemeClr w14:val="accent1">
                <w14:shade w14:val="88000"/>
                <w14:satMod w14:val="110000"/>
              </w14:schemeClr>
            </w14:solidFill>
            <w14:prstDash w14:val="solid"/>
            <w14:round/>
          </w14:textOutline>
        </w:rPr>
        <w:t>0</w:t>
      </w:r>
      <w:r w:rsidR="008C605E" w:rsidRPr="7C7C0277">
        <w:rPr>
          <w:rFonts w:ascii="Arial Black" w:eastAsia="Times New Roman" w:hAnsi="Arial Black" w:cs="Arial"/>
          <w:color w:val="7F7F7F" w:themeColor="text1" w:themeTint="80"/>
          <w:lang w:eastAsia="it-IT"/>
        </w:rPr>
        <w:t xml:space="preserve"> </w:t>
      </w:r>
      <w:r w:rsidR="008C605E" w:rsidRPr="7C7C0277">
        <w:rPr>
          <w:rFonts w:ascii="Arial Black" w:eastAsia="Times New Roman" w:hAnsi="Arial Black" w:cs="Arial"/>
          <w:color w:val="7F7F7F" w:themeColor="text1" w:themeTint="80"/>
          <w:sz w:val="20"/>
          <w:szCs w:val="20"/>
          <w:lang w:eastAsia="it-IT"/>
        </w:rPr>
        <w:t>i</w:t>
      </w:r>
      <w:r w:rsidR="008C605E" w:rsidRPr="008C605E">
        <w:rPr>
          <w:rFonts w:ascii="Arial Black" w:eastAsia="Times New Roman" w:hAnsi="Arial Black" w:cs="Arial"/>
          <w:color w:val="7F7F7F" w:themeColor="text1" w:themeTint="80"/>
          <w:sz w:val="20"/>
          <w:szCs w:val="20"/>
          <w:lang w:eastAsia="it-IT"/>
        </w:rPr>
        <w:t>scritti a</w:t>
      </w:r>
      <w:r w:rsidR="008C605E" w:rsidRPr="008C605E">
        <w:rPr>
          <w:rFonts w:ascii="Arial Black" w:eastAsia="Times New Roman" w:hAnsi="Arial Black" w:cs="Arial"/>
          <w:color w:val="595959" w:themeColor="text1" w:themeTint="A6"/>
          <w:sz w:val="20"/>
          <w:szCs w:val="20"/>
          <w:lang w:eastAsia="it-IT"/>
        </w:rPr>
        <w:t xml:space="preserve"> dottorati di ricerca</w:t>
      </w:r>
      <w:r>
        <w:rPr>
          <w:rFonts w:ascii="Arial Black" w:eastAsia="Times New Roman" w:hAnsi="Arial Black" w:cs="Arial"/>
          <w:color w:val="595959" w:themeColor="text1" w:themeTint="A6"/>
          <w:sz w:val="20"/>
          <w:szCs w:val="20"/>
          <w:lang w:eastAsia="it-IT"/>
        </w:rPr>
        <w:t xml:space="preserve"> </w:t>
      </w:r>
      <w:r w:rsidR="00553EE8">
        <w:rPr>
          <w:rFonts w:ascii="Arial Black" w:eastAsia="Times New Roman" w:hAnsi="Arial Black" w:cs="Arial"/>
          <w:b/>
          <w:bCs/>
          <w:color w:val="95B3D7" w:themeColor="accent1" w:themeTint="99"/>
          <w:sz w:val="20"/>
          <w:szCs w:val="20"/>
          <w:lang w:eastAsia="it-IT"/>
        </w:rPr>
        <w:t>al 31.12.</w:t>
      </w:r>
      <w:r w:rsidR="00553EE8" w:rsidRPr="00DB5FAE">
        <w:rPr>
          <w:rFonts w:ascii="Arial Black" w:eastAsia="Times New Roman" w:hAnsi="Arial Black" w:cs="Arial"/>
          <w:b/>
          <w:bCs/>
          <w:color w:val="95B3D7" w:themeColor="accent1" w:themeTint="99"/>
          <w:sz w:val="20"/>
          <w:szCs w:val="20"/>
          <w:lang w:eastAsia="it-IT"/>
        </w:rPr>
        <w:t>201</w:t>
      </w:r>
      <w:r w:rsidR="00B95170">
        <w:rPr>
          <w:rFonts w:ascii="Arial Black" w:eastAsia="Times New Roman" w:hAnsi="Arial Black" w:cs="Arial"/>
          <w:b/>
          <w:bCs/>
          <w:color w:val="95B3D7" w:themeColor="accent1" w:themeTint="99"/>
          <w:sz w:val="20"/>
          <w:szCs w:val="20"/>
          <w:lang w:eastAsia="it-IT"/>
        </w:rPr>
        <w:t>9</w:t>
      </w:r>
    </w:p>
    <w:p w14:paraId="519ECBE2" w14:textId="77777777" w:rsidR="00026927" w:rsidRPr="008C605E" w:rsidRDefault="00026927" w:rsidP="00954FCF">
      <w:pPr>
        <w:rPr>
          <w:rFonts w:ascii="Arial Black" w:eastAsia="Times New Roman" w:hAnsi="Arial Black" w:cs="Arial"/>
          <w:color w:val="7F7F7F" w:themeColor="text1" w:themeTint="80"/>
          <w:sz w:val="20"/>
          <w:szCs w:val="20"/>
          <w:lang w:eastAsia="it-IT"/>
        </w:rPr>
        <w:sectPr w:rsidR="00026927" w:rsidRPr="008C605E" w:rsidSect="00423106">
          <w:type w:val="continuous"/>
          <w:pgSz w:w="11906" w:h="16838"/>
          <w:pgMar w:top="1417" w:right="849" w:bottom="1134" w:left="851" w:header="708" w:footer="708" w:gutter="0"/>
          <w:cols w:num="2" w:space="426"/>
          <w:docGrid w:linePitch="360"/>
        </w:sectPr>
      </w:pPr>
    </w:p>
    <w:p w14:paraId="0DEE6123" w14:textId="344D7E97" w:rsidR="00565254" w:rsidRDefault="00565254" w:rsidP="00954FCF">
      <w:pPr>
        <w:rPr>
          <w:rFonts w:ascii="Arial Black" w:eastAsia="Times New Roman" w:hAnsi="Arial Black" w:cs="Arial"/>
          <w:b/>
          <w:bCs/>
          <w:color w:val="95B3D7" w:themeColor="accent1" w:themeTint="99"/>
          <w:sz w:val="20"/>
          <w:szCs w:val="23"/>
          <w:lang w:eastAsia="it-IT"/>
        </w:rPr>
      </w:pPr>
      <w:r w:rsidRPr="001A1A06">
        <w:rPr>
          <w:rFonts w:ascii="Verdana" w:hAnsi="Verdana"/>
          <w:b/>
          <w:bCs/>
          <w:color w:val="007598"/>
          <w:sz w:val="36"/>
          <w:szCs w:val="18"/>
          <w14:textOutline w14:w="5270" w14:cap="flat" w14:cmpd="sng" w14:algn="ctr">
            <w14:solidFill>
              <w14:schemeClr w14:val="accent1">
                <w14:shade w14:val="88000"/>
                <w14:satMod w14:val="110000"/>
              </w14:schemeClr>
            </w14:solidFill>
            <w14:prstDash w14:val="solid"/>
            <w14:round/>
          </w14:textOutline>
        </w:rPr>
        <w:t>Offerta formativa</w:t>
      </w:r>
      <w:r w:rsidRPr="00565254">
        <w:rPr>
          <w:rFonts w:ascii="Verdana" w:hAnsi="Verdana"/>
          <w:b/>
          <w:bCs/>
          <w:color w:val="007598"/>
          <w:sz w:val="32"/>
          <w:szCs w:val="18"/>
          <w14:textOutline w14:w="5270" w14:cap="flat" w14:cmpd="sng" w14:algn="ctr">
            <w14:solidFill>
              <w14:schemeClr w14:val="accent1">
                <w14:shade w14:val="88000"/>
                <w14:satMod w14:val="110000"/>
              </w14:schemeClr>
            </w14:solidFill>
            <w14:prstDash w14:val="solid"/>
            <w14:round/>
          </w14:textOutline>
        </w:rPr>
        <w:t xml:space="preserve"> </w:t>
      </w:r>
      <w:r w:rsidRPr="00565254">
        <w:rPr>
          <w:rFonts w:ascii="Arial Black" w:eastAsia="Times New Roman" w:hAnsi="Arial Black" w:cs="Arial"/>
          <w:b/>
          <w:bCs/>
          <w:color w:val="95B3D7" w:themeColor="accent1" w:themeTint="99"/>
          <w:sz w:val="20"/>
          <w:szCs w:val="23"/>
          <w:lang w:eastAsia="it-IT"/>
        </w:rPr>
        <w:t xml:space="preserve">(a.a. </w:t>
      </w:r>
      <w:r w:rsidR="00725428">
        <w:rPr>
          <w:rFonts w:ascii="Arial Black" w:eastAsia="Times New Roman" w:hAnsi="Arial Black" w:cs="Arial"/>
          <w:b/>
          <w:bCs/>
          <w:color w:val="95B3D7" w:themeColor="accent1" w:themeTint="99"/>
          <w:sz w:val="20"/>
          <w:szCs w:val="23"/>
          <w:lang w:eastAsia="it-IT"/>
        </w:rPr>
        <w:t>2019/2020</w:t>
      </w:r>
      <w:r w:rsidRPr="00565254">
        <w:rPr>
          <w:rFonts w:ascii="Arial Black" w:eastAsia="Times New Roman" w:hAnsi="Arial Black" w:cs="Arial"/>
          <w:b/>
          <w:bCs/>
          <w:color w:val="95B3D7" w:themeColor="accent1" w:themeTint="99"/>
          <w:sz w:val="20"/>
          <w:szCs w:val="23"/>
          <w:lang w:eastAsia="it-IT"/>
        </w:rPr>
        <w:t>)</w:t>
      </w:r>
    </w:p>
    <w:p w14:paraId="27F70969" w14:textId="3339ED5A" w:rsidR="00C84ED1" w:rsidRPr="00565254" w:rsidRDefault="00C84ED1" w:rsidP="00954FCF">
      <w:pPr>
        <w:rPr>
          <w:rFonts w:ascii="Arial Black" w:eastAsia="Times New Roman" w:hAnsi="Arial Black" w:cs="Arial"/>
          <w:b/>
          <w:bCs/>
          <w:color w:val="76923C" w:themeColor="accent3" w:themeShade="BF"/>
          <w:sz w:val="32"/>
          <w:szCs w:val="23"/>
          <w:lang w:eastAsia="it-IT"/>
        </w:rPr>
        <w:sectPr w:rsidR="00C84ED1" w:rsidRPr="00565254" w:rsidSect="00D34C67">
          <w:type w:val="continuous"/>
          <w:pgSz w:w="11906" w:h="16838"/>
          <w:pgMar w:top="1417" w:right="849" w:bottom="1134" w:left="851" w:header="708" w:footer="708" w:gutter="0"/>
          <w:cols w:space="708"/>
          <w:docGrid w:linePitch="360"/>
        </w:sectPr>
      </w:pPr>
      <w:r>
        <w:rPr>
          <w:rFonts w:ascii="Arial Black" w:eastAsia="Times New Roman" w:hAnsi="Arial Black" w:cs="Arial"/>
          <w:color w:val="7F7F7F" w:themeColor="text1" w:themeTint="80"/>
          <w:sz w:val="18"/>
          <w:szCs w:val="20"/>
          <w:lang w:eastAsia="it-IT"/>
        </w:rPr>
        <w:t>(</w:t>
      </w:r>
      <w:r w:rsidRPr="00C84ED1">
        <w:rPr>
          <w:rFonts w:ascii="Arial Black" w:eastAsia="Times New Roman" w:hAnsi="Arial Black" w:cs="Arial"/>
          <w:color w:val="7F7F7F" w:themeColor="text1" w:themeTint="80"/>
          <w:sz w:val="18"/>
          <w:szCs w:val="20"/>
          <w:lang w:eastAsia="it-IT"/>
        </w:rPr>
        <w:t>Fonte:</w:t>
      </w:r>
      <w:r>
        <w:rPr>
          <w:rFonts w:ascii="Arial Black" w:eastAsia="Times New Roman" w:hAnsi="Arial Black" w:cs="Arial"/>
          <w:color w:val="7F7F7F" w:themeColor="text1" w:themeTint="80"/>
          <w:sz w:val="18"/>
          <w:szCs w:val="20"/>
          <w:lang w:eastAsia="it-IT"/>
        </w:rPr>
        <w:t xml:space="preserve"> Miur, Offerta formativa)</w:t>
      </w:r>
    </w:p>
    <w:p w14:paraId="0D5775B0" w14:textId="318CADBE" w:rsidR="00EE6A82" w:rsidRDefault="006537F1" w:rsidP="00954FCF">
      <w:pPr>
        <w:rPr>
          <w:rFonts w:ascii="Arial Black" w:eastAsia="Times New Roman" w:hAnsi="Arial Black" w:cs="Arial"/>
          <w:color w:val="595959" w:themeColor="text1" w:themeTint="A6"/>
          <w:sz w:val="20"/>
          <w:szCs w:val="20"/>
          <w:lang w:eastAsia="it-IT"/>
        </w:rPr>
      </w:pPr>
      <w:r w:rsidRPr="00D17821">
        <w:rPr>
          <w:rFonts w:ascii="Verdana" w:hAnsi="Verdana"/>
          <w:b/>
          <w:bCs/>
          <w:color w:val="007598"/>
          <w:sz w:val="32"/>
          <w:szCs w:val="18"/>
          <w14:textOutline w14:w="5270" w14:cap="flat" w14:cmpd="sng" w14:algn="ctr">
            <w14:solidFill>
              <w14:schemeClr w14:val="accent1">
                <w14:shade w14:val="88000"/>
                <w14:satMod w14:val="110000"/>
              </w14:schemeClr>
            </w14:solidFill>
            <w14:prstDash w14:val="solid"/>
            <w14:round/>
          </w14:textOutline>
        </w:rPr>
        <w:t>10</w:t>
      </w:r>
      <w:r w:rsidR="0028721D" w:rsidRPr="00F96939">
        <w:rPr>
          <w:rFonts w:ascii="Arial Black" w:eastAsia="Times New Roman" w:hAnsi="Arial Black" w:cs="Arial"/>
          <w:color w:val="7F7F7F" w:themeColor="text1" w:themeTint="80"/>
          <w:sz w:val="32"/>
          <w:szCs w:val="20"/>
          <w:vertAlign w:val="superscript"/>
          <w:lang w:eastAsia="it-IT"/>
        </w:rPr>
        <w:t>*</w:t>
      </w:r>
      <w:r w:rsidR="00565254" w:rsidRPr="0028721D">
        <w:rPr>
          <w:rFonts w:ascii="Arial Black" w:eastAsia="Times New Roman" w:hAnsi="Arial Black" w:cs="Arial"/>
          <w:color w:val="7F7F7F" w:themeColor="text1" w:themeTint="80"/>
          <w:sz w:val="28"/>
          <w:szCs w:val="20"/>
          <w:lang w:eastAsia="it-IT"/>
        </w:rPr>
        <w:t xml:space="preserve"> </w:t>
      </w:r>
      <w:r w:rsidR="00565254" w:rsidRPr="00565254">
        <w:rPr>
          <w:rFonts w:ascii="Arial Black" w:eastAsia="Times New Roman" w:hAnsi="Arial Black" w:cs="Arial"/>
          <w:color w:val="7F7F7F" w:themeColor="text1" w:themeTint="80"/>
          <w:sz w:val="20"/>
          <w:szCs w:val="20"/>
          <w:lang w:eastAsia="it-IT"/>
        </w:rPr>
        <w:t xml:space="preserve">corsi di Laurea </w:t>
      </w:r>
      <w:r w:rsidR="00565254" w:rsidRPr="007A2776">
        <w:rPr>
          <w:rFonts w:ascii="Arial Black" w:eastAsia="Times New Roman" w:hAnsi="Arial Black" w:cs="Arial"/>
          <w:color w:val="7F7F7F" w:themeColor="text1" w:themeTint="80"/>
          <w:sz w:val="20"/>
          <w:szCs w:val="20"/>
          <w:lang w:eastAsia="it-IT"/>
        </w:rPr>
        <w:t>triennali</w:t>
      </w:r>
    </w:p>
    <w:p w14:paraId="14CCCC79" w14:textId="77777777" w:rsidR="00725428" w:rsidRDefault="00EE6A82" w:rsidP="00954FCF">
      <w:pPr>
        <w:rPr>
          <w:rFonts w:ascii="Arial Black" w:eastAsia="Times New Roman" w:hAnsi="Arial Black" w:cs="Arial"/>
          <w:color w:val="595959" w:themeColor="text1" w:themeTint="A6"/>
          <w:sz w:val="20"/>
          <w:szCs w:val="20"/>
          <w:lang w:eastAsia="it-IT"/>
        </w:rPr>
      </w:pPr>
      <w:r w:rsidRPr="00EE6A82">
        <w:rPr>
          <w:rFonts w:ascii="Arial Black" w:eastAsia="Times New Roman" w:hAnsi="Arial Black" w:cs="Arial"/>
          <w:color w:val="7F7F7F" w:themeColor="text1" w:themeTint="80"/>
          <w:sz w:val="16"/>
          <w:szCs w:val="20"/>
          <w:lang w:eastAsia="it-IT"/>
        </w:rPr>
        <w:t xml:space="preserve">di cui </w:t>
      </w:r>
      <w:r>
        <w:rPr>
          <w:rFonts w:ascii="Arial Black" w:eastAsia="Times New Roman" w:hAnsi="Arial Black" w:cs="Arial"/>
          <w:color w:val="7F7F7F" w:themeColor="text1" w:themeTint="80"/>
          <w:sz w:val="24"/>
          <w:szCs w:val="20"/>
          <w:lang w:eastAsia="it-IT"/>
        </w:rPr>
        <w:t xml:space="preserve">1 </w:t>
      </w:r>
      <w:r w:rsidRPr="00EE6A82">
        <w:rPr>
          <w:rFonts w:ascii="Arial Black" w:eastAsia="Times New Roman" w:hAnsi="Arial Black" w:cs="Arial"/>
          <w:color w:val="7F7F7F" w:themeColor="text1" w:themeTint="80"/>
          <w:sz w:val="20"/>
          <w:szCs w:val="20"/>
          <w:lang w:eastAsia="it-IT"/>
        </w:rPr>
        <w:t>interclasse</w:t>
      </w:r>
      <w:r w:rsidR="006537F1">
        <w:rPr>
          <w:rFonts w:ascii="Arial Black" w:eastAsia="Times New Roman" w:hAnsi="Arial Black" w:cs="Arial"/>
          <w:color w:val="7F7F7F" w:themeColor="text1" w:themeTint="80"/>
          <w:sz w:val="24"/>
          <w:szCs w:val="20"/>
          <w:lang w:eastAsia="it-IT"/>
        </w:rPr>
        <w:t>/</w:t>
      </w:r>
      <w:r w:rsidR="006537F1" w:rsidRPr="008B5394">
        <w:rPr>
          <w:rFonts w:ascii="Arial Black" w:eastAsia="Times New Roman" w:hAnsi="Arial Black" w:cs="Arial"/>
          <w:color w:val="7F7F7F" w:themeColor="text1" w:themeTint="80"/>
          <w:sz w:val="20"/>
          <w:szCs w:val="20"/>
          <w:lang w:eastAsia="it-IT"/>
        </w:rPr>
        <w:t>interateneo con</w:t>
      </w:r>
      <w:r w:rsidR="00725428">
        <w:rPr>
          <w:rFonts w:ascii="Arial Black" w:eastAsia="Times New Roman" w:hAnsi="Arial Black" w:cs="Arial"/>
          <w:color w:val="7F7F7F" w:themeColor="text1" w:themeTint="80"/>
          <w:sz w:val="20"/>
          <w:szCs w:val="20"/>
          <w:lang w:eastAsia="it-IT"/>
        </w:rPr>
        <w:t xml:space="preserve"> </w:t>
      </w:r>
      <w:r w:rsidR="006537F1" w:rsidRPr="008B5394">
        <w:rPr>
          <w:rFonts w:ascii="Arial Black" w:eastAsia="Times New Roman" w:hAnsi="Arial Black" w:cs="Arial"/>
          <w:color w:val="7F7F7F" w:themeColor="text1" w:themeTint="80"/>
          <w:sz w:val="20"/>
          <w:szCs w:val="20"/>
          <w:lang w:eastAsia="it-IT"/>
        </w:rPr>
        <w:t xml:space="preserve">UniSalento </w:t>
      </w:r>
      <w:r w:rsidRPr="006537F1">
        <w:rPr>
          <w:rFonts w:ascii="Arial Black" w:eastAsia="Times New Roman" w:hAnsi="Arial Black" w:cs="Arial"/>
          <w:color w:val="7F7F7F" w:themeColor="text1" w:themeTint="80"/>
          <w:sz w:val="20"/>
          <w:szCs w:val="20"/>
          <w:lang w:eastAsia="it-IT"/>
        </w:rPr>
        <w:t xml:space="preserve">e 1 </w:t>
      </w:r>
      <w:r w:rsidRPr="00EE6A82">
        <w:rPr>
          <w:rFonts w:ascii="Arial Black" w:eastAsia="Times New Roman" w:hAnsi="Arial Black" w:cs="Arial"/>
          <w:color w:val="7F7F7F" w:themeColor="text1" w:themeTint="80"/>
          <w:sz w:val="20"/>
          <w:szCs w:val="20"/>
          <w:lang w:eastAsia="it-IT"/>
        </w:rPr>
        <w:t>interateneo</w:t>
      </w:r>
      <w:r w:rsidRPr="00565254">
        <w:rPr>
          <w:rFonts w:ascii="Arial Black" w:eastAsia="Times New Roman" w:hAnsi="Arial Black" w:cs="Arial"/>
          <w:color w:val="7F7F7F" w:themeColor="text1" w:themeTint="80"/>
          <w:sz w:val="20"/>
          <w:szCs w:val="20"/>
          <w:lang w:eastAsia="it-IT"/>
        </w:rPr>
        <w:t xml:space="preserve"> </w:t>
      </w:r>
      <w:r>
        <w:rPr>
          <w:rFonts w:ascii="Arial Black" w:eastAsia="Times New Roman" w:hAnsi="Arial Black" w:cs="Arial"/>
          <w:color w:val="7F7F7F" w:themeColor="text1" w:themeTint="80"/>
          <w:sz w:val="20"/>
          <w:szCs w:val="20"/>
          <w:lang w:eastAsia="it-IT"/>
        </w:rPr>
        <w:t>con UniBA</w:t>
      </w:r>
      <w:r w:rsidR="00565254" w:rsidRPr="00565254">
        <w:rPr>
          <w:rFonts w:ascii="Arial Black" w:eastAsia="Times New Roman" w:hAnsi="Arial Black" w:cs="Arial"/>
          <w:color w:val="7F7F7F" w:themeColor="text1" w:themeTint="80"/>
          <w:sz w:val="20"/>
          <w:szCs w:val="20"/>
          <w:lang w:eastAsia="it-IT"/>
        </w:rPr>
        <w:br/>
      </w:r>
      <w:r w:rsidR="00D91056">
        <w:rPr>
          <w:rFonts w:ascii="Verdana" w:hAnsi="Verdana"/>
          <w:b/>
          <w:bCs/>
          <w:color w:val="007598"/>
          <w:sz w:val="32"/>
          <w:szCs w:val="18"/>
          <w14:textOutline w14:w="5270" w14:cap="flat" w14:cmpd="sng" w14:algn="ctr">
            <w14:solidFill>
              <w14:schemeClr w14:val="accent1">
                <w14:shade w14:val="88000"/>
                <w14:satMod w14:val="110000"/>
              </w14:schemeClr>
            </w14:solidFill>
            <w14:prstDash w14:val="solid"/>
            <w14:round/>
          </w14:textOutline>
        </w:rPr>
        <w:t>1</w:t>
      </w:r>
      <w:r w:rsidR="00725428">
        <w:rPr>
          <w:rFonts w:ascii="Verdana" w:hAnsi="Verdana"/>
          <w:b/>
          <w:bCs/>
          <w:color w:val="007598"/>
          <w:sz w:val="32"/>
          <w:szCs w:val="18"/>
          <w14:textOutline w14:w="5270" w14:cap="flat" w14:cmpd="sng" w14:algn="ctr">
            <w14:solidFill>
              <w14:schemeClr w14:val="accent1">
                <w14:shade w14:val="88000"/>
                <w14:satMod w14:val="110000"/>
              </w14:schemeClr>
            </w14:solidFill>
            <w14:prstDash w14:val="solid"/>
            <w14:round/>
          </w14:textOutline>
        </w:rPr>
        <w:t>2</w:t>
      </w:r>
      <w:r w:rsidR="006537F1" w:rsidRPr="00F96939">
        <w:rPr>
          <w:rFonts w:ascii="Arial Black" w:eastAsia="Times New Roman" w:hAnsi="Arial Black" w:cs="Arial"/>
          <w:color w:val="7F7F7F" w:themeColor="text1" w:themeTint="80"/>
          <w:sz w:val="32"/>
          <w:szCs w:val="20"/>
          <w:vertAlign w:val="superscript"/>
          <w:lang w:eastAsia="it-IT"/>
        </w:rPr>
        <w:t>**</w:t>
      </w:r>
      <w:r w:rsidR="00565254" w:rsidRPr="00565254">
        <w:rPr>
          <w:rFonts w:ascii="Arial Black" w:eastAsia="Times New Roman" w:hAnsi="Arial Black" w:cs="Arial"/>
          <w:color w:val="7F7F7F" w:themeColor="text1" w:themeTint="80"/>
          <w:sz w:val="20"/>
          <w:szCs w:val="20"/>
          <w:lang w:eastAsia="it-IT"/>
        </w:rPr>
        <w:t xml:space="preserve"> corsi di Laurea </w:t>
      </w:r>
      <w:r w:rsidR="00565254" w:rsidRPr="00565254">
        <w:rPr>
          <w:rFonts w:ascii="Arial Black" w:eastAsia="Times New Roman" w:hAnsi="Arial Black" w:cs="Arial"/>
          <w:color w:val="595959" w:themeColor="text1" w:themeTint="A6"/>
          <w:sz w:val="20"/>
          <w:szCs w:val="20"/>
          <w:lang w:eastAsia="it-IT"/>
        </w:rPr>
        <w:t>ma</w:t>
      </w:r>
      <w:r w:rsidR="0028721D">
        <w:rPr>
          <w:rFonts w:ascii="Arial Black" w:eastAsia="Times New Roman" w:hAnsi="Arial Black" w:cs="Arial"/>
          <w:color w:val="595959" w:themeColor="text1" w:themeTint="A6"/>
          <w:sz w:val="20"/>
          <w:szCs w:val="20"/>
          <w:lang w:eastAsia="it-IT"/>
        </w:rPr>
        <w:t>gistrale</w:t>
      </w:r>
    </w:p>
    <w:p w14:paraId="02A5EF18" w14:textId="0FCCEAD8" w:rsidR="00026927" w:rsidRDefault="00725428" w:rsidP="00954FCF">
      <w:pPr>
        <w:rPr>
          <w:rFonts w:ascii="Arial Black" w:eastAsia="Times New Roman" w:hAnsi="Arial Black" w:cs="Arial"/>
          <w:color w:val="595959" w:themeColor="text1" w:themeTint="A6"/>
          <w:sz w:val="20"/>
          <w:szCs w:val="20"/>
          <w:lang w:eastAsia="it-IT"/>
        </w:rPr>
      </w:pPr>
      <w:r w:rsidRPr="00725428">
        <w:rPr>
          <w:rFonts w:ascii="Arial Black" w:eastAsia="Times New Roman" w:hAnsi="Arial Black" w:cs="Arial"/>
          <w:color w:val="7F7F7F" w:themeColor="text1" w:themeTint="80"/>
          <w:sz w:val="20"/>
          <w:szCs w:val="20"/>
          <w:lang w:eastAsia="it-IT"/>
        </w:rPr>
        <w:t>di cui 1 interateneo con UnibA</w:t>
      </w:r>
      <w:r w:rsidR="00565254" w:rsidRPr="00565254">
        <w:rPr>
          <w:rFonts w:ascii="Arial Black" w:eastAsia="Times New Roman" w:hAnsi="Arial Black" w:cs="Arial"/>
          <w:color w:val="7F7F7F" w:themeColor="text1" w:themeTint="80"/>
          <w:sz w:val="20"/>
          <w:szCs w:val="20"/>
          <w:lang w:eastAsia="it-IT"/>
        </w:rPr>
        <w:br/>
      </w:r>
      <w:r w:rsidR="00392D72">
        <w:rPr>
          <w:rFonts w:ascii="Verdana" w:hAnsi="Verdana"/>
          <w:b/>
          <w:bCs/>
          <w:color w:val="007598"/>
          <w:sz w:val="32"/>
          <w:szCs w:val="18"/>
          <w14:textOutline w14:w="5270" w14:cap="flat" w14:cmpd="sng" w14:algn="ctr">
            <w14:solidFill>
              <w14:schemeClr w14:val="accent1">
                <w14:shade w14:val="88000"/>
                <w14:satMod w14:val="110000"/>
              </w14:schemeClr>
            </w14:solidFill>
            <w14:prstDash w14:val="solid"/>
            <w14:round/>
          </w14:textOutline>
        </w:rPr>
        <w:t>1</w:t>
      </w:r>
      <w:r w:rsidR="00565254" w:rsidRPr="00565254">
        <w:rPr>
          <w:rFonts w:ascii="Verdana" w:hAnsi="Verdana"/>
          <w:b/>
          <w:bCs/>
          <w:color w:val="007598"/>
          <w:sz w:val="32"/>
          <w:szCs w:val="18"/>
          <w14:textOutline w14:w="5270" w14:cap="flat" w14:cmpd="sng" w14:algn="ctr">
            <w14:solidFill>
              <w14:schemeClr w14:val="accent1">
                <w14:shade w14:val="88000"/>
                <w14:satMod w14:val="110000"/>
              </w14:schemeClr>
            </w14:solidFill>
            <w14:prstDash w14:val="solid"/>
            <w14:round/>
          </w14:textOutline>
        </w:rPr>
        <w:t xml:space="preserve"> </w:t>
      </w:r>
      <w:r w:rsidR="00565254" w:rsidRPr="00565254">
        <w:rPr>
          <w:rFonts w:ascii="Arial Black" w:eastAsia="Times New Roman" w:hAnsi="Arial Black" w:cs="Arial"/>
          <w:color w:val="7F7F7F" w:themeColor="text1" w:themeTint="80"/>
          <w:sz w:val="20"/>
          <w:szCs w:val="20"/>
          <w:lang w:eastAsia="it-IT"/>
        </w:rPr>
        <w:t xml:space="preserve">corsi di Laurea a </w:t>
      </w:r>
      <w:r w:rsidR="00565254" w:rsidRPr="00565254">
        <w:rPr>
          <w:rFonts w:ascii="Arial Black" w:eastAsia="Times New Roman" w:hAnsi="Arial Black" w:cs="Arial"/>
          <w:color w:val="595959" w:themeColor="text1" w:themeTint="A6"/>
          <w:sz w:val="20"/>
          <w:szCs w:val="20"/>
          <w:lang w:eastAsia="it-IT"/>
        </w:rPr>
        <w:t>ciclo unico</w:t>
      </w:r>
    </w:p>
    <w:p w14:paraId="2C23E2C7" w14:textId="792F1319" w:rsidR="006537F1" w:rsidRDefault="006537F1" w:rsidP="00954FCF">
      <w:pPr>
        <w:rPr>
          <w:rFonts w:ascii="Arial Black" w:eastAsia="Times New Roman" w:hAnsi="Arial Black" w:cs="Arial"/>
          <w:color w:val="FF0000"/>
          <w:sz w:val="20"/>
          <w:szCs w:val="20"/>
          <w:lang w:eastAsia="it-IT"/>
        </w:rPr>
      </w:pPr>
      <w:r w:rsidRPr="00582135">
        <w:rPr>
          <w:rFonts w:ascii="Verdana" w:hAnsi="Verdana"/>
          <w:b/>
          <w:bCs/>
          <w:color w:val="007598"/>
          <w:sz w:val="32"/>
          <w:szCs w:val="18"/>
          <w14:textOutline w14:w="5270" w14:cap="flat" w14:cmpd="sng" w14:algn="ctr">
            <w14:solidFill>
              <w14:schemeClr w14:val="accent1">
                <w14:shade w14:val="88000"/>
                <w14:satMod w14:val="110000"/>
              </w14:schemeClr>
            </w14:solidFill>
            <w14:prstDash w14:val="solid"/>
            <w14:round/>
          </w14:textOutline>
        </w:rPr>
        <w:t>1</w:t>
      </w:r>
      <w:r w:rsidRPr="006537F1">
        <w:rPr>
          <w:rFonts w:ascii="Verdana" w:hAnsi="Verdana"/>
          <w:b/>
          <w:bCs/>
          <w:color w:val="FF0000"/>
          <w:sz w:val="32"/>
          <w:szCs w:val="18"/>
          <w14:textOutline w14:w="5270" w14:cap="flat" w14:cmpd="sng" w14:algn="ctr">
            <w14:solidFill>
              <w14:schemeClr w14:val="accent1">
                <w14:shade w14:val="88000"/>
                <w14:satMod w14:val="110000"/>
              </w14:schemeClr>
            </w14:solidFill>
            <w14:prstDash w14:val="solid"/>
            <w14:round/>
          </w14:textOutline>
        </w:rPr>
        <w:t xml:space="preserve"> </w:t>
      </w:r>
      <w:r w:rsidRPr="008B5394">
        <w:rPr>
          <w:rFonts w:ascii="Arial Black" w:eastAsia="Times New Roman" w:hAnsi="Arial Black" w:cs="Arial"/>
          <w:color w:val="7F7F7F" w:themeColor="text1" w:themeTint="80"/>
          <w:sz w:val="20"/>
          <w:szCs w:val="20"/>
          <w:lang w:eastAsia="it-IT"/>
        </w:rPr>
        <w:t>corsi di Laurea Professionalizzante</w:t>
      </w:r>
    </w:p>
    <w:p w14:paraId="1DFCA696" w14:textId="0F51C781" w:rsidR="00727705" w:rsidRPr="0088780B" w:rsidRDefault="00727705" w:rsidP="00954FCF">
      <w:pPr>
        <w:rPr>
          <w:rFonts w:ascii="Arial Black" w:eastAsia="Times New Roman" w:hAnsi="Arial Black" w:cs="Arial"/>
          <w:color w:val="7F7F7F" w:themeColor="text1" w:themeTint="80"/>
          <w:sz w:val="18"/>
          <w:szCs w:val="20"/>
          <w:lang w:eastAsia="it-IT"/>
        </w:rPr>
      </w:pPr>
      <w:r w:rsidRPr="0088780B">
        <w:rPr>
          <w:rFonts w:ascii="Arial Black" w:eastAsia="Times New Roman" w:hAnsi="Arial Black" w:cs="Arial"/>
          <w:color w:val="7F7F7F" w:themeColor="text1" w:themeTint="80"/>
          <w:sz w:val="18"/>
          <w:szCs w:val="20"/>
          <w:lang w:eastAsia="it-IT"/>
        </w:rPr>
        <w:t>*oltre 1 CdL interateneo con UniFG</w:t>
      </w:r>
    </w:p>
    <w:p w14:paraId="0DEE6125" w14:textId="11E73B6A" w:rsidR="001A1A06" w:rsidRPr="00606A61" w:rsidRDefault="00727705" w:rsidP="00954FCF">
      <w:pPr>
        <w:rPr>
          <w:rFonts w:ascii="Arial Black" w:eastAsia="Times New Roman" w:hAnsi="Arial Black" w:cs="Arial"/>
          <w:color w:val="FF0000"/>
          <w:sz w:val="20"/>
          <w:szCs w:val="20"/>
          <w:lang w:eastAsia="it-IT"/>
        </w:rPr>
      </w:pPr>
      <w:r w:rsidRPr="0088780B">
        <w:rPr>
          <w:rFonts w:ascii="Arial Black" w:eastAsia="Times New Roman" w:hAnsi="Arial Black" w:cs="Arial"/>
          <w:color w:val="7F7F7F" w:themeColor="text1" w:themeTint="80"/>
          <w:sz w:val="18"/>
          <w:szCs w:val="20"/>
          <w:lang w:eastAsia="it-IT"/>
        </w:rPr>
        <w:t>*</w:t>
      </w:r>
      <w:r w:rsidR="00582135" w:rsidRPr="0088780B">
        <w:rPr>
          <w:rFonts w:ascii="Arial Black" w:eastAsia="Times New Roman" w:hAnsi="Arial Black" w:cs="Arial"/>
          <w:color w:val="7F7F7F" w:themeColor="text1" w:themeTint="80"/>
          <w:sz w:val="18"/>
          <w:szCs w:val="20"/>
          <w:lang w:eastAsia="it-IT"/>
        </w:rPr>
        <w:t>*</w:t>
      </w:r>
      <w:r w:rsidRPr="0088780B">
        <w:rPr>
          <w:rFonts w:ascii="Arial Black" w:eastAsia="Times New Roman" w:hAnsi="Arial Black" w:cs="Arial"/>
          <w:color w:val="7F7F7F" w:themeColor="text1" w:themeTint="80"/>
          <w:sz w:val="18"/>
          <w:szCs w:val="20"/>
          <w:lang w:eastAsia="it-IT"/>
        </w:rPr>
        <w:t>oltre 1 CdLM interateneo con UniSalento</w:t>
      </w:r>
    </w:p>
    <w:p w14:paraId="2A1B0D68" w14:textId="07CBD95C" w:rsidR="00026927" w:rsidRDefault="00026927" w:rsidP="00954FCF">
      <w:pPr>
        <w:rPr>
          <w:rFonts w:ascii="Verdana" w:hAnsi="Verdana"/>
          <w:b/>
          <w:bCs/>
          <w:color w:val="007598"/>
          <w:sz w:val="21"/>
          <w:szCs w:val="18"/>
          <w14:textOutline w14:w="5270" w14:cap="flat" w14:cmpd="sng" w14:algn="ctr">
            <w14:solidFill>
              <w14:schemeClr w14:val="accent1">
                <w14:shade w14:val="88000"/>
                <w14:satMod w14:val="110000"/>
              </w14:schemeClr>
            </w14:solidFill>
            <w14:prstDash w14:val="solid"/>
            <w14:round/>
          </w14:textOutline>
        </w:rPr>
      </w:pPr>
    </w:p>
    <w:p w14:paraId="325E50B3" w14:textId="674AB84B" w:rsidR="00F96939" w:rsidRDefault="00F96939" w:rsidP="00954FCF">
      <w:pPr>
        <w:rPr>
          <w:rFonts w:ascii="Verdana" w:hAnsi="Verdana"/>
          <w:b/>
          <w:bCs/>
          <w:color w:val="007598"/>
          <w:sz w:val="21"/>
          <w:szCs w:val="18"/>
          <w14:textOutline w14:w="5270" w14:cap="flat" w14:cmpd="sng" w14:algn="ctr">
            <w14:solidFill>
              <w14:schemeClr w14:val="accent1">
                <w14:shade w14:val="88000"/>
                <w14:satMod w14:val="110000"/>
              </w14:schemeClr>
            </w14:solidFill>
            <w14:prstDash w14:val="solid"/>
            <w14:round/>
          </w14:textOutline>
        </w:rPr>
      </w:pPr>
    </w:p>
    <w:p w14:paraId="388D0A36" w14:textId="77777777" w:rsidR="00F96939" w:rsidRPr="00020218" w:rsidRDefault="00F96939" w:rsidP="00954FCF">
      <w:pPr>
        <w:rPr>
          <w:rFonts w:ascii="Verdana" w:hAnsi="Verdana"/>
          <w:b/>
          <w:bCs/>
          <w:color w:val="007598"/>
          <w:sz w:val="21"/>
          <w:szCs w:val="18"/>
          <w14:textOutline w14:w="5270" w14:cap="flat" w14:cmpd="sng" w14:algn="ctr">
            <w14:solidFill>
              <w14:schemeClr w14:val="accent1">
                <w14:shade w14:val="88000"/>
                <w14:satMod w14:val="110000"/>
              </w14:schemeClr>
            </w14:solidFill>
            <w14:prstDash w14:val="solid"/>
            <w14:round/>
          </w14:textOutline>
        </w:rPr>
      </w:pPr>
    </w:p>
    <w:p w14:paraId="1FD15C72" w14:textId="15D332B9" w:rsidR="00FC4542" w:rsidRDefault="00582135" w:rsidP="00954FCF">
      <w:pPr>
        <w:rPr>
          <w:rFonts w:ascii="Arial Black" w:eastAsia="Times New Roman" w:hAnsi="Arial Black" w:cs="Arial"/>
          <w:color w:val="76923C" w:themeColor="accent3" w:themeShade="BF"/>
          <w:szCs w:val="20"/>
          <w:lang w:eastAsia="it-IT"/>
        </w:rPr>
      </w:pPr>
      <w:r w:rsidRPr="00565254">
        <w:rPr>
          <w:rFonts w:ascii="Verdana" w:hAnsi="Verdana"/>
          <w:b/>
          <w:bCs/>
          <w:color w:val="007598"/>
          <w:sz w:val="32"/>
          <w:szCs w:val="18"/>
          <w14:textOutline w14:w="5270" w14:cap="flat" w14:cmpd="sng" w14:algn="ctr">
            <w14:solidFill>
              <w14:schemeClr w14:val="accent1">
                <w14:shade w14:val="88000"/>
                <w14:satMod w14:val="110000"/>
              </w14:schemeClr>
            </w14:solidFill>
            <w14:prstDash w14:val="solid"/>
            <w14:round/>
          </w14:textOutline>
        </w:rPr>
        <w:t>Post-Laurea</w:t>
      </w:r>
      <w:r w:rsidR="00565254" w:rsidRPr="00565254">
        <w:rPr>
          <w:rFonts w:ascii="Arial Black" w:eastAsia="Times New Roman" w:hAnsi="Arial Black" w:cs="Arial"/>
          <w:color w:val="7F7F7F" w:themeColor="text1" w:themeTint="80"/>
          <w:sz w:val="20"/>
          <w:szCs w:val="20"/>
          <w:highlight w:val="cyan"/>
          <w:lang w:eastAsia="it-IT"/>
        </w:rPr>
        <w:br/>
      </w:r>
      <w:r w:rsidR="00565254" w:rsidRPr="00582135">
        <w:rPr>
          <w:rFonts w:ascii="Verdana" w:hAnsi="Verdana"/>
          <w:bCs/>
          <w:color w:val="007598"/>
          <w:sz w:val="32"/>
          <w:szCs w:val="18"/>
          <w14:textOutline w14:w="5270" w14:cap="flat" w14:cmpd="sng" w14:algn="ctr">
            <w14:solidFill>
              <w14:schemeClr w14:val="accent1">
                <w14:shade w14:val="88000"/>
                <w14:satMod w14:val="110000"/>
              </w14:schemeClr>
            </w14:solidFill>
            <w14:prstDash w14:val="solid"/>
            <w14:round/>
          </w14:textOutline>
        </w:rPr>
        <w:t xml:space="preserve"> </w:t>
      </w:r>
      <w:r w:rsidR="00727705" w:rsidRPr="00582135">
        <w:rPr>
          <w:rFonts w:ascii="Verdana" w:hAnsi="Verdana"/>
          <w:b/>
          <w:bCs/>
          <w:color w:val="007598"/>
          <w:sz w:val="32"/>
          <w:szCs w:val="18"/>
          <w14:textOutline w14:w="5270" w14:cap="flat" w14:cmpd="sng" w14:algn="ctr">
            <w14:solidFill>
              <w14:schemeClr w14:val="accent1">
                <w14:shade w14:val="88000"/>
                <w14:satMod w14:val="110000"/>
              </w14:schemeClr>
            </w14:solidFill>
            <w14:prstDash w14:val="solid"/>
            <w14:round/>
          </w14:textOutline>
        </w:rPr>
        <w:t>3</w:t>
      </w:r>
      <w:r w:rsidR="00FC4542" w:rsidRPr="00565254">
        <w:rPr>
          <w:rFonts w:ascii="Arial Black" w:eastAsia="Times New Roman" w:hAnsi="Arial Black" w:cs="Arial"/>
          <w:color w:val="7F7F7F" w:themeColor="text1" w:themeTint="80"/>
          <w:sz w:val="20"/>
          <w:szCs w:val="20"/>
          <w:lang w:eastAsia="it-IT"/>
        </w:rPr>
        <w:t xml:space="preserve"> corsi di </w:t>
      </w:r>
      <w:r w:rsidR="00FC4542">
        <w:rPr>
          <w:rFonts w:ascii="Arial Black" w:eastAsia="Times New Roman" w:hAnsi="Arial Black" w:cs="Arial"/>
          <w:color w:val="595959" w:themeColor="text1" w:themeTint="A6"/>
          <w:sz w:val="20"/>
          <w:szCs w:val="20"/>
          <w:lang w:eastAsia="it-IT"/>
        </w:rPr>
        <w:t>master di I e II livello</w:t>
      </w:r>
    </w:p>
    <w:p w14:paraId="61694111" w14:textId="41639BE5" w:rsidR="00026927" w:rsidRDefault="00FC4542" w:rsidP="00954FCF">
      <w:pPr>
        <w:rPr>
          <w:rFonts w:ascii="Arial Black" w:eastAsia="Times New Roman" w:hAnsi="Arial Black" w:cs="Arial"/>
          <w:color w:val="595959" w:themeColor="text1" w:themeTint="A6"/>
          <w:sz w:val="20"/>
          <w:szCs w:val="20"/>
          <w:lang w:eastAsia="it-IT"/>
        </w:rPr>
      </w:pPr>
      <w:r w:rsidRPr="00EE6A82">
        <w:rPr>
          <w:rFonts w:ascii="Arial Black" w:eastAsia="Times New Roman" w:hAnsi="Arial Black" w:cs="Arial"/>
          <w:color w:val="76923C" w:themeColor="accent3" w:themeShade="BF"/>
          <w:szCs w:val="20"/>
          <w:lang w:eastAsia="it-IT"/>
        </w:rPr>
        <w:t xml:space="preserve"> </w:t>
      </w:r>
      <w:r w:rsidR="00565254" w:rsidRPr="00565254">
        <w:rPr>
          <w:rFonts w:ascii="Verdana" w:hAnsi="Verdana"/>
          <w:b/>
          <w:bCs/>
          <w:color w:val="007598"/>
          <w:sz w:val="32"/>
          <w:szCs w:val="18"/>
          <w14:textOutline w14:w="5270" w14:cap="flat" w14:cmpd="sng" w14:algn="ctr">
            <w14:solidFill>
              <w14:schemeClr w14:val="accent1">
                <w14:shade w14:val="88000"/>
                <w14:satMod w14:val="110000"/>
              </w14:schemeClr>
            </w14:solidFill>
            <w14:prstDash w14:val="solid"/>
            <w14:round/>
          </w14:textOutline>
        </w:rPr>
        <w:t>4</w:t>
      </w:r>
      <w:r w:rsidR="00565254" w:rsidRPr="00565254">
        <w:rPr>
          <w:rFonts w:ascii="Arial Black" w:eastAsia="Times New Roman" w:hAnsi="Arial Black" w:cs="Arial"/>
          <w:color w:val="7F7F7F" w:themeColor="text1" w:themeTint="80"/>
          <w:sz w:val="20"/>
          <w:szCs w:val="20"/>
          <w:lang w:eastAsia="it-IT"/>
        </w:rPr>
        <w:t xml:space="preserve"> corsi di </w:t>
      </w:r>
      <w:r w:rsidR="00565254" w:rsidRPr="00565254">
        <w:rPr>
          <w:rFonts w:ascii="Arial Black" w:eastAsia="Times New Roman" w:hAnsi="Arial Black" w:cs="Arial"/>
          <w:color w:val="595959" w:themeColor="text1" w:themeTint="A6"/>
          <w:sz w:val="20"/>
          <w:szCs w:val="20"/>
          <w:lang w:eastAsia="it-IT"/>
        </w:rPr>
        <w:t>dottorato di ricerca</w:t>
      </w:r>
    </w:p>
    <w:p w14:paraId="0DEE6127" w14:textId="77777777" w:rsidR="001A1A06" w:rsidRDefault="00565254" w:rsidP="00954FCF">
      <w:pPr>
        <w:rPr>
          <w:rFonts w:ascii="Arial Black" w:eastAsia="Times New Roman" w:hAnsi="Arial Black" w:cs="Arial"/>
          <w:color w:val="595959" w:themeColor="text1" w:themeTint="A6"/>
          <w:sz w:val="20"/>
          <w:szCs w:val="20"/>
          <w:lang w:eastAsia="it-IT"/>
        </w:rPr>
      </w:pPr>
      <w:r w:rsidRPr="00565254">
        <w:rPr>
          <w:rFonts w:ascii="Arial Black" w:eastAsia="Times New Roman" w:hAnsi="Arial Black" w:cs="Arial"/>
          <w:color w:val="76923C" w:themeColor="accent3" w:themeShade="BF"/>
          <w:szCs w:val="20"/>
          <w:lang w:eastAsia="it-IT"/>
        </w:rPr>
        <w:t xml:space="preserve"> </w:t>
      </w:r>
      <w:r w:rsidRPr="00565254">
        <w:rPr>
          <w:rFonts w:ascii="Verdana" w:hAnsi="Verdana"/>
          <w:b/>
          <w:bCs/>
          <w:color w:val="007598"/>
          <w:sz w:val="32"/>
          <w:szCs w:val="18"/>
          <w14:textOutline w14:w="5270" w14:cap="flat" w14:cmpd="sng" w14:algn="ctr">
            <w14:solidFill>
              <w14:schemeClr w14:val="accent1">
                <w14:shade w14:val="88000"/>
                <w14:satMod w14:val="110000"/>
              </w14:schemeClr>
            </w14:solidFill>
            <w14:prstDash w14:val="solid"/>
            <w14:round/>
          </w14:textOutline>
        </w:rPr>
        <w:t>1</w:t>
      </w:r>
      <w:r w:rsidRPr="00565254">
        <w:rPr>
          <w:rFonts w:ascii="Arial Black" w:eastAsia="Times New Roman" w:hAnsi="Arial Black" w:cs="Arial"/>
          <w:color w:val="7F7F7F" w:themeColor="text1" w:themeTint="80"/>
          <w:sz w:val="20"/>
          <w:szCs w:val="20"/>
          <w:lang w:eastAsia="it-IT"/>
        </w:rPr>
        <w:t xml:space="preserve"> </w:t>
      </w:r>
      <w:r w:rsidRPr="00565254">
        <w:rPr>
          <w:rFonts w:ascii="Arial Black" w:eastAsia="Times New Roman" w:hAnsi="Arial Black" w:cs="Arial"/>
          <w:color w:val="595959" w:themeColor="text1" w:themeTint="A6"/>
          <w:sz w:val="20"/>
          <w:szCs w:val="20"/>
          <w:lang w:eastAsia="it-IT"/>
        </w:rPr>
        <w:t>Scuola di Specializzazione</w:t>
      </w:r>
    </w:p>
    <w:p w14:paraId="71F1FAD3" w14:textId="77777777" w:rsidR="00EE6A82" w:rsidRDefault="00EE6A82" w:rsidP="00954FCF">
      <w:pPr>
        <w:rPr>
          <w:rFonts w:ascii="Arial" w:eastAsia="Times New Roman" w:hAnsi="Arial" w:cs="Arial"/>
          <w:color w:val="000000"/>
          <w:sz w:val="20"/>
          <w:szCs w:val="20"/>
          <w:lang w:eastAsia="it-IT"/>
        </w:rPr>
      </w:pPr>
    </w:p>
    <w:p w14:paraId="2A6FA49A" w14:textId="125CC52D" w:rsidR="00DB5FAE" w:rsidRPr="00565254" w:rsidRDefault="00DB5FAE" w:rsidP="00954FCF">
      <w:pPr>
        <w:rPr>
          <w:rFonts w:ascii="Arial" w:eastAsia="Times New Roman" w:hAnsi="Arial" w:cs="Arial"/>
          <w:color w:val="000000"/>
          <w:sz w:val="20"/>
          <w:szCs w:val="20"/>
          <w:lang w:eastAsia="it-IT"/>
        </w:rPr>
        <w:sectPr w:rsidR="00DB5FAE" w:rsidRPr="00565254" w:rsidSect="00725428">
          <w:type w:val="continuous"/>
          <w:pgSz w:w="11906" w:h="16838"/>
          <w:pgMar w:top="1417" w:right="849" w:bottom="1134" w:left="851" w:header="708" w:footer="708" w:gutter="0"/>
          <w:cols w:num="2" w:space="278"/>
          <w:docGrid w:linePitch="360"/>
        </w:sectPr>
      </w:pPr>
    </w:p>
    <w:p w14:paraId="0DEE6129" w14:textId="4E89BE7F" w:rsidR="00565254" w:rsidRDefault="00565254" w:rsidP="00954FCF">
      <w:pPr>
        <w:rPr>
          <w:rFonts w:ascii="Arial Black" w:eastAsia="Times New Roman" w:hAnsi="Arial Black" w:cs="Arial"/>
          <w:b/>
          <w:bCs/>
          <w:color w:val="95B3D7" w:themeColor="accent1" w:themeTint="99"/>
          <w:sz w:val="20"/>
          <w:szCs w:val="23"/>
          <w:lang w:eastAsia="it-IT"/>
        </w:rPr>
      </w:pPr>
      <w:r w:rsidRPr="001A1A06">
        <w:rPr>
          <w:rFonts w:ascii="Verdana" w:hAnsi="Verdana"/>
          <w:b/>
          <w:bCs/>
          <w:color w:val="007598"/>
          <w:sz w:val="36"/>
          <w:szCs w:val="18"/>
          <w14:textOutline w14:w="5270" w14:cap="flat" w14:cmpd="sng" w14:algn="ctr">
            <w14:solidFill>
              <w14:schemeClr w14:val="accent1">
                <w14:shade w14:val="88000"/>
                <w14:satMod w14:val="110000"/>
              </w14:schemeClr>
            </w14:solidFill>
            <w14:prstDash w14:val="solid"/>
            <w14:round/>
          </w14:textOutline>
        </w:rPr>
        <w:t>Laureati</w:t>
      </w:r>
      <w:r w:rsidRPr="00565254">
        <w:rPr>
          <w:rFonts w:ascii="Verdana" w:hAnsi="Verdana"/>
          <w:b/>
          <w:bCs/>
          <w:color w:val="007598"/>
          <w:sz w:val="32"/>
          <w:szCs w:val="18"/>
          <w14:textOutline w14:w="5270" w14:cap="flat" w14:cmpd="sng" w14:algn="ctr">
            <w14:solidFill>
              <w14:schemeClr w14:val="accent1">
                <w14:shade w14:val="88000"/>
                <w14:satMod w14:val="110000"/>
              </w14:schemeClr>
            </w14:solidFill>
            <w14:prstDash w14:val="solid"/>
            <w14:round/>
          </w14:textOutline>
        </w:rPr>
        <w:t xml:space="preserve"> </w:t>
      </w:r>
      <w:r w:rsidRPr="00565254">
        <w:rPr>
          <w:rFonts w:ascii="Arial Black" w:eastAsia="Times New Roman" w:hAnsi="Arial Black" w:cs="Arial"/>
          <w:b/>
          <w:bCs/>
          <w:color w:val="95B3D7" w:themeColor="accent1" w:themeTint="99"/>
          <w:szCs w:val="23"/>
          <w:lang w:eastAsia="it-IT"/>
        </w:rPr>
        <w:t>(</w:t>
      </w:r>
      <w:r w:rsidRPr="00565254">
        <w:rPr>
          <w:rFonts w:ascii="Arial Black" w:eastAsia="Times New Roman" w:hAnsi="Arial Black" w:cs="Arial"/>
          <w:b/>
          <w:bCs/>
          <w:color w:val="95B3D7" w:themeColor="accent1" w:themeTint="99"/>
          <w:sz w:val="20"/>
          <w:szCs w:val="23"/>
          <w:lang w:eastAsia="it-IT"/>
        </w:rPr>
        <w:t>anno s</w:t>
      </w:r>
      <w:r w:rsidR="00727705">
        <w:rPr>
          <w:rFonts w:ascii="Arial Black" w:eastAsia="Times New Roman" w:hAnsi="Arial Black" w:cs="Arial"/>
          <w:b/>
          <w:bCs/>
          <w:color w:val="95B3D7" w:themeColor="accent1" w:themeTint="99"/>
          <w:sz w:val="20"/>
          <w:szCs w:val="23"/>
          <w:lang w:eastAsia="it-IT"/>
        </w:rPr>
        <w:t xml:space="preserve">olare </w:t>
      </w:r>
      <w:r w:rsidR="00727705" w:rsidRPr="006F3DE3">
        <w:rPr>
          <w:rFonts w:ascii="Arial Black" w:eastAsia="Times New Roman" w:hAnsi="Arial Black" w:cs="Arial"/>
          <w:b/>
          <w:bCs/>
          <w:color w:val="95B3D7" w:themeColor="accent1" w:themeTint="99"/>
          <w:sz w:val="20"/>
          <w:szCs w:val="23"/>
          <w:lang w:eastAsia="it-IT"/>
        </w:rPr>
        <w:t>201</w:t>
      </w:r>
      <w:r w:rsidR="00725428">
        <w:rPr>
          <w:rFonts w:ascii="Arial Black" w:eastAsia="Times New Roman" w:hAnsi="Arial Black" w:cs="Arial"/>
          <w:b/>
          <w:bCs/>
          <w:color w:val="95B3D7" w:themeColor="accent1" w:themeTint="99"/>
          <w:sz w:val="20"/>
          <w:szCs w:val="23"/>
          <w:lang w:eastAsia="it-IT"/>
        </w:rPr>
        <w:t>9</w:t>
      </w:r>
      <w:r w:rsidRPr="00565254">
        <w:rPr>
          <w:rFonts w:ascii="Arial Black" w:eastAsia="Times New Roman" w:hAnsi="Arial Black" w:cs="Arial"/>
          <w:b/>
          <w:bCs/>
          <w:color w:val="95B3D7" w:themeColor="accent1" w:themeTint="99"/>
          <w:sz w:val="20"/>
          <w:szCs w:val="23"/>
          <w:lang w:eastAsia="it-IT"/>
        </w:rPr>
        <w:t>)</w:t>
      </w:r>
    </w:p>
    <w:p w14:paraId="109136BD" w14:textId="128B51E9" w:rsidR="00C84ED1" w:rsidRDefault="005204A7" w:rsidP="00954FCF">
      <w:pPr>
        <w:rPr>
          <w:rFonts w:ascii="Arial Black" w:eastAsia="Times New Roman" w:hAnsi="Arial Black" w:cs="Arial"/>
          <w:color w:val="7F7F7F" w:themeColor="text1" w:themeTint="80"/>
          <w:sz w:val="18"/>
          <w:szCs w:val="20"/>
          <w:lang w:eastAsia="it-IT"/>
        </w:rPr>
      </w:pPr>
      <w:r w:rsidRPr="001A1A06">
        <w:rPr>
          <w:rFonts w:ascii="Verdana" w:hAnsi="Verdana"/>
          <w:b/>
          <w:bCs/>
          <w:noProof/>
          <w:color w:val="007598"/>
          <w:sz w:val="36"/>
          <w:szCs w:val="18"/>
          <w:lang w:eastAsia="it-IT"/>
          <w14:textOutline w14:w="5270" w14:cap="flat" w14:cmpd="sng" w14:algn="ctr">
            <w14:solidFill>
              <w14:schemeClr w14:val="accent1">
                <w14:shade w14:val="88000"/>
                <w14:satMod w14:val="110000"/>
              </w14:schemeClr>
            </w14:solidFill>
            <w14:prstDash w14:val="solid"/>
            <w14:round/>
          </w14:textOutline>
        </w:rPr>
        <mc:AlternateContent>
          <mc:Choice Requires="wps">
            <w:drawing>
              <wp:anchor distT="0" distB="0" distL="114300" distR="114300" simplePos="0" relativeHeight="251649088" behindDoc="0" locked="0" layoutInCell="1" allowOverlap="1" wp14:anchorId="0DEE63B1" wp14:editId="37F3A92D">
                <wp:simplePos x="0" y="0"/>
                <wp:positionH relativeFrom="column">
                  <wp:posOffset>3136265</wp:posOffset>
                </wp:positionH>
                <wp:positionV relativeFrom="paragraph">
                  <wp:posOffset>39437</wp:posOffset>
                </wp:positionV>
                <wp:extent cx="9525" cy="1295400"/>
                <wp:effectExtent l="0" t="0" r="28575" b="19050"/>
                <wp:wrapNone/>
                <wp:docPr id="2" name="Connettore 1 2"/>
                <wp:cNvGraphicFramePr/>
                <a:graphic xmlns:a="http://schemas.openxmlformats.org/drawingml/2006/main">
                  <a:graphicData uri="http://schemas.microsoft.com/office/word/2010/wordprocessingShape">
                    <wps:wsp>
                      <wps:cNvCnPr/>
                      <wps:spPr>
                        <a:xfrm>
                          <a:off x="0" y="0"/>
                          <a:ext cx="9525" cy="1295400"/>
                        </a:xfrm>
                        <a:prstGeom prst="line">
                          <a:avLst/>
                        </a:prstGeo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ma14="http://schemas.microsoft.com/office/mac/drawingml/2011/main" xmlns:a16="http://schemas.microsoft.com/office/drawing/2014/main" xmlns:pic="http://schemas.openxmlformats.org/drawingml/2006/picture" xmlns:a14="http://schemas.microsoft.com/office/drawing/2010/main" xmlns:a="http://schemas.openxmlformats.org/drawingml/2006/main">
            <w:pict w14:anchorId="3439793E">
              <v:line id="Connettore 1 2" style="position:absolute;z-index:2516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579b8 [3044]" from="246.95pt,3.1pt" to="247.7pt,105.1pt" w14:anchorId="0E167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"/>
            </w:pict>
          </mc:Fallback>
        </mc:AlternateContent>
      </w:r>
      <w:r w:rsidR="00C84ED1" w:rsidRPr="00C84ED1">
        <w:rPr>
          <w:rFonts w:ascii="Arial Black" w:eastAsia="Times New Roman" w:hAnsi="Arial Black" w:cs="Arial"/>
          <w:color w:val="7F7F7F" w:themeColor="text1" w:themeTint="80"/>
          <w:sz w:val="18"/>
          <w:szCs w:val="20"/>
          <w:lang w:eastAsia="it-IT"/>
        </w:rPr>
        <w:t>(Fonte:</w:t>
      </w:r>
      <w:r w:rsidR="00C84ED1">
        <w:rPr>
          <w:rFonts w:ascii="Arial Black" w:eastAsia="Times New Roman" w:hAnsi="Arial Black" w:cs="Arial"/>
          <w:color w:val="7F7F7F" w:themeColor="text1" w:themeTint="80"/>
          <w:sz w:val="18"/>
          <w:szCs w:val="20"/>
          <w:lang w:eastAsia="it-IT"/>
        </w:rPr>
        <w:t xml:space="preserve"> </w:t>
      </w:r>
      <w:r w:rsidR="00C84ED1" w:rsidRPr="00C84ED1">
        <w:rPr>
          <w:rFonts w:ascii="Arial Black" w:eastAsia="Times New Roman" w:hAnsi="Arial Black" w:cs="Arial"/>
          <w:color w:val="7F7F7F" w:themeColor="text1" w:themeTint="80"/>
          <w:sz w:val="18"/>
          <w:szCs w:val="20"/>
          <w:lang w:eastAsia="it-IT"/>
        </w:rPr>
        <w:t>Cruscotto di Ateneo</w:t>
      </w:r>
      <w:r w:rsidR="00D91056">
        <w:rPr>
          <w:rFonts w:ascii="Arial Black" w:eastAsia="Times New Roman" w:hAnsi="Arial Black" w:cs="Arial"/>
          <w:color w:val="7F7F7F" w:themeColor="text1" w:themeTint="80"/>
          <w:sz w:val="18"/>
          <w:szCs w:val="20"/>
          <w:lang w:eastAsia="it-IT"/>
        </w:rPr>
        <w:t xml:space="preserve"> </w:t>
      </w:r>
      <w:r w:rsidR="00727705">
        <w:rPr>
          <w:rFonts w:ascii="Arial Black" w:eastAsia="Times New Roman" w:hAnsi="Arial Black" w:cs="Arial"/>
          <w:color w:val="7F7F7F" w:themeColor="text1" w:themeTint="80"/>
          <w:sz w:val="14"/>
          <w:szCs w:val="20"/>
          <w:lang w:eastAsia="it-IT"/>
        </w:rPr>
        <w:t xml:space="preserve">rilevazione del </w:t>
      </w:r>
      <w:r w:rsidR="00725428">
        <w:rPr>
          <w:rFonts w:ascii="Arial Black" w:eastAsia="Times New Roman" w:hAnsi="Arial Black" w:cs="Arial"/>
          <w:color w:val="7F7F7F" w:themeColor="text1" w:themeTint="80"/>
          <w:sz w:val="14"/>
          <w:szCs w:val="20"/>
          <w:lang w:eastAsia="it-IT"/>
        </w:rPr>
        <w:t>10/02/2020</w:t>
      </w:r>
      <w:r w:rsidR="00C84ED1">
        <w:rPr>
          <w:rFonts w:ascii="Arial Black" w:eastAsia="Times New Roman" w:hAnsi="Arial Black" w:cs="Arial"/>
          <w:color w:val="7F7F7F" w:themeColor="text1" w:themeTint="80"/>
          <w:sz w:val="18"/>
          <w:szCs w:val="20"/>
          <w:lang w:eastAsia="it-IT"/>
        </w:rPr>
        <w:t>)</w:t>
      </w:r>
    </w:p>
    <w:p w14:paraId="0DEE612A" w14:textId="01FA3F8B" w:rsidR="00565254" w:rsidRPr="00565254" w:rsidRDefault="00D91056" w:rsidP="00954FCF">
      <w:pPr>
        <w:rPr>
          <w:rFonts w:ascii="Arial Black" w:eastAsia="Times New Roman" w:hAnsi="Arial Black" w:cs="Arial"/>
          <w:color w:val="7F7F7F" w:themeColor="text1" w:themeTint="80"/>
          <w:sz w:val="20"/>
          <w:szCs w:val="20"/>
          <w:lang w:eastAsia="it-IT"/>
        </w:rPr>
      </w:pPr>
      <w:r>
        <w:rPr>
          <w:rFonts w:ascii="Arial Black" w:eastAsia="Times New Roman" w:hAnsi="Arial Black" w:cs="Arial"/>
          <w:color w:val="7F7F7F" w:themeColor="text1" w:themeTint="80"/>
          <w:sz w:val="20"/>
          <w:szCs w:val="20"/>
          <w:lang w:eastAsia="it-IT"/>
        </w:rPr>
        <w:t>Circa</w:t>
      </w:r>
      <w:r w:rsidR="00F700BF">
        <w:rPr>
          <w:rFonts w:ascii="Verdana" w:hAnsi="Verdana"/>
          <w:b/>
          <w:bCs/>
          <w:color w:val="007598"/>
          <w:sz w:val="40"/>
          <w:szCs w:val="18"/>
          <w14:textOutline w14:w="5270" w14:cap="flat" w14:cmpd="sng" w14:algn="ctr">
            <w14:solidFill>
              <w14:schemeClr w14:val="accent1">
                <w14:shade w14:val="88000"/>
                <w14:satMod w14:val="110000"/>
              </w14:schemeClr>
            </w14:solidFill>
            <w14:prstDash w14:val="solid"/>
            <w14:round/>
          </w14:textOutline>
        </w:rPr>
        <w:t xml:space="preserve"> </w:t>
      </w:r>
      <w:r w:rsidR="00725428">
        <w:rPr>
          <w:rFonts w:ascii="Verdana" w:hAnsi="Verdana"/>
          <w:b/>
          <w:bCs/>
          <w:color w:val="007598"/>
          <w:sz w:val="40"/>
          <w:szCs w:val="18"/>
          <w14:textOutline w14:w="5270" w14:cap="flat" w14:cmpd="sng" w14:algn="ctr">
            <w14:solidFill>
              <w14:schemeClr w14:val="accent1">
                <w14:shade w14:val="88000"/>
                <w14:satMod w14:val="110000"/>
              </w14:schemeClr>
            </w14:solidFill>
            <w14:prstDash w14:val="solid"/>
            <w14:round/>
          </w14:textOutline>
        </w:rPr>
        <w:t>2</w:t>
      </w:r>
      <w:r w:rsidR="00727705" w:rsidRPr="005B09DE">
        <w:rPr>
          <w:rFonts w:ascii="Verdana" w:hAnsi="Verdana"/>
          <w:b/>
          <w:bCs/>
          <w:color w:val="007598"/>
          <w:sz w:val="40"/>
          <w:szCs w:val="18"/>
          <w14:textOutline w14:w="5270" w14:cap="flat" w14:cmpd="sng" w14:algn="ctr">
            <w14:solidFill>
              <w14:schemeClr w14:val="accent1">
                <w14:shade w14:val="88000"/>
                <w14:satMod w14:val="110000"/>
              </w14:schemeClr>
            </w14:solidFill>
            <w14:prstDash w14:val="solid"/>
            <w14:round/>
          </w14:textOutline>
        </w:rPr>
        <w:t>.</w:t>
      </w:r>
      <w:r w:rsidR="00725428">
        <w:rPr>
          <w:rFonts w:ascii="Verdana" w:hAnsi="Verdana"/>
          <w:b/>
          <w:bCs/>
          <w:color w:val="007598"/>
          <w:sz w:val="40"/>
          <w:szCs w:val="18"/>
          <w14:textOutline w14:w="5270" w14:cap="flat" w14:cmpd="sng" w14:algn="ctr">
            <w14:solidFill>
              <w14:schemeClr w14:val="accent1">
                <w14:shade w14:val="88000"/>
                <w14:satMod w14:val="110000"/>
              </w14:schemeClr>
            </w14:solidFill>
            <w14:prstDash w14:val="solid"/>
            <w14:round/>
          </w14:textOutline>
        </w:rPr>
        <w:t>0</w:t>
      </w:r>
      <w:r w:rsidR="00727705" w:rsidRPr="005B09DE">
        <w:rPr>
          <w:rFonts w:ascii="Verdana" w:hAnsi="Verdana"/>
          <w:b/>
          <w:bCs/>
          <w:color w:val="007598"/>
          <w:sz w:val="40"/>
          <w:szCs w:val="18"/>
          <w14:textOutline w14:w="5270" w14:cap="flat" w14:cmpd="sng" w14:algn="ctr">
            <w14:solidFill>
              <w14:schemeClr w14:val="accent1">
                <w14:shade w14:val="88000"/>
                <w14:satMod w14:val="110000"/>
              </w14:schemeClr>
            </w14:solidFill>
            <w14:prstDash w14:val="solid"/>
            <w14:round/>
          </w14:textOutline>
        </w:rPr>
        <w:t>00</w:t>
      </w:r>
      <w:r w:rsidR="00B77BF0" w:rsidRPr="00727705">
        <w:rPr>
          <w:rFonts w:ascii="Arial Black" w:eastAsia="Times New Roman" w:hAnsi="Arial Black" w:cs="Arial"/>
          <w:color w:val="FF0000"/>
          <w:sz w:val="24"/>
          <w:szCs w:val="20"/>
          <w:lang w:eastAsia="it-IT"/>
        </w:rPr>
        <w:t xml:space="preserve"> </w:t>
      </w:r>
      <w:r w:rsidR="00B77BF0" w:rsidRPr="00565254">
        <w:rPr>
          <w:rFonts w:ascii="Arial Black" w:eastAsia="Times New Roman" w:hAnsi="Arial Black" w:cs="Arial"/>
          <w:color w:val="595959" w:themeColor="text1" w:themeTint="A6"/>
          <w:sz w:val="20"/>
          <w:szCs w:val="20"/>
          <w:lang w:eastAsia="it-IT"/>
        </w:rPr>
        <w:t>laureati</w:t>
      </w:r>
    </w:p>
    <w:p w14:paraId="0DEE612B" w14:textId="5CC5E53C" w:rsidR="00565254" w:rsidRPr="00565254" w:rsidRDefault="00F96939" w:rsidP="00954FCF">
      <w:pPr>
        <w:rPr>
          <w:rFonts w:ascii="Arial Black" w:eastAsia="Times New Roman" w:hAnsi="Arial Black" w:cs="Arial"/>
          <w:color w:val="7F7F7F" w:themeColor="text1" w:themeTint="80"/>
          <w:sz w:val="20"/>
          <w:szCs w:val="20"/>
          <w:lang w:eastAsia="it-IT"/>
        </w:rPr>
      </w:pPr>
      <w:r>
        <w:rPr>
          <w:rFonts w:ascii="Arial Black" w:eastAsia="Times New Roman" w:hAnsi="Arial Black" w:cs="Arial"/>
          <w:color w:val="7F7F7F" w:themeColor="text1" w:themeTint="80"/>
          <w:sz w:val="20"/>
          <w:szCs w:val="20"/>
          <w:lang w:eastAsia="it-IT"/>
        </w:rPr>
        <w:t>d</w:t>
      </w:r>
      <w:r w:rsidR="00565254" w:rsidRPr="00565254">
        <w:rPr>
          <w:rFonts w:ascii="Arial Black" w:eastAsia="Times New Roman" w:hAnsi="Arial Black" w:cs="Arial"/>
          <w:color w:val="7F7F7F" w:themeColor="text1" w:themeTint="80"/>
          <w:sz w:val="20"/>
          <w:szCs w:val="20"/>
          <w:lang w:eastAsia="it-IT"/>
        </w:rPr>
        <w:t>i cui</w:t>
      </w:r>
    </w:p>
    <w:p w14:paraId="0DEE612C" w14:textId="631ABDEB" w:rsidR="00B1253B" w:rsidRDefault="00F700BF" w:rsidP="00954FCF">
      <w:pPr>
        <w:rPr>
          <w:rFonts w:ascii="Arial Black" w:eastAsia="Times New Roman" w:hAnsi="Arial Black" w:cs="Arial"/>
          <w:color w:val="595959" w:themeColor="text1" w:themeTint="A6"/>
          <w:sz w:val="20"/>
          <w:szCs w:val="20"/>
          <w:lang w:eastAsia="it-IT"/>
        </w:rPr>
      </w:pPr>
      <w:r>
        <w:rPr>
          <w:rFonts w:ascii="Arial Black" w:eastAsia="Times New Roman" w:hAnsi="Arial Black" w:cs="Arial"/>
          <w:color w:val="7F7F7F" w:themeColor="text1" w:themeTint="80"/>
          <w:sz w:val="20"/>
          <w:szCs w:val="20"/>
          <w:lang w:eastAsia="it-IT"/>
        </w:rPr>
        <w:t>quasi</w:t>
      </w:r>
      <w:r w:rsidR="00565254" w:rsidRPr="006F3DE3">
        <w:rPr>
          <w:rFonts w:ascii="Verdana" w:hAnsi="Verdana"/>
          <w:b/>
          <w:bCs/>
          <w:color w:val="007598"/>
          <w:sz w:val="32"/>
          <w:szCs w:val="18"/>
          <w14:textOutline w14:w="5270" w14:cap="flat" w14:cmpd="sng" w14:algn="ctr">
            <w14:solidFill>
              <w14:schemeClr w14:val="accent1">
                <w14:shade w14:val="88000"/>
                <w14:satMod w14:val="110000"/>
              </w14:schemeClr>
            </w14:solidFill>
            <w14:prstDash w14:val="solid"/>
            <w14:round/>
          </w14:textOutline>
        </w:rPr>
        <w:t xml:space="preserve"> </w:t>
      </w:r>
      <w:r w:rsidR="00725428">
        <w:rPr>
          <w:rFonts w:ascii="Verdana" w:hAnsi="Verdana"/>
          <w:b/>
          <w:bCs/>
          <w:color w:val="007598"/>
          <w:sz w:val="28"/>
          <w:szCs w:val="18"/>
          <w14:textOutline w14:w="5270" w14:cap="flat" w14:cmpd="sng" w14:algn="ctr">
            <w14:solidFill>
              <w14:schemeClr w14:val="accent1">
                <w14:shade w14:val="88000"/>
                <w14:satMod w14:val="110000"/>
              </w14:schemeClr>
            </w14:solidFill>
            <w14:prstDash w14:val="solid"/>
            <w14:round/>
          </w14:textOutline>
        </w:rPr>
        <w:t>1.200</w:t>
      </w:r>
      <w:r w:rsidRPr="006F3DE3">
        <w:rPr>
          <w:rFonts w:ascii="Verdana" w:hAnsi="Verdana"/>
          <w:b/>
          <w:bCs/>
          <w:color w:val="007598"/>
          <w:sz w:val="28"/>
          <w:szCs w:val="18"/>
          <w14:textOutline w14:w="5270" w14:cap="flat" w14:cmpd="sng" w14:algn="ctr">
            <w14:solidFill>
              <w14:schemeClr w14:val="accent1">
                <w14:shade w14:val="88000"/>
                <w14:satMod w14:val="110000"/>
              </w14:schemeClr>
            </w14:solidFill>
            <w14:prstDash w14:val="solid"/>
            <w14:round/>
          </w14:textOutline>
        </w:rPr>
        <w:t xml:space="preserve"> </w:t>
      </w:r>
      <w:r w:rsidR="00565254" w:rsidRPr="00565254">
        <w:rPr>
          <w:rFonts w:ascii="Arial Black" w:eastAsia="Times New Roman" w:hAnsi="Arial Black" w:cs="Arial"/>
          <w:color w:val="595959" w:themeColor="text1" w:themeTint="A6"/>
          <w:sz w:val="20"/>
          <w:szCs w:val="20"/>
          <w:lang w:eastAsia="it-IT"/>
        </w:rPr>
        <w:t xml:space="preserve">di I livello </w:t>
      </w:r>
    </w:p>
    <w:p w14:paraId="5A11A8A7" w14:textId="58CDAD90" w:rsidR="00D91056" w:rsidRDefault="009D4974" w:rsidP="00954FCF">
      <w:pPr>
        <w:rPr>
          <w:rFonts w:ascii="Arial Black" w:eastAsia="Times New Roman" w:hAnsi="Arial Black" w:cs="Arial"/>
          <w:color w:val="595959" w:themeColor="text1" w:themeTint="A6"/>
          <w:sz w:val="20"/>
          <w:szCs w:val="20"/>
          <w:lang w:eastAsia="it-IT"/>
        </w:rPr>
      </w:pPr>
      <w:r>
        <w:rPr>
          <w:rFonts w:ascii="Arial Black" w:eastAsia="Times New Roman" w:hAnsi="Arial Black" w:cs="Arial"/>
          <w:color w:val="7F7F7F" w:themeColor="text1" w:themeTint="80"/>
          <w:sz w:val="20"/>
          <w:szCs w:val="20"/>
          <w:lang w:eastAsia="it-IT"/>
        </w:rPr>
        <w:t>circa</w:t>
      </w:r>
      <w:r w:rsidRPr="006F3DE3">
        <w:rPr>
          <w:rFonts w:ascii="Verdana" w:hAnsi="Verdana"/>
          <w:b/>
          <w:bCs/>
          <w:color w:val="007598"/>
          <w:sz w:val="28"/>
          <w:szCs w:val="18"/>
          <w14:textOutline w14:w="5270" w14:cap="flat" w14:cmpd="sng" w14:algn="ctr">
            <w14:solidFill>
              <w14:schemeClr w14:val="accent1">
                <w14:shade w14:val="88000"/>
                <w14:satMod w14:val="110000"/>
              </w14:schemeClr>
            </w14:solidFill>
            <w14:prstDash w14:val="solid"/>
            <w14:round/>
          </w14:textOutline>
        </w:rPr>
        <w:t xml:space="preserve"> </w:t>
      </w:r>
      <w:r w:rsidR="00725428">
        <w:rPr>
          <w:rFonts w:ascii="Verdana" w:hAnsi="Verdana"/>
          <w:b/>
          <w:bCs/>
          <w:color w:val="007598"/>
          <w:sz w:val="28"/>
          <w:szCs w:val="18"/>
          <w14:textOutline w14:w="5270" w14:cap="flat" w14:cmpd="sng" w14:algn="ctr">
            <w14:solidFill>
              <w14:schemeClr w14:val="accent1">
                <w14:shade w14:val="88000"/>
                <w14:satMod w14:val="110000"/>
              </w14:schemeClr>
            </w14:solidFill>
            <w14:prstDash w14:val="solid"/>
            <w14:round/>
          </w14:textOutline>
        </w:rPr>
        <w:t>150</w:t>
      </w:r>
      <w:r w:rsidRPr="00565254">
        <w:rPr>
          <w:rFonts w:ascii="Verdana" w:hAnsi="Verdana"/>
          <w:b/>
          <w:bCs/>
          <w:color w:val="007598"/>
          <w:sz w:val="32"/>
          <w:szCs w:val="18"/>
          <w14:textOutline w14:w="5270" w14:cap="flat" w14:cmpd="sng" w14:algn="ctr">
            <w14:solidFill>
              <w14:schemeClr w14:val="accent1">
                <w14:shade w14:val="88000"/>
                <w14:satMod w14:val="110000"/>
              </w14:schemeClr>
            </w14:solidFill>
            <w14:prstDash w14:val="solid"/>
            <w14:round/>
          </w14:textOutline>
        </w:rPr>
        <w:t xml:space="preserve"> </w:t>
      </w:r>
      <w:r w:rsidRPr="00565254">
        <w:rPr>
          <w:rFonts w:ascii="Arial Black" w:eastAsia="Times New Roman" w:hAnsi="Arial Black" w:cs="Arial"/>
          <w:color w:val="595959" w:themeColor="text1" w:themeTint="A6"/>
          <w:sz w:val="20"/>
          <w:szCs w:val="20"/>
          <w:lang w:eastAsia="it-IT"/>
        </w:rPr>
        <w:t xml:space="preserve"> di </w:t>
      </w:r>
      <w:r>
        <w:rPr>
          <w:rFonts w:ascii="Arial Black" w:eastAsia="Times New Roman" w:hAnsi="Arial Black" w:cs="Arial"/>
          <w:color w:val="595959" w:themeColor="text1" w:themeTint="A6"/>
          <w:sz w:val="20"/>
          <w:szCs w:val="20"/>
          <w:lang w:eastAsia="it-IT"/>
        </w:rPr>
        <w:t>ciclo unico</w:t>
      </w:r>
    </w:p>
    <w:p w14:paraId="0DEE612D" w14:textId="2E71C4D2" w:rsidR="00565254" w:rsidRDefault="00A175EE" w:rsidP="00954FCF">
      <w:pPr>
        <w:rPr>
          <w:rFonts w:ascii="Arial Black" w:eastAsia="Times New Roman" w:hAnsi="Arial Black" w:cs="Arial"/>
          <w:color w:val="595959" w:themeColor="text1" w:themeTint="A6"/>
          <w:sz w:val="20"/>
          <w:szCs w:val="20"/>
          <w:lang w:eastAsia="it-IT"/>
        </w:rPr>
      </w:pPr>
      <w:r>
        <w:rPr>
          <w:rFonts w:ascii="Arial Black" w:eastAsia="Times New Roman" w:hAnsi="Arial Black" w:cs="Arial"/>
          <w:color w:val="7F7F7F" w:themeColor="text1" w:themeTint="80"/>
          <w:sz w:val="20"/>
          <w:szCs w:val="20"/>
          <w:lang w:eastAsia="it-IT"/>
        </w:rPr>
        <w:t>oltre</w:t>
      </w:r>
      <w:r w:rsidR="00565254" w:rsidRPr="00565254">
        <w:rPr>
          <w:rFonts w:ascii="Arial Black" w:eastAsia="Times New Roman" w:hAnsi="Arial Black" w:cs="Arial"/>
          <w:color w:val="76923C" w:themeColor="accent3" w:themeShade="BF"/>
          <w:sz w:val="32"/>
          <w:szCs w:val="20"/>
          <w:lang w:eastAsia="it-IT"/>
        </w:rPr>
        <w:t xml:space="preserve"> </w:t>
      </w:r>
      <w:r w:rsidR="00725428">
        <w:rPr>
          <w:rFonts w:ascii="Verdana" w:hAnsi="Verdana"/>
          <w:b/>
          <w:bCs/>
          <w:color w:val="007598"/>
          <w:sz w:val="28"/>
          <w:szCs w:val="18"/>
          <w14:textOutline w14:w="5270" w14:cap="flat" w14:cmpd="sng" w14:algn="ctr">
            <w14:solidFill>
              <w14:schemeClr w14:val="accent1">
                <w14:shade w14:val="88000"/>
                <w14:satMod w14:val="110000"/>
              </w14:schemeClr>
            </w14:solidFill>
            <w14:prstDash w14:val="solid"/>
            <w14:round/>
          </w14:textOutline>
        </w:rPr>
        <w:t>650</w:t>
      </w:r>
      <w:r w:rsidR="00565254" w:rsidRPr="00565254">
        <w:rPr>
          <w:rFonts w:ascii="Verdana" w:hAnsi="Verdana"/>
          <w:b/>
          <w:bCs/>
          <w:color w:val="007598"/>
          <w:sz w:val="32"/>
          <w:szCs w:val="18"/>
          <w14:textOutline w14:w="5270" w14:cap="flat" w14:cmpd="sng" w14:algn="ctr">
            <w14:solidFill>
              <w14:schemeClr w14:val="accent1">
                <w14:shade w14:val="88000"/>
                <w14:satMod w14:val="110000"/>
              </w14:schemeClr>
            </w14:solidFill>
            <w14:prstDash w14:val="solid"/>
            <w14:round/>
          </w14:textOutline>
        </w:rPr>
        <w:t xml:space="preserve"> </w:t>
      </w:r>
      <w:r w:rsidR="00565254" w:rsidRPr="00565254">
        <w:rPr>
          <w:rFonts w:ascii="Arial Black" w:eastAsia="Times New Roman" w:hAnsi="Arial Black" w:cs="Arial"/>
          <w:color w:val="595959" w:themeColor="text1" w:themeTint="A6"/>
          <w:sz w:val="20"/>
          <w:szCs w:val="20"/>
          <w:lang w:eastAsia="it-IT"/>
        </w:rPr>
        <w:t xml:space="preserve"> di II livello </w:t>
      </w:r>
    </w:p>
    <w:p w14:paraId="0DEE612E" w14:textId="77777777" w:rsidR="00565254" w:rsidRPr="00565254" w:rsidRDefault="00565254" w:rsidP="00954FCF">
      <w:pPr>
        <w:rPr>
          <w:rFonts w:ascii="Arial Black" w:eastAsia="Times New Roman" w:hAnsi="Arial Black" w:cs="Arial"/>
          <w:color w:val="7F7F7F" w:themeColor="text1" w:themeTint="80"/>
          <w:sz w:val="16"/>
          <w:szCs w:val="20"/>
          <w:lang w:eastAsia="it-IT"/>
        </w:rPr>
      </w:pPr>
    </w:p>
    <w:p w14:paraId="4C9AE78E" w14:textId="77777777" w:rsidR="00924101" w:rsidRDefault="00924101" w:rsidP="00954FCF">
      <w:pPr>
        <w:rPr>
          <w:rFonts w:ascii="Arial Black" w:eastAsia="Times New Roman" w:hAnsi="Arial Black" w:cs="Arial"/>
          <w:color w:val="595959" w:themeColor="text1" w:themeTint="A6"/>
          <w:sz w:val="20"/>
          <w:szCs w:val="20"/>
          <w:lang w:eastAsia="it-IT"/>
        </w:rPr>
      </w:pPr>
    </w:p>
    <w:p w14:paraId="0DEE612F" w14:textId="0D4D4C88" w:rsidR="00085C78" w:rsidRPr="00B95170" w:rsidRDefault="00565254" w:rsidP="00954FCF">
      <w:pPr>
        <w:rPr>
          <w:rFonts w:ascii="Arial Black" w:eastAsia="Times New Roman" w:hAnsi="Arial Black" w:cs="Arial"/>
          <w:color w:val="595959" w:themeColor="text1" w:themeTint="A6"/>
          <w:sz w:val="20"/>
          <w:szCs w:val="20"/>
          <w:lang w:eastAsia="it-IT"/>
        </w:rPr>
      </w:pPr>
      <w:r w:rsidRPr="00B95170">
        <w:rPr>
          <w:rFonts w:ascii="Arial Black" w:eastAsia="Times New Roman" w:hAnsi="Arial Black" w:cs="Arial"/>
          <w:color w:val="595959" w:themeColor="text1" w:themeTint="A6"/>
          <w:sz w:val="20"/>
          <w:szCs w:val="20"/>
          <w:lang w:eastAsia="it-IT"/>
        </w:rPr>
        <w:t xml:space="preserve">Tasso di occupazione </w:t>
      </w:r>
      <w:r w:rsidRPr="00B95170">
        <w:rPr>
          <w:rFonts w:ascii="Arial Black" w:eastAsia="Times New Roman" w:hAnsi="Arial Black" w:cs="Arial"/>
          <w:color w:val="7F7F7F" w:themeColor="text1" w:themeTint="80"/>
          <w:sz w:val="20"/>
          <w:szCs w:val="20"/>
          <w:lang w:eastAsia="it-IT"/>
        </w:rPr>
        <w:t xml:space="preserve">dei </w:t>
      </w:r>
      <w:r w:rsidRPr="00B95170">
        <w:rPr>
          <w:rFonts w:ascii="Arial Black" w:eastAsia="Times New Roman" w:hAnsi="Arial Black" w:cs="Arial"/>
          <w:color w:val="595959" w:themeColor="text1" w:themeTint="A6"/>
          <w:sz w:val="20"/>
          <w:szCs w:val="20"/>
          <w:lang w:eastAsia="it-IT"/>
        </w:rPr>
        <w:t xml:space="preserve">laureati </w:t>
      </w:r>
      <w:r w:rsidRPr="00B95170">
        <w:rPr>
          <w:rFonts w:ascii="Arial Black" w:eastAsia="Times New Roman" w:hAnsi="Arial Black" w:cs="Arial"/>
          <w:color w:val="595959" w:themeColor="text1" w:themeTint="A6"/>
          <w:szCs w:val="20"/>
          <w:lang w:eastAsia="it-IT"/>
        </w:rPr>
        <w:t>201</w:t>
      </w:r>
      <w:r w:rsidR="00B95170" w:rsidRPr="00B95170">
        <w:rPr>
          <w:rFonts w:ascii="Arial Black" w:eastAsia="Times New Roman" w:hAnsi="Arial Black" w:cs="Arial"/>
          <w:color w:val="595959" w:themeColor="text1" w:themeTint="A6"/>
          <w:szCs w:val="20"/>
          <w:lang w:eastAsia="it-IT"/>
        </w:rPr>
        <w:t>8</w:t>
      </w:r>
    </w:p>
    <w:p w14:paraId="0DEE6130" w14:textId="77777777" w:rsidR="00565254" w:rsidRPr="00B95170" w:rsidRDefault="00565254" w:rsidP="00954FCF">
      <w:pPr>
        <w:rPr>
          <w:rFonts w:ascii="Arial Black" w:eastAsia="Times New Roman" w:hAnsi="Arial Black" w:cs="Arial"/>
          <w:color w:val="7F7F7F" w:themeColor="text1" w:themeTint="80"/>
          <w:sz w:val="20"/>
          <w:szCs w:val="20"/>
          <w:lang w:eastAsia="it-IT"/>
        </w:rPr>
      </w:pPr>
      <w:r w:rsidRPr="00B95170">
        <w:rPr>
          <w:rFonts w:ascii="Arial Black" w:eastAsia="Times New Roman" w:hAnsi="Arial Black" w:cs="Arial"/>
          <w:color w:val="7F7F7F" w:themeColor="text1" w:themeTint="80"/>
          <w:sz w:val="20"/>
          <w:szCs w:val="20"/>
          <w:lang w:eastAsia="it-IT"/>
        </w:rPr>
        <w:t xml:space="preserve">a </w:t>
      </w:r>
      <w:r w:rsidRPr="00B95170">
        <w:rPr>
          <w:rFonts w:ascii="Arial Black" w:eastAsia="Times New Roman" w:hAnsi="Arial Black" w:cs="Arial"/>
          <w:color w:val="595959" w:themeColor="text1" w:themeTint="A6"/>
          <w:sz w:val="20"/>
          <w:szCs w:val="20"/>
          <w:lang w:eastAsia="it-IT"/>
        </w:rPr>
        <w:t>1 anno dalla laurea</w:t>
      </w:r>
      <w:r w:rsidRPr="00B95170">
        <w:rPr>
          <w:rFonts w:ascii="Arial Black" w:eastAsia="Times New Roman" w:hAnsi="Arial Black" w:cs="Arial"/>
          <w:color w:val="7F7F7F" w:themeColor="text1" w:themeTint="80"/>
          <w:sz w:val="20"/>
          <w:szCs w:val="20"/>
          <w:lang w:eastAsia="it-IT"/>
        </w:rPr>
        <w:t>:</w:t>
      </w:r>
    </w:p>
    <w:p w14:paraId="0DEE6131" w14:textId="77777777" w:rsidR="00565254" w:rsidRPr="00B95170" w:rsidRDefault="00565254" w:rsidP="00954FCF">
      <w:pPr>
        <w:rPr>
          <w:rFonts w:ascii="Arial Black" w:eastAsia="Times New Roman" w:hAnsi="Arial Black" w:cs="Arial"/>
          <w:color w:val="7F7F7F" w:themeColor="text1" w:themeTint="80"/>
          <w:sz w:val="18"/>
          <w:szCs w:val="20"/>
          <w:lang w:eastAsia="it-IT"/>
        </w:rPr>
      </w:pPr>
      <w:r w:rsidRPr="00B95170">
        <w:rPr>
          <w:rFonts w:ascii="Arial Black" w:eastAsia="Times New Roman" w:hAnsi="Arial Black" w:cs="Arial"/>
          <w:color w:val="7F7F7F" w:themeColor="text1" w:themeTint="80"/>
          <w:sz w:val="18"/>
          <w:szCs w:val="20"/>
          <w:lang w:eastAsia="it-IT"/>
        </w:rPr>
        <w:t>(Fonte: Almalaurea – def. Istat – Forze di lavoro)</w:t>
      </w:r>
    </w:p>
    <w:p w14:paraId="0DEE6132" w14:textId="77777777" w:rsidR="00565254" w:rsidRPr="00FC0D7C" w:rsidRDefault="00565254" w:rsidP="00954FCF">
      <w:pPr>
        <w:rPr>
          <w:rFonts w:ascii="Arial Black" w:eastAsia="Times New Roman" w:hAnsi="Arial Black" w:cs="Arial"/>
          <w:color w:val="7F7F7F" w:themeColor="text1" w:themeTint="80"/>
          <w:sz w:val="14"/>
          <w:szCs w:val="20"/>
          <w:highlight w:val="yellow"/>
          <w:lang w:eastAsia="it-IT"/>
        </w:rPr>
      </w:pPr>
    </w:p>
    <w:p w14:paraId="0DEE6133" w14:textId="4C528B7D" w:rsidR="00565254" w:rsidRPr="00B95170" w:rsidRDefault="00565254" w:rsidP="00954FCF">
      <w:pPr>
        <w:rPr>
          <w:rFonts w:ascii="Arial Black" w:eastAsia="Times New Roman" w:hAnsi="Arial Black" w:cs="Arial"/>
          <w:color w:val="7F7F7F" w:themeColor="text1" w:themeTint="80"/>
          <w:sz w:val="20"/>
          <w:szCs w:val="20"/>
          <w:lang w:eastAsia="it-IT"/>
        </w:rPr>
      </w:pPr>
      <w:r w:rsidRPr="00B95170">
        <w:rPr>
          <w:rFonts w:ascii="Arial Black" w:eastAsia="Times New Roman" w:hAnsi="Arial Black" w:cs="Arial"/>
          <w:color w:val="7F7F7F" w:themeColor="text1" w:themeTint="80"/>
          <w:sz w:val="20"/>
          <w:szCs w:val="20"/>
          <w:lang w:eastAsia="it-IT"/>
        </w:rPr>
        <w:t xml:space="preserve">Lauree magistrali: </w:t>
      </w:r>
      <w:r w:rsidR="00B95170" w:rsidRPr="00B95170">
        <w:rPr>
          <w:rFonts w:ascii="Arial Black" w:eastAsia="Times New Roman" w:hAnsi="Arial Black" w:cs="Arial"/>
          <w:color w:val="548DD4" w:themeColor="text2" w:themeTint="99"/>
          <w:szCs w:val="20"/>
          <w:lang w:eastAsia="it-IT"/>
        </w:rPr>
        <w:t>80,8</w:t>
      </w:r>
      <w:r w:rsidRPr="00B95170">
        <w:rPr>
          <w:rFonts w:ascii="Arial Black" w:eastAsia="Times New Roman" w:hAnsi="Arial Black" w:cs="Arial"/>
          <w:color w:val="548DD4" w:themeColor="text2" w:themeTint="99"/>
          <w:szCs w:val="20"/>
          <w:lang w:eastAsia="it-IT"/>
        </w:rPr>
        <w:t xml:space="preserve">% </w:t>
      </w:r>
      <w:r w:rsidRPr="00B95170">
        <w:rPr>
          <w:rFonts w:ascii="Arial Black" w:eastAsia="Times New Roman" w:hAnsi="Arial Black" w:cs="Arial"/>
          <w:color w:val="7F7F7F" w:themeColor="text1" w:themeTint="80"/>
          <w:sz w:val="20"/>
          <w:szCs w:val="20"/>
          <w:lang w:eastAsia="it-IT"/>
        </w:rPr>
        <w:t xml:space="preserve">(media naz. </w:t>
      </w:r>
      <w:r w:rsidR="00632D51" w:rsidRPr="00B95170">
        <w:rPr>
          <w:rFonts w:ascii="Arial Black" w:eastAsia="Times New Roman" w:hAnsi="Arial Black" w:cs="Arial"/>
          <w:color w:val="7F7F7F" w:themeColor="text1" w:themeTint="80"/>
          <w:sz w:val="20"/>
          <w:szCs w:val="20"/>
          <w:lang w:eastAsia="it-IT"/>
        </w:rPr>
        <w:t>73</w:t>
      </w:r>
      <w:r w:rsidR="009D370D" w:rsidRPr="00B95170">
        <w:rPr>
          <w:rFonts w:ascii="Arial Black" w:eastAsia="Times New Roman" w:hAnsi="Arial Black" w:cs="Arial"/>
          <w:color w:val="7F7F7F" w:themeColor="text1" w:themeTint="80"/>
          <w:sz w:val="20"/>
          <w:szCs w:val="20"/>
          <w:lang w:eastAsia="it-IT"/>
        </w:rPr>
        <w:t>,</w:t>
      </w:r>
      <w:r w:rsidR="00B95170" w:rsidRPr="00B95170">
        <w:rPr>
          <w:rFonts w:ascii="Arial Black" w:eastAsia="Times New Roman" w:hAnsi="Arial Black" w:cs="Arial"/>
          <w:color w:val="7F7F7F" w:themeColor="text1" w:themeTint="80"/>
          <w:sz w:val="20"/>
          <w:szCs w:val="20"/>
          <w:lang w:eastAsia="it-IT"/>
        </w:rPr>
        <w:t>1</w:t>
      </w:r>
      <w:r w:rsidRPr="00B95170">
        <w:rPr>
          <w:rFonts w:ascii="Arial Black" w:eastAsia="Times New Roman" w:hAnsi="Arial Black" w:cs="Arial"/>
          <w:color w:val="7F7F7F" w:themeColor="text1" w:themeTint="80"/>
          <w:sz w:val="20"/>
          <w:szCs w:val="20"/>
          <w:lang w:eastAsia="it-IT"/>
        </w:rPr>
        <w:t>%)</w:t>
      </w:r>
    </w:p>
    <w:p w14:paraId="0DEE6134" w14:textId="6619A18B" w:rsidR="00565254" w:rsidRPr="00565254" w:rsidRDefault="00565254" w:rsidP="00954FCF">
      <w:pPr>
        <w:rPr>
          <w:rFonts w:ascii="Arial Black" w:eastAsia="Times New Roman" w:hAnsi="Arial Black" w:cs="Arial"/>
          <w:color w:val="7F7F7F" w:themeColor="text1" w:themeTint="80"/>
          <w:sz w:val="20"/>
          <w:szCs w:val="20"/>
          <w:lang w:eastAsia="it-IT"/>
        </w:rPr>
        <w:sectPr w:rsidR="00565254" w:rsidRPr="00565254" w:rsidSect="00D34C67">
          <w:type w:val="continuous"/>
          <w:pgSz w:w="11906" w:h="16838"/>
          <w:pgMar w:top="1417" w:right="849" w:bottom="1134" w:left="851" w:header="708" w:footer="708" w:gutter="0"/>
          <w:cols w:num="2" w:space="284"/>
          <w:docGrid w:linePitch="360"/>
        </w:sectPr>
      </w:pPr>
      <w:r w:rsidRPr="00B95170">
        <w:rPr>
          <w:rFonts w:ascii="Arial Black" w:eastAsia="Times New Roman" w:hAnsi="Arial Black" w:cs="Arial"/>
          <w:color w:val="7F7F7F" w:themeColor="text1" w:themeTint="80"/>
          <w:sz w:val="20"/>
          <w:szCs w:val="20"/>
          <w:lang w:eastAsia="it-IT"/>
        </w:rPr>
        <w:t xml:space="preserve">Lauree ciclo unico: </w:t>
      </w:r>
      <w:r w:rsidR="00632D51" w:rsidRPr="00B95170">
        <w:rPr>
          <w:rFonts w:ascii="Arial Black" w:eastAsia="Times New Roman" w:hAnsi="Arial Black" w:cs="Arial"/>
          <w:color w:val="548DD4" w:themeColor="text2" w:themeTint="99"/>
          <w:szCs w:val="20"/>
          <w:lang w:eastAsia="it-IT"/>
        </w:rPr>
        <w:t>5</w:t>
      </w:r>
      <w:r w:rsidR="00B95170" w:rsidRPr="00B95170">
        <w:rPr>
          <w:rFonts w:ascii="Arial Black" w:eastAsia="Times New Roman" w:hAnsi="Arial Black" w:cs="Arial"/>
          <w:color w:val="548DD4" w:themeColor="text2" w:themeTint="99"/>
          <w:szCs w:val="20"/>
          <w:lang w:eastAsia="it-IT"/>
        </w:rPr>
        <w:t>5</w:t>
      </w:r>
      <w:r w:rsidR="009D370D" w:rsidRPr="00B95170">
        <w:rPr>
          <w:rFonts w:ascii="Arial Black" w:eastAsia="Times New Roman" w:hAnsi="Arial Black" w:cs="Arial"/>
          <w:color w:val="548DD4" w:themeColor="text2" w:themeTint="99"/>
          <w:szCs w:val="20"/>
          <w:lang w:eastAsia="it-IT"/>
        </w:rPr>
        <w:t>,</w:t>
      </w:r>
      <w:r w:rsidR="00B95170" w:rsidRPr="00B95170">
        <w:rPr>
          <w:rFonts w:ascii="Arial Black" w:eastAsia="Times New Roman" w:hAnsi="Arial Black" w:cs="Arial"/>
          <w:color w:val="548DD4" w:themeColor="text2" w:themeTint="99"/>
          <w:szCs w:val="20"/>
          <w:lang w:eastAsia="it-IT"/>
        </w:rPr>
        <w:t>8</w:t>
      </w:r>
      <w:r w:rsidRPr="00B95170">
        <w:rPr>
          <w:rFonts w:ascii="Arial Black" w:eastAsia="Times New Roman" w:hAnsi="Arial Black" w:cs="Arial"/>
          <w:color w:val="548DD4" w:themeColor="text2" w:themeTint="99"/>
          <w:szCs w:val="20"/>
          <w:lang w:eastAsia="it-IT"/>
        </w:rPr>
        <w:t xml:space="preserve">% </w:t>
      </w:r>
      <w:r w:rsidRPr="00B95170">
        <w:rPr>
          <w:rFonts w:ascii="Arial Black" w:eastAsia="Times New Roman" w:hAnsi="Arial Black" w:cs="Arial"/>
          <w:color w:val="7F7F7F" w:themeColor="text1" w:themeTint="80"/>
          <w:sz w:val="20"/>
          <w:szCs w:val="20"/>
          <w:lang w:eastAsia="it-IT"/>
        </w:rPr>
        <w:t xml:space="preserve">(media naz. </w:t>
      </w:r>
      <w:r w:rsidR="00B95170" w:rsidRPr="00B95170">
        <w:rPr>
          <w:rFonts w:ascii="Arial Black" w:eastAsia="Times New Roman" w:hAnsi="Arial Black" w:cs="Arial"/>
          <w:color w:val="7F7F7F" w:themeColor="text1" w:themeTint="80"/>
          <w:sz w:val="20"/>
          <w:szCs w:val="20"/>
          <w:lang w:eastAsia="it-IT"/>
        </w:rPr>
        <w:t>61,6</w:t>
      </w:r>
      <w:r w:rsidRPr="00B95170">
        <w:rPr>
          <w:rFonts w:ascii="Arial Black" w:eastAsia="Times New Roman" w:hAnsi="Arial Black" w:cs="Arial"/>
          <w:color w:val="7F7F7F" w:themeColor="text1" w:themeTint="80"/>
          <w:sz w:val="20"/>
          <w:szCs w:val="20"/>
          <w:lang w:eastAsia="it-IT"/>
        </w:rPr>
        <w:t>%)</w:t>
      </w:r>
    </w:p>
    <w:p w14:paraId="4EE09FCF" w14:textId="0DD0D8FE" w:rsidR="00A54451" w:rsidRDefault="00E00701" w:rsidP="00954FCF">
      <w:pPr>
        <w:rPr>
          <w:rFonts w:ascii="Arial Black" w:eastAsia="Times New Roman" w:hAnsi="Arial Black" w:cs="Arial"/>
          <w:b/>
          <w:bCs/>
          <w:color w:val="95B3D7" w:themeColor="accent1" w:themeTint="99"/>
          <w:sz w:val="20"/>
          <w:szCs w:val="23"/>
          <w:lang w:eastAsia="it-IT"/>
        </w:rPr>
      </w:pPr>
      <w:r>
        <w:rPr>
          <w:rFonts w:ascii="Verdana" w:hAnsi="Verdana"/>
          <w:b/>
          <w:bCs/>
          <w:color w:val="007598"/>
          <w:sz w:val="36"/>
          <w:szCs w:val="18"/>
          <w14:textOutline w14:w="5270" w14:cap="flat" w14:cmpd="sng" w14:algn="ctr">
            <w14:solidFill>
              <w14:schemeClr w14:val="accent1">
                <w14:shade w14:val="88000"/>
                <w14:satMod w14:val="110000"/>
              </w14:schemeClr>
            </w14:solidFill>
            <w14:prstDash w14:val="solid"/>
            <w14:round/>
          </w14:textOutline>
        </w:rPr>
        <w:lastRenderedPageBreak/>
        <w:t>Internazionalizzazione</w:t>
      </w:r>
      <w:r w:rsidRPr="00020218">
        <w:rPr>
          <w:rFonts w:ascii="Verdana" w:hAnsi="Verdana"/>
          <w:b/>
          <w:bCs/>
          <w:color w:val="007598"/>
          <w:sz w:val="36"/>
          <w:szCs w:val="18"/>
          <w14:textOutline w14:w="5270" w14:cap="flat" w14:cmpd="sng" w14:algn="ctr">
            <w14:solidFill>
              <w14:schemeClr w14:val="accent1">
                <w14:shade w14:val="88000"/>
                <w14:satMod w14:val="110000"/>
              </w14:schemeClr>
            </w14:solidFill>
            <w14:prstDash w14:val="solid"/>
            <w14:round/>
          </w14:textOutline>
        </w:rPr>
        <w:t xml:space="preserve"> </w:t>
      </w:r>
      <w:r w:rsidR="00632D51">
        <w:rPr>
          <w:rFonts w:ascii="Arial Black" w:eastAsia="Times New Roman" w:hAnsi="Arial Black" w:cs="Arial"/>
          <w:b/>
          <w:bCs/>
          <w:color w:val="95B3D7" w:themeColor="accent1" w:themeTint="99"/>
          <w:sz w:val="20"/>
          <w:szCs w:val="23"/>
          <w:lang w:eastAsia="it-IT"/>
        </w:rPr>
        <w:t xml:space="preserve">(a.a. </w:t>
      </w:r>
      <w:r w:rsidR="00725428">
        <w:rPr>
          <w:rFonts w:ascii="Arial Black" w:eastAsia="Times New Roman" w:hAnsi="Arial Black" w:cs="Arial"/>
          <w:b/>
          <w:bCs/>
          <w:color w:val="95B3D7" w:themeColor="accent1" w:themeTint="99"/>
          <w:sz w:val="20"/>
          <w:szCs w:val="23"/>
          <w:lang w:eastAsia="it-IT"/>
        </w:rPr>
        <w:t>2019/2020</w:t>
      </w:r>
      <w:r>
        <w:rPr>
          <w:rFonts w:ascii="Arial Black" w:eastAsia="Times New Roman" w:hAnsi="Arial Black" w:cs="Arial"/>
          <w:b/>
          <w:bCs/>
          <w:color w:val="95B3D7" w:themeColor="accent1" w:themeTint="99"/>
          <w:sz w:val="20"/>
          <w:szCs w:val="23"/>
          <w:lang w:eastAsia="it-IT"/>
        </w:rPr>
        <w:t>)</w:t>
      </w:r>
    </w:p>
    <w:p w14:paraId="203242E8" w14:textId="6B7DA99B" w:rsidR="00C84ED1" w:rsidRDefault="00C84ED1" w:rsidP="00954FCF">
      <w:pPr>
        <w:rPr>
          <w:rFonts w:ascii="Arial Black" w:eastAsia="Times New Roman" w:hAnsi="Arial Black" w:cs="Arial"/>
          <w:color w:val="7F7F7F" w:themeColor="text1" w:themeTint="80"/>
          <w:sz w:val="20"/>
          <w:szCs w:val="20"/>
          <w:lang w:eastAsia="it-IT"/>
        </w:rPr>
      </w:pPr>
      <w:r w:rsidRPr="00C84ED1">
        <w:rPr>
          <w:rFonts w:ascii="Arial Black" w:eastAsia="Times New Roman" w:hAnsi="Arial Black" w:cs="Arial"/>
          <w:color w:val="7F7F7F" w:themeColor="text1" w:themeTint="80"/>
          <w:sz w:val="18"/>
          <w:szCs w:val="20"/>
          <w:lang w:eastAsia="it-IT"/>
        </w:rPr>
        <w:t>(</w:t>
      </w:r>
      <w:r>
        <w:rPr>
          <w:rFonts w:ascii="Arial Black" w:eastAsia="Times New Roman" w:hAnsi="Arial Black" w:cs="Arial"/>
          <w:color w:val="7F7F7F" w:themeColor="text1" w:themeTint="80"/>
          <w:sz w:val="18"/>
          <w:szCs w:val="20"/>
          <w:lang w:eastAsia="it-IT"/>
        </w:rPr>
        <w:t>Fonte</w:t>
      </w:r>
      <w:r w:rsidRPr="00C84ED1">
        <w:rPr>
          <w:rFonts w:ascii="Arial Black" w:eastAsia="Times New Roman" w:hAnsi="Arial Black" w:cs="Arial"/>
          <w:color w:val="7F7F7F" w:themeColor="text1" w:themeTint="80"/>
          <w:sz w:val="18"/>
          <w:szCs w:val="20"/>
          <w:lang w:eastAsia="it-IT"/>
        </w:rPr>
        <w:t>:</w:t>
      </w:r>
      <w:r>
        <w:rPr>
          <w:rFonts w:ascii="Arial Black" w:eastAsia="Times New Roman" w:hAnsi="Arial Black" w:cs="Arial"/>
          <w:color w:val="7F7F7F" w:themeColor="text1" w:themeTint="80"/>
          <w:sz w:val="18"/>
          <w:szCs w:val="20"/>
          <w:lang w:eastAsia="it-IT"/>
        </w:rPr>
        <w:t xml:space="preserve"> </w:t>
      </w:r>
      <w:r w:rsidRPr="00C84ED1">
        <w:rPr>
          <w:rFonts w:ascii="Arial Black" w:eastAsia="Times New Roman" w:hAnsi="Arial Black" w:cs="Arial"/>
          <w:color w:val="7F7F7F" w:themeColor="text1" w:themeTint="80"/>
          <w:sz w:val="18"/>
          <w:szCs w:val="20"/>
          <w:lang w:eastAsia="it-IT"/>
        </w:rPr>
        <w:t>Settore ricerca e relazioni internazionali, Politecnico di Bari</w:t>
      </w:r>
      <w:r>
        <w:rPr>
          <w:rFonts w:ascii="Arial Black" w:eastAsia="Times New Roman" w:hAnsi="Arial Black" w:cs="Arial"/>
          <w:color w:val="7F7F7F" w:themeColor="text1" w:themeTint="80"/>
          <w:sz w:val="18"/>
          <w:szCs w:val="20"/>
          <w:lang w:eastAsia="it-IT"/>
        </w:rPr>
        <w:t>)</w:t>
      </w:r>
    </w:p>
    <w:p w14:paraId="096C5F40" w14:textId="77777777" w:rsidR="00E00701" w:rsidRDefault="00E00701" w:rsidP="00954FCF">
      <w:pPr>
        <w:rPr>
          <w:rFonts w:ascii="Arial Black" w:eastAsia="Times New Roman" w:hAnsi="Arial Black" w:cs="Arial"/>
          <w:color w:val="595959" w:themeColor="text1" w:themeTint="A6"/>
          <w:sz w:val="20"/>
          <w:szCs w:val="20"/>
          <w:lang w:eastAsia="it-IT"/>
        </w:rPr>
      </w:pPr>
      <w:r>
        <w:rPr>
          <w:rFonts w:ascii="Verdana" w:hAnsi="Verdana"/>
          <w:b/>
          <w:bCs/>
          <w:color w:val="007598"/>
          <w:sz w:val="32"/>
          <w:szCs w:val="18"/>
          <w14:textOutline w14:w="5270" w14:cap="flat" w14:cmpd="sng" w14:algn="ctr">
            <w14:solidFill>
              <w14:schemeClr w14:val="accent1">
                <w14:shade w14:val="88000"/>
                <w14:satMod w14:val="110000"/>
              </w14:schemeClr>
            </w14:solidFill>
            <w14:prstDash w14:val="solid"/>
            <w14:round/>
          </w14:textOutline>
        </w:rPr>
        <w:t xml:space="preserve">5 </w:t>
      </w:r>
      <w:r>
        <w:rPr>
          <w:rFonts w:ascii="Arial Black" w:eastAsia="Times New Roman" w:hAnsi="Arial Black" w:cs="Arial"/>
          <w:color w:val="7F7F7F" w:themeColor="text1" w:themeTint="80"/>
          <w:sz w:val="20"/>
          <w:szCs w:val="20"/>
          <w:lang w:eastAsia="it-IT"/>
        </w:rPr>
        <w:t xml:space="preserve">corsi di studio con accordi di </w:t>
      </w:r>
      <w:r>
        <w:rPr>
          <w:rFonts w:ascii="Arial Black" w:eastAsia="Times New Roman" w:hAnsi="Arial Black" w:cs="Arial"/>
          <w:color w:val="595959" w:themeColor="text1" w:themeTint="A6"/>
          <w:sz w:val="20"/>
          <w:szCs w:val="20"/>
          <w:lang w:eastAsia="it-IT"/>
        </w:rPr>
        <w:t xml:space="preserve">Doppio Titolo </w:t>
      </w:r>
    </w:p>
    <w:p w14:paraId="07ADF855" w14:textId="31F30D83" w:rsidR="00632D51" w:rsidRPr="00632D51" w:rsidRDefault="00632D51" w:rsidP="00954FCF">
      <w:pPr>
        <w:rPr>
          <w:rFonts w:ascii="Arial Black" w:eastAsia="Times New Roman" w:hAnsi="Arial Black" w:cs="Arial"/>
          <w:color w:val="595959" w:themeColor="text1" w:themeTint="A6"/>
          <w:sz w:val="20"/>
          <w:szCs w:val="20"/>
          <w:lang w:eastAsia="it-IT"/>
        </w:rPr>
      </w:pPr>
      <w:r w:rsidRPr="00632D51">
        <w:rPr>
          <w:rFonts w:ascii="Verdana" w:hAnsi="Verdana"/>
          <w:b/>
          <w:bCs/>
          <w:color w:val="007598"/>
          <w:sz w:val="32"/>
          <w:szCs w:val="18"/>
          <w14:textOutline w14:w="5270" w14:cap="flat" w14:cmpd="sng" w14:algn="ctr">
            <w14:solidFill>
              <w14:schemeClr w14:val="accent1">
                <w14:shade w14:val="88000"/>
                <w14:satMod w14:val="110000"/>
              </w14:schemeClr>
            </w14:solidFill>
            <w14:prstDash w14:val="solid"/>
            <w14:round/>
          </w14:textOutline>
        </w:rPr>
        <w:t>4</w:t>
      </w:r>
      <w:r>
        <w:rPr>
          <w:rFonts w:ascii="Verdana" w:hAnsi="Verdana"/>
          <w:b/>
          <w:bCs/>
          <w:color w:val="007598"/>
          <w:sz w:val="32"/>
          <w:szCs w:val="18"/>
          <w14:textOutline w14:w="5270" w14:cap="flat" w14:cmpd="sng" w14:algn="ctr">
            <w14:solidFill>
              <w14:schemeClr w14:val="accent1">
                <w14:shade w14:val="88000"/>
                <w14:satMod w14:val="110000"/>
              </w14:schemeClr>
            </w14:solidFill>
            <w14:prstDash w14:val="solid"/>
            <w14:round/>
          </w14:textOutline>
        </w:rPr>
        <w:t xml:space="preserve"> </w:t>
      </w:r>
      <w:r w:rsidRPr="00DB5FAE">
        <w:rPr>
          <w:rFonts w:ascii="Arial Black" w:eastAsia="Times New Roman" w:hAnsi="Arial Black" w:cs="Arial"/>
          <w:color w:val="7F7F7F" w:themeColor="text1" w:themeTint="80"/>
          <w:sz w:val="20"/>
          <w:szCs w:val="20"/>
          <w:lang w:eastAsia="it-IT"/>
        </w:rPr>
        <w:t>corsi di studio erogati in lingua inglese</w:t>
      </w:r>
    </w:p>
    <w:p w14:paraId="0BFE18A8" w14:textId="1D80C018" w:rsidR="00E00701" w:rsidRPr="00B95170" w:rsidRDefault="00632D51" w:rsidP="00954FCF">
      <w:pPr>
        <w:rPr>
          <w:rFonts w:ascii="Arial Black" w:eastAsia="Times New Roman" w:hAnsi="Arial Black" w:cs="Arial"/>
          <w:b/>
          <w:bCs/>
          <w:color w:val="595959" w:themeColor="text1" w:themeTint="A6"/>
          <w:sz w:val="21"/>
          <w:szCs w:val="21"/>
          <w:lang w:eastAsia="it-IT"/>
        </w:rPr>
      </w:pPr>
      <w:r w:rsidRPr="00B95170">
        <w:rPr>
          <w:rFonts w:ascii="Verdana" w:hAnsi="Verdana"/>
          <w:b/>
          <w:bCs/>
          <w:color w:val="007598"/>
          <w:sz w:val="32"/>
          <w:szCs w:val="18"/>
          <w14:textOutline w14:w="5270" w14:cap="flat" w14:cmpd="sng" w14:algn="ctr">
            <w14:solidFill>
              <w14:schemeClr w14:val="accent1">
                <w14:shade w14:val="88000"/>
                <w14:satMod w14:val="110000"/>
              </w14:schemeClr>
            </w14:solidFill>
            <w14:prstDash w14:val="solid"/>
            <w14:round/>
          </w14:textOutline>
        </w:rPr>
        <w:t>1</w:t>
      </w:r>
      <w:r w:rsidR="00B95170" w:rsidRPr="00B95170">
        <w:rPr>
          <w:rFonts w:ascii="Verdana" w:hAnsi="Verdana"/>
          <w:b/>
          <w:bCs/>
          <w:color w:val="007598"/>
          <w:sz w:val="32"/>
          <w:szCs w:val="18"/>
          <w14:textOutline w14:w="5270" w14:cap="flat" w14:cmpd="sng" w14:algn="ctr">
            <w14:solidFill>
              <w14:schemeClr w14:val="accent1">
                <w14:shade w14:val="88000"/>
                <w14:satMod w14:val="110000"/>
              </w14:schemeClr>
            </w14:solidFill>
            <w14:prstDash w14:val="solid"/>
            <w14:round/>
          </w14:textOutline>
        </w:rPr>
        <w:t>7</w:t>
      </w:r>
      <w:r w:rsidRPr="00B95170">
        <w:rPr>
          <w:rFonts w:ascii="Verdana" w:hAnsi="Verdana"/>
          <w:b/>
          <w:bCs/>
          <w:color w:val="007598"/>
          <w:sz w:val="32"/>
          <w:szCs w:val="18"/>
          <w14:textOutline w14:w="5270" w14:cap="flat" w14:cmpd="sng" w14:algn="ctr">
            <w14:solidFill>
              <w14:schemeClr w14:val="accent1">
                <w14:shade w14:val="88000"/>
                <w14:satMod w14:val="110000"/>
              </w14:schemeClr>
            </w14:solidFill>
            <w14:prstDash w14:val="solid"/>
            <w14:round/>
          </w14:textOutline>
        </w:rPr>
        <w:t>0</w:t>
      </w:r>
      <w:r w:rsidR="00E00701" w:rsidRPr="00B95170">
        <w:rPr>
          <w:rFonts w:ascii="Arial Black" w:eastAsia="Times New Roman" w:hAnsi="Arial Black" w:cs="Arial"/>
          <w:color w:val="7F7F7F" w:themeColor="text1" w:themeTint="80"/>
          <w:sz w:val="20"/>
          <w:szCs w:val="20"/>
          <w:lang w:eastAsia="it-IT"/>
        </w:rPr>
        <w:t xml:space="preserve">  studenti </w:t>
      </w:r>
      <w:r w:rsidR="00E00701" w:rsidRPr="00B95170">
        <w:rPr>
          <w:rFonts w:ascii="Arial Black" w:eastAsia="Times New Roman" w:hAnsi="Arial Black" w:cs="Arial"/>
          <w:color w:val="595959" w:themeColor="text1" w:themeTint="A6"/>
          <w:sz w:val="20"/>
          <w:szCs w:val="20"/>
          <w:lang w:eastAsia="it-IT"/>
        </w:rPr>
        <w:t xml:space="preserve">incoming </w:t>
      </w:r>
      <w:r w:rsidR="00E00701" w:rsidRPr="00B95170">
        <w:rPr>
          <w:rFonts w:ascii="Arial Black" w:eastAsia="Times New Roman" w:hAnsi="Arial Black" w:cs="Arial"/>
          <w:b/>
          <w:bCs/>
          <w:color w:val="595959" w:themeColor="text1" w:themeTint="A6"/>
          <w:sz w:val="21"/>
          <w:szCs w:val="21"/>
          <w:lang w:eastAsia="it-IT"/>
        </w:rPr>
        <w:t xml:space="preserve">Erasmus </w:t>
      </w:r>
      <w:r w:rsidR="00E00701" w:rsidRPr="00B95170">
        <w:rPr>
          <w:rFonts w:ascii="Arial Black" w:eastAsia="Times New Roman" w:hAnsi="Arial Black" w:cs="Arial"/>
          <w:b/>
          <w:bCs/>
          <w:color w:val="95B3D7" w:themeColor="accent1" w:themeTint="99"/>
          <w:sz w:val="20"/>
          <w:szCs w:val="32"/>
          <w:lang w:eastAsia="it-IT"/>
        </w:rPr>
        <w:t>(</w:t>
      </w:r>
      <w:r w:rsidRPr="00B95170">
        <w:rPr>
          <w:rFonts w:ascii="Arial Black" w:eastAsia="Times New Roman" w:hAnsi="Arial Black" w:cs="Arial"/>
          <w:b/>
          <w:bCs/>
          <w:color w:val="95B3D7" w:themeColor="accent1" w:themeTint="99"/>
          <w:sz w:val="20"/>
          <w:szCs w:val="23"/>
          <w:lang w:eastAsia="it-IT"/>
        </w:rPr>
        <w:t xml:space="preserve">a.a. </w:t>
      </w:r>
      <w:r w:rsidR="00B95170" w:rsidRPr="00B95170">
        <w:rPr>
          <w:rFonts w:ascii="Arial Black" w:eastAsia="Times New Roman" w:hAnsi="Arial Black" w:cs="Arial"/>
          <w:b/>
          <w:bCs/>
          <w:color w:val="95B3D7" w:themeColor="accent1" w:themeTint="99"/>
          <w:sz w:val="20"/>
          <w:szCs w:val="23"/>
          <w:lang w:eastAsia="it-IT"/>
        </w:rPr>
        <w:t>2018/</w:t>
      </w:r>
      <w:r w:rsidR="00B95170">
        <w:rPr>
          <w:rFonts w:ascii="Arial Black" w:eastAsia="Times New Roman" w:hAnsi="Arial Black" w:cs="Arial"/>
          <w:b/>
          <w:bCs/>
          <w:color w:val="95B3D7" w:themeColor="accent1" w:themeTint="99"/>
          <w:sz w:val="20"/>
          <w:szCs w:val="23"/>
          <w:lang w:eastAsia="it-IT"/>
        </w:rPr>
        <w:t>20</w:t>
      </w:r>
      <w:r w:rsidR="00B95170" w:rsidRPr="00B95170">
        <w:rPr>
          <w:rFonts w:ascii="Arial Black" w:eastAsia="Times New Roman" w:hAnsi="Arial Black" w:cs="Arial"/>
          <w:b/>
          <w:bCs/>
          <w:color w:val="95B3D7" w:themeColor="accent1" w:themeTint="99"/>
          <w:sz w:val="20"/>
          <w:szCs w:val="23"/>
          <w:lang w:eastAsia="it-IT"/>
        </w:rPr>
        <w:t>19</w:t>
      </w:r>
      <w:r w:rsidR="00E00701" w:rsidRPr="00B95170">
        <w:rPr>
          <w:rFonts w:ascii="Arial Black" w:eastAsia="Times New Roman" w:hAnsi="Arial Black" w:cs="Arial"/>
          <w:b/>
          <w:bCs/>
          <w:color w:val="95B3D7" w:themeColor="accent1" w:themeTint="99"/>
          <w:sz w:val="20"/>
          <w:szCs w:val="23"/>
          <w:lang w:eastAsia="it-IT"/>
        </w:rPr>
        <w:t>)</w:t>
      </w:r>
    </w:p>
    <w:p w14:paraId="7C12C0DB" w14:textId="0D0D8AB5" w:rsidR="00A02C8D" w:rsidRDefault="00B95170" w:rsidP="00954FCF">
      <w:pPr>
        <w:rPr>
          <w:rFonts w:ascii="Arial Black" w:eastAsia="Times New Roman" w:hAnsi="Arial Black" w:cs="Arial"/>
          <w:b/>
          <w:bCs/>
          <w:color w:val="595959" w:themeColor="text1" w:themeTint="A6"/>
          <w:sz w:val="21"/>
          <w:szCs w:val="21"/>
          <w:lang w:val="en-US" w:eastAsia="it-IT"/>
        </w:rPr>
      </w:pPr>
      <w:r w:rsidRPr="00776908">
        <w:rPr>
          <w:rFonts w:ascii="Verdana" w:hAnsi="Verdana"/>
          <w:b/>
          <w:bCs/>
          <w:color w:val="007598"/>
          <w:sz w:val="32"/>
          <w:szCs w:val="18"/>
          <w:lang w:val="en-US"/>
          <w14:textOutline w14:w="5270" w14:cap="flat" w14:cmpd="sng" w14:algn="ctr">
            <w14:solidFill>
              <w14:schemeClr w14:val="accent1">
                <w14:shade w14:val="88000"/>
                <w14:satMod w14:val="110000"/>
              </w14:schemeClr>
            </w14:solidFill>
            <w14:prstDash w14:val="solid"/>
            <w14:round/>
          </w14:textOutline>
        </w:rPr>
        <w:t>8.</w:t>
      </w:r>
      <w:r w:rsidR="00776908" w:rsidRPr="00776908">
        <w:rPr>
          <w:rFonts w:ascii="Verdana" w:hAnsi="Verdana"/>
          <w:b/>
          <w:bCs/>
          <w:color w:val="007598"/>
          <w:sz w:val="32"/>
          <w:szCs w:val="18"/>
          <w:lang w:val="en-US"/>
          <w14:textOutline w14:w="5270" w14:cap="flat" w14:cmpd="sng" w14:algn="ctr">
            <w14:solidFill>
              <w14:schemeClr w14:val="accent1">
                <w14:shade w14:val="88000"/>
                <w14:satMod w14:val="110000"/>
              </w14:schemeClr>
            </w14:solidFill>
            <w14:prstDash w14:val="solid"/>
            <w14:round/>
          </w14:textOutline>
        </w:rPr>
        <w:t>014</w:t>
      </w:r>
      <w:r w:rsidR="00E00701" w:rsidRPr="00776908">
        <w:rPr>
          <w:rFonts w:ascii="Verdana" w:hAnsi="Verdana"/>
          <w:b/>
          <w:bCs/>
          <w:color w:val="007598"/>
          <w:sz w:val="32"/>
          <w:szCs w:val="18"/>
          <w:lang w:val="en-US"/>
          <w14:textOutline w14:w="5270" w14:cap="flat" w14:cmpd="sng" w14:algn="ctr">
            <w14:solidFill>
              <w14:schemeClr w14:val="accent1">
                <w14:shade w14:val="88000"/>
                <w14:satMod w14:val="110000"/>
              </w14:schemeClr>
            </w14:solidFill>
            <w14:prstDash w14:val="solid"/>
            <w14:round/>
          </w14:textOutline>
        </w:rPr>
        <w:t xml:space="preserve"> </w:t>
      </w:r>
      <w:r w:rsidR="00E00701" w:rsidRPr="00776908">
        <w:rPr>
          <w:rFonts w:ascii="Arial Black" w:eastAsia="Times New Roman" w:hAnsi="Arial Black" w:cs="Arial"/>
          <w:color w:val="7F7F7F" w:themeColor="text1" w:themeTint="80"/>
          <w:sz w:val="20"/>
          <w:szCs w:val="20"/>
          <w:lang w:val="en-US" w:eastAsia="it-IT"/>
        </w:rPr>
        <w:t xml:space="preserve"> </w:t>
      </w:r>
      <w:r w:rsidR="00776908" w:rsidRPr="00776908">
        <w:rPr>
          <w:rFonts w:ascii="Arial Black" w:eastAsia="Times New Roman" w:hAnsi="Arial Black" w:cs="Arial"/>
          <w:color w:val="7F7F7F" w:themeColor="text1" w:themeTint="80"/>
          <w:sz w:val="20"/>
          <w:szCs w:val="20"/>
          <w:lang w:val="en-US" w:eastAsia="it-IT"/>
        </w:rPr>
        <w:t>CFU</w:t>
      </w:r>
      <w:r w:rsidR="00E00701" w:rsidRPr="00776908">
        <w:rPr>
          <w:rFonts w:ascii="Arial Black" w:eastAsia="Times New Roman" w:hAnsi="Arial Black" w:cs="Arial"/>
          <w:color w:val="7F7F7F" w:themeColor="text1" w:themeTint="80"/>
          <w:sz w:val="20"/>
          <w:szCs w:val="20"/>
          <w:lang w:val="en-US" w:eastAsia="it-IT"/>
        </w:rPr>
        <w:t xml:space="preserve"> </w:t>
      </w:r>
      <w:r w:rsidR="00E00701" w:rsidRPr="00776908">
        <w:rPr>
          <w:rFonts w:ascii="Arial Black" w:eastAsia="Times New Roman" w:hAnsi="Arial Black" w:cs="Arial"/>
          <w:color w:val="595959" w:themeColor="text1" w:themeTint="A6"/>
          <w:sz w:val="20"/>
          <w:szCs w:val="20"/>
          <w:lang w:val="en-US" w:eastAsia="it-IT"/>
        </w:rPr>
        <w:t xml:space="preserve">outgoing </w:t>
      </w:r>
      <w:r w:rsidR="00E00701" w:rsidRPr="00776908">
        <w:rPr>
          <w:rFonts w:ascii="Arial Black" w:eastAsia="Times New Roman" w:hAnsi="Arial Black" w:cs="Arial"/>
          <w:b/>
          <w:bCs/>
          <w:color w:val="595959" w:themeColor="text1" w:themeTint="A6"/>
          <w:sz w:val="21"/>
          <w:szCs w:val="21"/>
          <w:lang w:val="en-US" w:eastAsia="it-IT"/>
        </w:rPr>
        <w:t>Erasmus</w:t>
      </w:r>
      <w:r w:rsidR="00632D51" w:rsidRPr="00776908">
        <w:rPr>
          <w:rFonts w:ascii="Arial Black" w:eastAsia="Times New Roman" w:hAnsi="Arial Black" w:cs="Arial"/>
          <w:b/>
          <w:bCs/>
          <w:color w:val="595959" w:themeColor="text1" w:themeTint="A6"/>
          <w:sz w:val="21"/>
          <w:szCs w:val="21"/>
          <w:lang w:val="en-US" w:eastAsia="it-IT"/>
        </w:rPr>
        <w:t xml:space="preserve"> </w:t>
      </w:r>
      <w:r w:rsidR="00E00701" w:rsidRPr="00776908">
        <w:rPr>
          <w:rFonts w:ascii="Arial Black" w:eastAsia="Times New Roman" w:hAnsi="Arial Black" w:cs="Arial"/>
          <w:b/>
          <w:bCs/>
          <w:color w:val="95B3D7" w:themeColor="accent1" w:themeTint="99"/>
          <w:sz w:val="20"/>
          <w:szCs w:val="32"/>
          <w:lang w:val="en-US" w:eastAsia="it-IT"/>
        </w:rPr>
        <w:t>(</w:t>
      </w:r>
      <w:r w:rsidR="00E00701" w:rsidRPr="00776908">
        <w:rPr>
          <w:rFonts w:ascii="Arial Black" w:eastAsia="Times New Roman" w:hAnsi="Arial Black" w:cs="Arial"/>
          <w:b/>
          <w:bCs/>
          <w:color w:val="95B3D7" w:themeColor="accent1" w:themeTint="99"/>
          <w:sz w:val="20"/>
          <w:szCs w:val="23"/>
          <w:lang w:val="en-US" w:eastAsia="it-IT"/>
        </w:rPr>
        <w:t>a.</w:t>
      </w:r>
      <w:r w:rsidR="00776908" w:rsidRPr="00776908">
        <w:rPr>
          <w:rFonts w:ascii="Arial Black" w:eastAsia="Times New Roman" w:hAnsi="Arial Black" w:cs="Arial"/>
          <w:b/>
          <w:bCs/>
          <w:color w:val="95B3D7" w:themeColor="accent1" w:themeTint="99"/>
          <w:sz w:val="20"/>
          <w:szCs w:val="23"/>
          <w:lang w:val="en-US" w:eastAsia="it-IT"/>
        </w:rPr>
        <w:t>s. 2019</w:t>
      </w:r>
      <w:r w:rsidR="00E00701" w:rsidRPr="00776908">
        <w:rPr>
          <w:rFonts w:ascii="Arial Black" w:eastAsia="Times New Roman" w:hAnsi="Arial Black" w:cs="Arial"/>
          <w:b/>
          <w:bCs/>
          <w:color w:val="95B3D7" w:themeColor="accent1" w:themeTint="99"/>
          <w:sz w:val="20"/>
          <w:szCs w:val="23"/>
          <w:lang w:val="en-US" w:eastAsia="it-IT"/>
        </w:rPr>
        <w:t>)</w:t>
      </w:r>
      <w:r w:rsidR="00E00701" w:rsidRPr="003201F7">
        <w:rPr>
          <w:rFonts w:ascii="Arial Black" w:eastAsia="Times New Roman" w:hAnsi="Arial Black" w:cs="Arial"/>
          <w:b/>
          <w:bCs/>
          <w:color w:val="595959" w:themeColor="text1" w:themeTint="A6"/>
          <w:sz w:val="21"/>
          <w:szCs w:val="21"/>
          <w:lang w:val="en-US" w:eastAsia="it-IT"/>
        </w:rPr>
        <w:t xml:space="preserve"> </w:t>
      </w:r>
    </w:p>
    <w:p w14:paraId="3A6E5C34" w14:textId="77777777" w:rsidR="00A02C8D" w:rsidRDefault="00565254" w:rsidP="00954FCF">
      <w:pPr>
        <w:rPr>
          <w:rFonts w:ascii="Arial Black" w:eastAsia="Times New Roman" w:hAnsi="Arial Black" w:cs="Arial"/>
          <w:b/>
          <w:bCs/>
          <w:color w:val="595959" w:themeColor="text1" w:themeTint="A6"/>
          <w:sz w:val="21"/>
          <w:szCs w:val="21"/>
          <w:lang w:eastAsia="it-IT"/>
        </w:rPr>
      </w:pPr>
      <w:r w:rsidRPr="008C605E">
        <w:rPr>
          <w:rFonts w:ascii="Arial Black" w:eastAsia="Times New Roman" w:hAnsi="Arial Black" w:cs="Arial"/>
          <w:noProof/>
          <w:color w:val="000000" w:themeColor="text1"/>
          <w:sz w:val="20"/>
          <w:szCs w:val="20"/>
          <w:lang w:eastAsia="it-IT"/>
        </w:rPr>
        <mc:AlternateContent>
          <mc:Choice Requires="wps">
            <w:drawing>
              <wp:inline distT="0" distB="0" distL="0" distR="0" wp14:anchorId="0DEE63B5" wp14:editId="19ADF1F3">
                <wp:extent cx="6478226" cy="0"/>
                <wp:effectExtent l="0" t="0" r="37465" b="19050"/>
                <wp:docPr id="3" name="Connettore 1 17"/>
                <wp:cNvGraphicFramePr/>
                <a:graphic xmlns:a="http://schemas.openxmlformats.org/drawingml/2006/main">
                  <a:graphicData uri="http://schemas.microsoft.com/office/word/2010/wordprocessingShape">
                    <wps:wsp>
                      <wps:cNvCnPr/>
                      <wps:spPr>
                        <a:xfrm>
                          <a:off x="0" y="0"/>
                          <a:ext cx="6478226" cy="0"/>
                        </a:xfrm>
                        <a:prstGeom prst="line">
                          <a:avLst/>
                        </a:prstGeom>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c="http://schemas.openxmlformats.org/drawingml/2006/chart" xmlns:ma14="http://schemas.microsoft.com/office/mac/drawingml/2011/main" xmlns:a16="http://schemas.microsoft.com/office/drawing/2014/main" xmlns:pic="http://schemas.openxmlformats.org/drawingml/2006/picture" xmlns:a14="http://schemas.microsoft.com/office/drawing/2010/main" xmlns:a="http://schemas.openxmlformats.org/drawingml/2006/main">
            <w:pict w14:anchorId="0882CFFB">
              <v:line id="Connettore 1 17" style="visibility:visible;mso-wrap-style:square;mso-left-percent:-10001;mso-top-percent:-10001;mso-position-horizontal:absolute;mso-position-horizontal-relative:char;mso-position-vertical:absolute;mso-position-vertical-relative:line;mso-left-percent:-10001;mso-top-percent:-10001" o:spid="_x0000_s1026" strokecolor="#4579b8 [3044]" from="0,0" to="510.1pt,0" w14:anchorId="55CDB7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">
                <w10:anchorlock/>
              </v:line>
            </w:pict>
          </mc:Fallback>
        </mc:AlternateContent>
      </w:r>
    </w:p>
    <w:p w14:paraId="1C4D8B38" w14:textId="0E301B23" w:rsidR="00C84ED1" w:rsidRPr="003E42F5" w:rsidRDefault="008C605E" w:rsidP="00954FCF">
      <w:pPr>
        <w:rPr>
          <w:rFonts w:ascii="Verdana" w:hAnsi="Verdana"/>
          <w:b/>
          <w:bCs/>
          <w:color w:val="007598"/>
          <w:sz w:val="20"/>
          <w:szCs w:val="20"/>
          <w14:textOutline w14:w="5270" w14:cap="flat" w14:cmpd="sng" w14:algn="ctr">
            <w14:solidFill>
              <w14:schemeClr w14:val="accent1">
                <w14:shade w14:val="88000"/>
                <w14:satMod w14:val="110000"/>
              </w14:schemeClr>
            </w14:solidFill>
            <w14:prstDash w14:val="solid"/>
            <w14:round/>
          </w14:textOutline>
        </w:rPr>
        <w:sectPr w:rsidR="00C84ED1" w:rsidRPr="003E42F5" w:rsidSect="00423106">
          <w:type w:val="continuous"/>
          <w:pgSz w:w="11906" w:h="16838"/>
          <w:pgMar w:top="142" w:right="849" w:bottom="1134" w:left="851" w:header="708" w:footer="708" w:gutter="0"/>
          <w:cols w:space="708"/>
          <w:docGrid w:linePitch="360"/>
        </w:sectPr>
      </w:pPr>
      <w:r w:rsidRPr="001A1A06">
        <w:rPr>
          <w:rFonts w:ascii="Verdana" w:hAnsi="Verdana"/>
          <w:b/>
          <w:bCs/>
          <w:color w:val="007598"/>
          <w:sz w:val="36"/>
          <w:szCs w:val="18"/>
          <w14:textOutline w14:w="5270" w14:cap="flat" w14:cmpd="sng" w14:algn="ctr">
            <w14:solidFill>
              <w14:schemeClr w14:val="accent1">
                <w14:shade w14:val="88000"/>
                <w14:satMod w14:val="110000"/>
              </w14:schemeClr>
            </w14:solidFill>
            <w14:prstDash w14:val="solid"/>
            <w14:round/>
          </w14:textOutline>
        </w:rPr>
        <w:t>Ricerca e trasferimento tecnologico</w:t>
      </w:r>
    </w:p>
    <w:p w14:paraId="0DEE613A" w14:textId="6D4C01ED" w:rsidR="008C605E" w:rsidRPr="008C605E" w:rsidRDefault="003E42F5" w:rsidP="00954FCF">
      <w:pPr>
        <w:rPr>
          <w:rFonts w:ascii="Arial Black" w:eastAsia="Times New Roman" w:hAnsi="Arial Black" w:cs="Arial"/>
          <w:color w:val="7F7F7F" w:themeColor="text1" w:themeTint="80"/>
          <w:sz w:val="20"/>
          <w:szCs w:val="20"/>
          <w:lang w:eastAsia="it-IT"/>
        </w:rPr>
      </w:pPr>
      <w:r w:rsidRPr="001A1A06">
        <w:rPr>
          <w:rFonts w:ascii="Verdana" w:hAnsi="Verdana"/>
          <w:b/>
          <w:bCs/>
          <w:noProof/>
          <w:color w:val="007598"/>
          <w:sz w:val="36"/>
          <w:szCs w:val="18"/>
          <w:lang w:eastAsia="it-IT"/>
          <w14:textOutline w14:w="5270" w14:cap="flat" w14:cmpd="sng" w14:algn="ctr">
            <w14:solidFill>
              <w14:schemeClr w14:val="accent1">
                <w14:shade w14:val="88000"/>
                <w14:satMod w14:val="110000"/>
              </w14:schemeClr>
            </w14:solidFill>
            <w14:prstDash w14:val="solid"/>
            <w14:round/>
          </w14:textOutline>
        </w:rPr>
        <mc:AlternateContent>
          <mc:Choice Requires="wps">
            <w:drawing>
              <wp:anchor distT="0" distB="0" distL="114300" distR="114300" simplePos="0" relativeHeight="251663424" behindDoc="0" locked="0" layoutInCell="1" allowOverlap="1" wp14:anchorId="2A8192AC" wp14:editId="6B3136C3">
                <wp:simplePos x="0" y="0"/>
                <wp:positionH relativeFrom="column">
                  <wp:posOffset>3186006</wp:posOffset>
                </wp:positionH>
                <wp:positionV relativeFrom="paragraph">
                  <wp:posOffset>81280</wp:posOffset>
                </wp:positionV>
                <wp:extent cx="0" cy="1282700"/>
                <wp:effectExtent l="0" t="0" r="19050" b="31750"/>
                <wp:wrapNone/>
                <wp:docPr id="33" name="Connettore 1 2"/>
                <wp:cNvGraphicFramePr/>
                <a:graphic xmlns:a="http://schemas.openxmlformats.org/drawingml/2006/main">
                  <a:graphicData uri="http://schemas.microsoft.com/office/word/2010/wordprocessingShape">
                    <wps:wsp>
                      <wps:cNvCnPr/>
                      <wps:spPr>
                        <a:xfrm>
                          <a:off x="0" y="0"/>
                          <a:ext cx="0" cy="12827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ma14="http://schemas.microsoft.com/office/mac/drawingml/2011/main" xmlns:a16="http://schemas.microsoft.com/office/drawing/2014/main" xmlns:pic="http://schemas.openxmlformats.org/drawingml/2006/picture" xmlns:a14="http://schemas.microsoft.com/office/drawing/2010/main" xmlns:a="http://schemas.openxmlformats.org/drawingml/2006/main">
            <w:pict w14:anchorId="5CD11CA5">
              <v:line id="Connettore 1 2" style="position:absolute;z-index:2516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a7ebb" from="250.85pt,6.4pt" to="250.85pt,107.4pt" w14:anchorId="047A96EB"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"/>
            </w:pict>
          </mc:Fallback>
        </mc:AlternateContent>
      </w:r>
      <w:r w:rsidR="00C12462">
        <w:rPr>
          <w:rFonts w:ascii="Verdana" w:hAnsi="Verdana"/>
          <w:b/>
          <w:bCs/>
          <w:color w:val="007598"/>
          <w:sz w:val="32"/>
          <w:szCs w:val="18"/>
          <w14:textOutline w14:w="5270" w14:cap="flat" w14:cmpd="sng" w14:algn="ctr">
            <w14:solidFill>
              <w14:schemeClr w14:val="accent1">
                <w14:shade w14:val="88000"/>
                <w14:satMod w14:val="110000"/>
              </w14:schemeClr>
            </w14:solidFill>
            <w14:prstDash w14:val="solid"/>
            <w14:round/>
          </w14:textOutline>
        </w:rPr>
        <w:t>1</w:t>
      </w:r>
      <w:r w:rsidR="00725428">
        <w:rPr>
          <w:rFonts w:ascii="Verdana" w:hAnsi="Verdana"/>
          <w:b/>
          <w:bCs/>
          <w:color w:val="007598"/>
          <w:sz w:val="32"/>
          <w:szCs w:val="18"/>
          <w14:textOutline w14:w="5270" w14:cap="flat" w14:cmpd="sng" w14:algn="ctr">
            <w14:solidFill>
              <w14:schemeClr w14:val="accent1">
                <w14:shade w14:val="88000"/>
                <w14:satMod w14:val="110000"/>
              </w14:schemeClr>
            </w14:solidFill>
            <w14:prstDash w14:val="solid"/>
            <w14:round/>
          </w14:textOutline>
        </w:rPr>
        <w:t>9</w:t>
      </w:r>
      <w:r w:rsidR="008C605E" w:rsidRPr="00565254">
        <w:rPr>
          <w:rFonts w:ascii="Verdana" w:hAnsi="Verdana"/>
          <w:b/>
          <w:bCs/>
          <w:color w:val="007598"/>
          <w:sz w:val="32"/>
          <w:szCs w:val="18"/>
          <w14:textOutline w14:w="5270" w14:cap="flat" w14:cmpd="sng" w14:algn="ctr">
            <w14:solidFill>
              <w14:schemeClr w14:val="accent1">
                <w14:shade w14:val="88000"/>
                <w14:satMod w14:val="110000"/>
              </w14:schemeClr>
            </w14:solidFill>
            <w14:prstDash w14:val="solid"/>
            <w14:round/>
          </w14:textOutline>
        </w:rPr>
        <w:t xml:space="preserve"> </w:t>
      </w:r>
      <w:r w:rsidR="008C605E" w:rsidRPr="008C605E">
        <w:rPr>
          <w:rFonts w:ascii="Arial Black" w:eastAsia="Times New Roman" w:hAnsi="Arial Black" w:cs="Arial"/>
          <w:color w:val="595959" w:themeColor="text1" w:themeTint="A6"/>
          <w:sz w:val="20"/>
          <w:szCs w:val="20"/>
          <w:lang w:eastAsia="it-IT"/>
        </w:rPr>
        <w:t>Spin-Off</w:t>
      </w:r>
      <w:r w:rsidR="00C12462">
        <w:rPr>
          <w:rFonts w:ascii="Arial Black" w:eastAsia="Times New Roman" w:hAnsi="Arial Black" w:cs="Arial"/>
          <w:color w:val="595959" w:themeColor="text1" w:themeTint="A6"/>
          <w:sz w:val="20"/>
          <w:szCs w:val="20"/>
          <w:lang w:eastAsia="it-IT"/>
        </w:rPr>
        <w:t xml:space="preserve"> attivi </w:t>
      </w:r>
      <w:r w:rsidR="00632D51">
        <w:rPr>
          <w:rFonts w:ascii="Arial Black" w:eastAsia="Times New Roman" w:hAnsi="Arial Black" w:cs="Arial"/>
          <w:b/>
          <w:bCs/>
          <w:color w:val="95B3D7" w:themeColor="accent1" w:themeTint="99"/>
          <w:sz w:val="20"/>
          <w:szCs w:val="32"/>
          <w:lang w:eastAsia="it-IT"/>
        </w:rPr>
        <w:t>(al 31.12.</w:t>
      </w:r>
      <w:r w:rsidR="00632D51" w:rsidRPr="00DB5FAE">
        <w:rPr>
          <w:rFonts w:ascii="Arial Black" w:eastAsia="Times New Roman" w:hAnsi="Arial Black" w:cs="Arial"/>
          <w:b/>
          <w:bCs/>
          <w:color w:val="95B3D7" w:themeColor="accent1" w:themeTint="99"/>
          <w:sz w:val="20"/>
          <w:szCs w:val="32"/>
          <w:lang w:eastAsia="it-IT"/>
        </w:rPr>
        <w:t>201</w:t>
      </w:r>
      <w:r w:rsidR="00725428">
        <w:rPr>
          <w:rFonts w:ascii="Arial Black" w:eastAsia="Times New Roman" w:hAnsi="Arial Black" w:cs="Arial"/>
          <w:b/>
          <w:bCs/>
          <w:color w:val="95B3D7" w:themeColor="accent1" w:themeTint="99"/>
          <w:sz w:val="20"/>
          <w:szCs w:val="32"/>
          <w:lang w:eastAsia="it-IT"/>
        </w:rPr>
        <w:t>9</w:t>
      </w:r>
      <w:r w:rsidR="00C12462" w:rsidRPr="009A2B6D">
        <w:rPr>
          <w:rFonts w:ascii="Arial Black" w:eastAsia="Times New Roman" w:hAnsi="Arial Black" w:cs="Arial"/>
          <w:b/>
          <w:bCs/>
          <w:color w:val="95B3D7" w:themeColor="accent1" w:themeTint="99"/>
          <w:sz w:val="20"/>
          <w:szCs w:val="32"/>
          <w:lang w:eastAsia="it-IT"/>
        </w:rPr>
        <w:t>)</w:t>
      </w:r>
    </w:p>
    <w:p w14:paraId="0DEE613B" w14:textId="56D4E808" w:rsidR="008C605E" w:rsidRPr="008C605E" w:rsidRDefault="00632D51" w:rsidP="00954FCF">
      <w:pPr>
        <w:rPr>
          <w:rFonts w:ascii="Arial Black" w:eastAsia="Times New Roman" w:hAnsi="Arial Black" w:cs="Arial"/>
          <w:color w:val="7F7F7F" w:themeColor="text1" w:themeTint="80"/>
          <w:sz w:val="20"/>
          <w:szCs w:val="20"/>
          <w:lang w:eastAsia="it-IT"/>
        </w:rPr>
      </w:pPr>
      <w:r w:rsidRPr="00DB5FAE">
        <w:rPr>
          <w:rFonts w:ascii="Verdana" w:hAnsi="Verdana"/>
          <w:b/>
          <w:bCs/>
          <w:color w:val="007598"/>
          <w:sz w:val="32"/>
          <w:szCs w:val="18"/>
          <w14:textOutline w14:w="5270" w14:cap="flat" w14:cmpd="sng" w14:algn="ctr">
            <w14:solidFill>
              <w14:schemeClr w14:val="accent1">
                <w14:shade w14:val="88000"/>
                <w14:satMod w14:val="110000"/>
              </w14:schemeClr>
            </w14:solidFill>
            <w14:prstDash w14:val="solid"/>
            <w14:round/>
          </w14:textOutline>
        </w:rPr>
        <w:t>1</w:t>
      </w:r>
      <w:r w:rsidR="00725428">
        <w:rPr>
          <w:rFonts w:ascii="Verdana" w:hAnsi="Verdana"/>
          <w:b/>
          <w:bCs/>
          <w:color w:val="007598"/>
          <w:sz w:val="32"/>
          <w:szCs w:val="18"/>
          <w14:textOutline w14:w="5270" w14:cap="flat" w14:cmpd="sng" w14:algn="ctr">
            <w14:solidFill>
              <w14:schemeClr w14:val="accent1">
                <w14:shade w14:val="88000"/>
                <w14:satMod w14:val="110000"/>
              </w14:schemeClr>
            </w14:solidFill>
            <w14:prstDash w14:val="solid"/>
            <w14:round/>
          </w14:textOutline>
        </w:rPr>
        <w:t>4</w:t>
      </w:r>
      <w:r w:rsidR="008C605E" w:rsidRPr="00632D51">
        <w:rPr>
          <w:rFonts w:ascii="Arial Black" w:eastAsia="Times New Roman" w:hAnsi="Arial Black" w:cs="Arial"/>
          <w:color w:val="FF0000"/>
          <w:szCs w:val="20"/>
          <w:lang w:eastAsia="it-IT"/>
        </w:rPr>
        <w:t xml:space="preserve"> </w:t>
      </w:r>
      <w:r w:rsidR="00C12462" w:rsidRPr="00C12462">
        <w:rPr>
          <w:rFonts w:ascii="Arial Black" w:eastAsia="Times New Roman" w:hAnsi="Arial Black" w:cs="Arial"/>
          <w:color w:val="595959" w:themeColor="text1" w:themeTint="A6"/>
          <w:sz w:val="20"/>
          <w:szCs w:val="20"/>
          <w:lang w:eastAsia="it-IT"/>
        </w:rPr>
        <w:t>brevetti attivi (domande in attesa di conce</w:t>
      </w:r>
      <w:r w:rsidR="00C12462">
        <w:rPr>
          <w:rFonts w:ascii="Arial Black" w:eastAsia="Times New Roman" w:hAnsi="Arial Black" w:cs="Arial"/>
          <w:color w:val="595959" w:themeColor="text1" w:themeTint="A6"/>
          <w:sz w:val="20"/>
          <w:szCs w:val="20"/>
          <w:lang w:eastAsia="it-IT"/>
        </w:rPr>
        <w:t xml:space="preserve">ssione e brevetti concessi) in </w:t>
      </w:r>
      <w:r w:rsidR="00C12462" w:rsidRPr="00C12462">
        <w:rPr>
          <w:rFonts w:ascii="Arial Black" w:eastAsia="Times New Roman" w:hAnsi="Arial Black" w:cs="Arial"/>
          <w:color w:val="595959" w:themeColor="text1" w:themeTint="A6"/>
          <w:sz w:val="20"/>
          <w:szCs w:val="20"/>
          <w:lang w:eastAsia="it-IT"/>
        </w:rPr>
        <w:t xml:space="preserve">portafoglio </w:t>
      </w:r>
      <w:r w:rsidR="00C12462">
        <w:rPr>
          <w:rFonts w:ascii="Arial Black" w:eastAsia="Times New Roman" w:hAnsi="Arial Black" w:cs="Arial"/>
          <w:b/>
          <w:bCs/>
          <w:color w:val="95B3D7" w:themeColor="accent1" w:themeTint="99"/>
          <w:sz w:val="20"/>
          <w:szCs w:val="32"/>
          <w:lang w:eastAsia="it-IT"/>
        </w:rPr>
        <w:t>(al 31.12.</w:t>
      </w:r>
      <w:r w:rsidR="00C12462" w:rsidRPr="00DB5FAE">
        <w:rPr>
          <w:rFonts w:ascii="Arial Black" w:eastAsia="Times New Roman" w:hAnsi="Arial Black" w:cs="Arial"/>
          <w:b/>
          <w:bCs/>
          <w:color w:val="95B3D7" w:themeColor="accent1" w:themeTint="99"/>
          <w:sz w:val="20"/>
          <w:szCs w:val="32"/>
          <w:lang w:eastAsia="it-IT"/>
        </w:rPr>
        <w:t>201</w:t>
      </w:r>
      <w:r w:rsidRPr="00DB5FAE">
        <w:rPr>
          <w:rFonts w:ascii="Arial Black" w:eastAsia="Times New Roman" w:hAnsi="Arial Black" w:cs="Arial"/>
          <w:b/>
          <w:bCs/>
          <w:color w:val="95B3D7" w:themeColor="accent1" w:themeTint="99"/>
          <w:sz w:val="20"/>
          <w:szCs w:val="32"/>
          <w:lang w:eastAsia="it-IT"/>
        </w:rPr>
        <w:t>8</w:t>
      </w:r>
      <w:r w:rsidR="00C12462" w:rsidRPr="009A2B6D">
        <w:rPr>
          <w:rFonts w:ascii="Arial Black" w:eastAsia="Times New Roman" w:hAnsi="Arial Black" w:cs="Arial"/>
          <w:b/>
          <w:bCs/>
          <w:color w:val="95B3D7" w:themeColor="accent1" w:themeTint="99"/>
          <w:sz w:val="20"/>
          <w:szCs w:val="32"/>
          <w:lang w:eastAsia="it-IT"/>
        </w:rPr>
        <w:t>)</w:t>
      </w:r>
    </w:p>
    <w:p w14:paraId="0DEE613C" w14:textId="5FA02C72" w:rsidR="008C605E" w:rsidRDefault="00632D51" w:rsidP="00954FCF">
      <w:pPr>
        <w:rPr>
          <w:rFonts w:ascii="Arial Black" w:eastAsia="Times New Roman" w:hAnsi="Arial Black" w:cs="Arial"/>
          <w:b/>
          <w:bCs/>
          <w:color w:val="95B3D7" w:themeColor="accent1" w:themeTint="99"/>
          <w:sz w:val="20"/>
          <w:szCs w:val="32"/>
          <w:lang w:eastAsia="it-IT"/>
        </w:rPr>
      </w:pPr>
      <w:r w:rsidRPr="00DB5FAE">
        <w:rPr>
          <w:rFonts w:ascii="Verdana" w:hAnsi="Verdana"/>
          <w:b/>
          <w:bCs/>
          <w:color w:val="007598"/>
          <w:sz w:val="32"/>
          <w:szCs w:val="18"/>
          <w14:textOutline w14:w="5270" w14:cap="flat" w14:cmpd="sng" w14:algn="ctr">
            <w14:solidFill>
              <w14:schemeClr w14:val="accent1">
                <w14:shade w14:val="88000"/>
                <w14:satMod w14:val="110000"/>
              </w14:schemeClr>
            </w14:solidFill>
            <w14:prstDash w14:val="solid"/>
            <w14:round/>
          </w14:textOutline>
        </w:rPr>
        <w:t>1</w:t>
      </w:r>
      <w:r w:rsidR="00725428">
        <w:rPr>
          <w:rFonts w:ascii="Verdana" w:hAnsi="Verdana"/>
          <w:b/>
          <w:bCs/>
          <w:color w:val="007598"/>
          <w:sz w:val="32"/>
          <w:szCs w:val="18"/>
          <w14:textOutline w14:w="5270" w14:cap="flat" w14:cmpd="sng" w14:algn="ctr">
            <w14:solidFill>
              <w14:schemeClr w14:val="accent1">
                <w14:shade w14:val="88000"/>
                <w14:satMod w14:val="110000"/>
              </w14:schemeClr>
            </w14:solidFill>
            <w14:prstDash w14:val="solid"/>
            <w14:round/>
          </w14:textOutline>
        </w:rPr>
        <w:t>52</w:t>
      </w:r>
      <w:r w:rsidR="008C605E" w:rsidRPr="008C605E">
        <w:rPr>
          <w:rFonts w:ascii="Arial Black" w:eastAsia="Times New Roman" w:hAnsi="Arial Black" w:cs="Arial"/>
          <w:color w:val="76923C" w:themeColor="accent3" w:themeShade="BF"/>
          <w:szCs w:val="20"/>
          <w:lang w:eastAsia="it-IT"/>
        </w:rPr>
        <w:t xml:space="preserve"> </w:t>
      </w:r>
      <w:r w:rsidR="008C605E" w:rsidRPr="008C605E">
        <w:rPr>
          <w:rFonts w:ascii="Arial Black" w:eastAsia="Times New Roman" w:hAnsi="Arial Black" w:cs="Arial"/>
          <w:color w:val="595959" w:themeColor="text1" w:themeTint="A6"/>
          <w:sz w:val="20"/>
          <w:szCs w:val="20"/>
          <w:lang w:eastAsia="it-IT"/>
        </w:rPr>
        <w:t>assegni di ricerca</w:t>
      </w:r>
      <w:r w:rsidR="008C605E" w:rsidRPr="008C605E">
        <w:rPr>
          <w:rFonts w:ascii="Arial Black" w:eastAsia="Times New Roman" w:hAnsi="Arial Black" w:cs="Arial"/>
          <w:color w:val="7F7F7F" w:themeColor="text1" w:themeTint="80"/>
          <w:sz w:val="20"/>
          <w:szCs w:val="20"/>
          <w:lang w:eastAsia="it-IT"/>
        </w:rPr>
        <w:t xml:space="preserve"> attivi </w:t>
      </w:r>
      <w:r>
        <w:rPr>
          <w:rFonts w:ascii="Arial Black" w:eastAsia="Times New Roman" w:hAnsi="Arial Black" w:cs="Arial"/>
          <w:b/>
          <w:bCs/>
          <w:color w:val="95B3D7" w:themeColor="accent1" w:themeTint="99"/>
          <w:sz w:val="20"/>
          <w:szCs w:val="32"/>
          <w:lang w:eastAsia="it-IT"/>
        </w:rPr>
        <w:t>(al 31.12.</w:t>
      </w:r>
      <w:r w:rsidRPr="00DB5FAE">
        <w:rPr>
          <w:rFonts w:ascii="Arial Black" w:eastAsia="Times New Roman" w:hAnsi="Arial Black" w:cs="Arial"/>
          <w:b/>
          <w:bCs/>
          <w:color w:val="95B3D7" w:themeColor="accent1" w:themeTint="99"/>
          <w:sz w:val="20"/>
          <w:szCs w:val="32"/>
          <w:lang w:eastAsia="it-IT"/>
        </w:rPr>
        <w:t>201</w:t>
      </w:r>
      <w:r w:rsidR="00725428">
        <w:rPr>
          <w:rFonts w:ascii="Arial Black" w:eastAsia="Times New Roman" w:hAnsi="Arial Black" w:cs="Arial"/>
          <w:b/>
          <w:bCs/>
          <w:color w:val="95B3D7" w:themeColor="accent1" w:themeTint="99"/>
          <w:sz w:val="20"/>
          <w:szCs w:val="32"/>
          <w:lang w:eastAsia="it-IT"/>
        </w:rPr>
        <w:t>9</w:t>
      </w:r>
      <w:r w:rsidR="00C12462" w:rsidRPr="009A2B6D">
        <w:rPr>
          <w:rFonts w:ascii="Arial Black" w:eastAsia="Times New Roman" w:hAnsi="Arial Black" w:cs="Arial"/>
          <w:b/>
          <w:bCs/>
          <w:color w:val="95B3D7" w:themeColor="accent1" w:themeTint="99"/>
          <w:sz w:val="20"/>
          <w:szCs w:val="32"/>
          <w:lang w:eastAsia="it-IT"/>
        </w:rPr>
        <w:t>)</w:t>
      </w:r>
    </w:p>
    <w:p w14:paraId="5F923B52" w14:textId="77777777" w:rsidR="00A54451" w:rsidRDefault="00A54451" w:rsidP="00954FCF">
      <w:pPr>
        <w:rPr>
          <w:rFonts w:ascii="Arial Black" w:eastAsia="Times New Roman" w:hAnsi="Arial Black" w:cs="Arial"/>
          <w:color w:val="7F7F7F" w:themeColor="text1" w:themeTint="80"/>
          <w:sz w:val="18"/>
          <w:szCs w:val="20"/>
          <w:lang w:eastAsia="it-IT"/>
        </w:rPr>
      </w:pPr>
      <w:r w:rsidRPr="00C84ED1">
        <w:rPr>
          <w:rFonts w:ascii="Arial Black" w:eastAsia="Times New Roman" w:hAnsi="Arial Black" w:cs="Arial"/>
          <w:color w:val="7F7F7F" w:themeColor="text1" w:themeTint="80"/>
          <w:sz w:val="18"/>
          <w:szCs w:val="20"/>
          <w:lang w:eastAsia="it-IT"/>
        </w:rPr>
        <w:t>(</w:t>
      </w:r>
      <w:r w:rsidRPr="00A54451">
        <w:rPr>
          <w:rFonts w:ascii="Arial Black" w:eastAsia="Times New Roman" w:hAnsi="Arial Black" w:cs="Arial"/>
          <w:color w:val="7F7F7F" w:themeColor="text1" w:themeTint="80"/>
          <w:sz w:val="16"/>
          <w:szCs w:val="20"/>
          <w:lang w:eastAsia="it-IT"/>
        </w:rPr>
        <w:t>Fonte: Settore ricerca e relazioni internazionali, Politecnico di Bari)</w:t>
      </w:r>
    </w:p>
    <w:p w14:paraId="0DEE613D" w14:textId="223501A1" w:rsidR="008C605E" w:rsidRPr="008C605E" w:rsidRDefault="00135D62" w:rsidP="00954FCF">
      <w:pPr>
        <w:rPr>
          <w:rFonts w:ascii="Arial Black" w:eastAsia="Times New Roman" w:hAnsi="Arial Black" w:cs="Arial"/>
          <w:color w:val="7F7F7F" w:themeColor="text1" w:themeTint="80"/>
          <w:sz w:val="20"/>
          <w:szCs w:val="20"/>
          <w:lang w:eastAsia="it-IT"/>
        </w:rPr>
      </w:pPr>
      <w:r w:rsidRPr="00776908">
        <w:rPr>
          <w:rFonts w:ascii="Arial Black" w:eastAsia="Times New Roman" w:hAnsi="Arial Black" w:cs="Arial"/>
          <w:color w:val="7F7F7F" w:themeColor="text1" w:themeTint="80"/>
          <w:sz w:val="20"/>
          <w:szCs w:val="20"/>
          <w:lang w:eastAsia="it-IT"/>
        </w:rPr>
        <w:t>Quasi</w:t>
      </w:r>
      <w:r w:rsidRPr="00776908">
        <w:rPr>
          <w:rFonts w:ascii="Verdana" w:hAnsi="Verdana"/>
          <w:b/>
          <w:bCs/>
          <w:color w:val="007598"/>
          <w:sz w:val="32"/>
          <w:szCs w:val="18"/>
          <w14:textOutline w14:w="5270" w14:cap="flat" w14:cmpd="sng" w14:algn="ctr">
            <w14:solidFill>
              <w14:schemeClr w14:val="accent1">
                <w14:shade w14:val="88000"/>
                <w14:satMod w14:val="110000"/>
              </w14:schemeClr>
            </w14:solidFill>
            <w14:prstDash w14:val="solid"/>
            <w14:round/>
          </w14:textOutline>
        </w:rPr>
        <w:t xml:space="preserve"> </w:t>
      </w:r>
      <w:r w:rsidR="00776908" w:rsidRPr="00776908">
        <w:rPr>
          <w:rFonts w:ascii="Verdana" w:hAnsi="Verdana"/>
          <w:b/>
          <w:bCs/>
          <w:color w:val="007598"/>
          <w:sz w:val="32"/>
          <w:szCs w:val="18"/>
          <w14:textOutline w14:w="5270" w14:cap="flat" w14:cmpd="sng" w14:algn="ctr">
            <w14:solidFill>
              <w14:schemeClr w14:val="accent1">
                <w14:shade w14:val="88000"/>
                <w14:satMod w14:val="110000"/>
              </w14:schemeClr>
            </w14:solidFill>
            <w14:prstDash w14:val="solid"/>
            <w14:round/>
          </w14:textOutline>
        </w:rPr>
        <w:t>3</w:t>
      </w:r>
      <w:r w:rsidRPr="00776908">
        <w:rPr>
          <w:rFonts w:ascii="Verdana" w:hAnsi="Verdana"/>
          <w:b/>
          <w:bCs/>
          <w:color w:val="007598"/>
          <w:sz w:val="32"/>
          <w:szCs w:val="18"/>
          <w14:textOutline w14:w="5270" w14:cap="flat" w14:cmpd="sng" w14:algn="ctr">
            <w14:solidFill>
              <w14:schemeClr w14:val="accent1">
                <w14:shade w14:val="88000"/>
                <w14:satMod w14:val="110000"/>
              </w14:schemeClr>
            </w14:solidFill>
            <w14:prstDash w14:val="solid"/>
            <w14:round/>
          </w14:textOutline>
        </w:rPr>
        <w:t>,</w:t>
      </w:r>
      <w:r w:rsidR="00776908" w:rsidRPr="00776908">
        <w:rPr>
          <w:rFonts w:ascii="Verdana" w:hAnsi="Verdana"/>
          <w:b/>
          <w:bCs/>
          <w:color w:val="007598"/>
          <w:sz w:val="32"/>
          <w:szCs w:val="18"/>
          <w14:textOutline w14:w="5270" w14:cap="flat" w14:cmpd="sng" w14:algn="ctr">
            <w14:solidFill>
              <w14:schemeClr w14:val="accent1">
                <w14:shade w14:val="88000"/>
                <w14:satMod w14:val="110000"/>
              </w14:schemeClr>
            </w14:solidFill>
            <w14:prstDash w14:val="solid"/>
            <w14:round/>
          </w14:textOutline>
        </w:rPr>
        <w:t>1</w:t>
      </w:r>
      <w:r w:rsidRPr="00776908">
        <w:rPr>
          <w:rFonts w:ascii="Verdana" w:hAnsi="Verdana"/>
          <w:b/>
          <w:bCs/>
          <w:color w:val="FF0000"/>
          <w:sz w:val="32"/>
          <w:szCs w:val="18"/>
          <w14:textOutline w14:w="5270" w14:cap="flat" w14:cmpd="sng" w14:algn="ctr">
            <w14:solidFill>
              <w14:schemeClr w14:val="accent1">
                <w14:shade w14:val="88000"/>
                <w14:satMod w14:val="110000"/>
              </w14:schemeClr>
            </w14:solidFill>
            <w14:prstDash w14:val="solid"/>
            <w14:round/>
          </w14:textOutline>
        </w:rPr>
        <w:t xml:space="preserve"> </w:t>
      </w:r>
      <w:r w:rsidRPr="00776908">
        <w:rPr>
          <w:rFonts w:ascii="Verdana" w:hAnsi="Verdana"/>
          <w:b/>
          <w:bCs/>
          <w:color w:val="007598"/>
          <w:sz w:val="32"/>
          <w:szCs w:val="18"/>
          <w14:textOutline w14:w="5270" w14:cap="flat" w14:cmpd="sng" w14:algn="ctr">
            <w14:solidFill>
              <w14:schemeClr w14:val="accent1">
                <w14:shade w14:val="88000"/>
                <w14:satMod w14:val="110000"/>
              </w14:schemeClr>
            </w14:solidFill>
            <w14:prstDash w14:val="solid"/>
            <w14:round/>
          </w14:textOutline>
        </w:rPr>
        <w:t xml:space="preserve">M </w:t>
      </w:r>
      <w:r w:rsidR="008C605E" w:rsidRPr="00776908">
        <w:rPr>
          <w:rFonts w:ascii="Verdana" w:hAnsi="Verdana"/>
          <w:b/>
          <w:bCs/>
          <w:color w:val="007598"/>
          <w:sz w:val="32"/>
          <w:szCs w:val="18"/>
          <w14:textOutline w14:w="5270" w14:cap="flat" w14:cmpd="sng" w14:algn="ctr">
            <w14:solidFill>
              <w14:schemeClr w14:val="accent1">
                <w14:shade w14:val="88000"/>
                <w14:satMod w14:val="110000"/>
              </w14:schemeClr>
            </w14:solidFill>
            <w14:prstDash w14:val="solid"/>
            <w14:round/>
          </w14:textOutline>
        </w:rPr>
        <w:t>€</w:t>
      </w:r>
      <w:r w:rsidR="008C605E" w:rsidRPr="00776908">
        <w:rPr>
          <w:rFonts w:ascii="Arial Black" w:eastAsia="Times New Roman" w:hAnsi="Arial Black" w:cs="Arial"/>
          <w:color w:val="76923C" w:themeColor="accent3" w:themeShade="BF"/>
          <w:szCs w:val="20"/>
          <w:lang w:eastAsia="it-IT"/>
        </w:rPr>
        <w:t xml:space="preserve"> </w:t>
      </w:r>
      <w:r w:rsidR="008C605E" w:rsidRPr="00776908">
        <w:rPr>
          <w:rFonts w:ascii="Arial Black" w:eastAsia="Times New Roman" w:hAnsi="Arial Black" w:cs="Arial"/>
          <w:color w:val="7F7F7F" w:themeColor="text1" w:themeTint="80"/>
          <w:sz w:val="20"/>
          <w:szCs w:val="20"/>
          <w:lang w:eastAsia="it-IT"/>
        </w:rPr>
        <w:t>incassati per attività di</w:t>
      </w:r>
      <w:r w:rsidR="008C605E" w:rsidRPr="008C605E">
        <w:rPr>
          <w:rFonts w:ascii="Arial Black" w:eastAsia="Times New Roman" w:hAnsi="Arial Black" w:cs="Arial"/>
          <w:color w:val="7F7F7F" w:themeColor="text1" w:themeTint="80"/>
          <w:sz w:val="20"/>
          <w:szCs w:val="20"/>
          <w:lang w:eastAsia="it-IT"/>
        </w:rPr>
        <w:t xml:space="preserve"> ricerca e consulenza su commessa </w:t>
      </w:r>
      <w:r w:rsidR="008C605E" w:rsidRPr="00DB5FAE">
        <w:rPr>
          <w:rFonts w:ascii="Arial Black" w:eastAsia="Times New Roman" w:hAnsi="Arial Black" w:cs="Arial"/>
          <w:b/>
          <w:bCs/>
          <w:color w:val="95B3D7" w:themeColor="accent1" w:themeTint="99"/>
          <w:sz w:val="20"/>
          <w:szCs w:val="32"/>
          <w:lang w:eastAsia="it-IT"/>
        </w:rPr>
        <w:t>(201</w:t>
      </w:r>
      <w:r w:rsidR="00776908">
        <w:rPr>
          <w:rFonts w:ascii="Arial Black" w:eastAsia="Times New Roman" w:hAnsi="Arial Black" w:cs="Arial"/>
          <w:b/>
          <w:bCs/>
          <w:color w:val="95B3D7" w:themeColor="accent1" w:themeTint="99"/>
          <w:sz w:val="20"/>
          <w:szCs w:val="32"/>
          <w:lang w:eastAsia="it-IT"/>
        </w:rPr>
        <w:t>9</w:t>
      </w:r>
      <w:r w:rsidR="008C605E" w:rsidRPr="00DB5FAE">
        <w:rPr>
          <w:rFonts w:ascii="Arial Black" w:eastAsia="Times New Roman" w:hAnsi="Arial Black" w:cs="Arial"/>
          <w:b/>
          <w:bCs/>
          <w:color w:val="95B3D7" w:themeColor="accent1" w:themeTint="99"/>
          <w:sz w:val="20"/>
          <w:szCs w:val="32"/>
          <w:lang w:eastAsia="it-IT"/>
        </w:rPr>
        <w:t>)</w:t>
      </w:r>
    </w:p>
    <w:p w14:paraId="0DEE613E" w14:textId="2E500219" w:rsidR="008C605E" w:rsidRPr="008C605E" w:rsidRDefault="00E05B51" w:rsidP="00954FCF">
      <w:pPr>
        <w:rPr>
          <w:rFonts w:ascii="Arial" w:eastAsia="Times New Roman" w:hAnsi="Arial" w:cs="Arial"/>
          <w:color w:val="000000"/>
          <w:sz w:val="20"/>
          <w:szCs w:val="20"/>
          <w:lang w:eastAsia="it-IT"/>
        </w:rPr>
      </w:pPr>
      <w:r>
        <w:rPr>
          <w:rFonts w:ascii="Arial Black" w:eastAsia="Times New Roman" w:hAnsi="Arial Black" w:cs="Arial"/>
          <w:color w:val="7F7F7F" w:themeColor="text1" w:themeTint="80"/>
          <w:sz w:val="20"/>
          <w:szCs w:val="20"/>
          <w:lang w:eastAsia="it-IT"/>
        </w:rPr>
        <w:t>Oltre</w:t>
      </w:r>
      <w:r w:rsidR="008C605E" w:rsidRPr="008C605E">
        <w:rPr>
          <w:rFonts w:ascii="Arial Black" w:eastAsia="Times New Roman" w:hAnsi="Arial Black" w:cs="Arial"/>
          <w:color w:val="76923C" w:themeColor="accent3" w:themeShade="BF"/>
          <w:sz w:val="36"/>
          <w:szCs w:val="20"/>
          <w:lang w:eastAsia="it-IT"/>
        </w:rPr>
        <w:t xml:space="preserve"> </w:t>
      </w:r>
      <w:r w:rsidR="00725428">
        <w:rPr>
          <w:rFonts w:ascii="Verdana" w:hAnsi="Verdana"/>
          <w:b/>
          <w:bCs/>
          <w:color w:val="007598"/>
          <w:sz w:val="32"/>
          <w:szCs w:val="18"/>
          <w14:textOutline w14:w="5270" w14:cap="flat" w14:cmpd="sng" w14:algn="ctr">
            <w14:solidFill>
              <w14:schemeClr w14:val="accent1">
                <w14:shade w14:val="88000"/>
                <w14:satMod w14:val="110000"/>
              </w14:schemeClr>
            </w14:solidFill>
            <w14:prstDash w14:val="solid"/>
            <w14:round/>
          </w14:textOutline>
        </w:rPr>
        <w:t>8</w:t>
      </w:r>
      <w:r w:rsidR="002A6982">
        <w:rPr>
          <w:rFonts w:ascii="Verdana" w:hAnsi="Verdana"/>
          <w:b/>
          <w:bCs/>
          <w:color w:val="007598"/>
          <w:sz w:val="32"/>
          <w:szCs w:val="18"/>
          <w14:textOutline w14:w="5270" w14:cap="flat" w14:cmpd="sng" w14:algn="ctr">
            <w14:solidFill>
              <w14:schemeClr w14:val="accent1">
                <w14:shade w14:val="88000"/>
                <w14:satMod w14:val="110000"/>
              </w14:schemeClr>
            </w14:solidFill>
            <w14:prstDash w14:val="solid"/>
            <w14:round/>
          </w14:textOutline>
        </w:rPr>
        <w:t>00</w:t>
      </w:r>
      <w:r w:rsidR="008C605E" w:rsidRPr="008C605E">
        <w:rPr>
          <w:rFonts w:ascii="Arial Black" w:eastAsia="Times New Roman" w:hAnsi="Arial Black" w:cs="Arial"/>
          <w:color w:val="76923C" w:themeColor="accent3" w:themeShade="BF"/>
          <w:sz w:val="36"/>
          <w:szCs w:val="20"/>
          <w:lang w:eastAsia="it-IT"/>
        </w:rPr>
        <w:t xml:space="preserve"> </w:t>
      </w:r>
      <w:r w:rsidR="008C605E" w:rsidRPr="008C605E">
        <w:rPr>
          <w:rFonts w:ascii="Arial Black" w:eastAsia="Times New Roman" w:hAnsi="Arial Black" w:cs="Arial"/>
          <w:color w:val="7F7F7F" w:themeColor="text1" w:themeTint="80"/>
          <w:sz w:val="20"/>
          <w:szCs w:val="20"/>
          <w:lang w:eastAsia="it-IT"/>
        </w:rPr>
        <w:t>pubblicazioni scientifiche</w:t>
      </w:r>
      <w:r w:rsidR="00776908">
        <w:rPr>
          <w:rFonts w:ascii="Arial Black" w:eastAsia="Times New Roman" w:hAnsi="Arial Black" w:cs="Arial"/>
          <w:color w:val="7F7F7F" w:themeColor="text1" w:themeTint="80"/>
          <w:sz w:val="20"/>
          <w:szCs w:val="20"/>
          <w:lang w:eastAsia="it-IT"/>
        </w:rPr>
        <w:t xml:space="preserve"> </w:t>
      </w:r>
      <w:r w:rsidR="008C605E" w:rsidRPr="00DB5FAE">
        <w:rPr>
          <w:rFonts w:ascii="Arial Black" w:eastAsia="Times New Roman" w:hAnsi="Arial Black" w:cs="Arial"/>
          <w:b/>
          <w:bCs/>
          <w:color w:val="95B3D7" w:themeColor="accent1" w:themeTint="99"/>
          <w:sz w:val="20"/>
          <w:szCs w:val="32"/>
          <w:lang w:eastAsia="it-IT"/>
        </w:rPr>
        <w:t>(201</w:t>
      </w:r>
      <w:r w:rsidR="00725428">
        <w:rPr>
          <w:rFonts w:ascii="Arial Black" w:eastAsia="Times New Roman" w:hAnsi="Arial Black" w:cs="Arial"/>
          <w:b/>
          <w:bCs/>
          <w:color w:val="95B3D7" w:themeColor="accent1" w:themeTint="99"/>
          <w:sz w:val="20"/>
          <w:szCs w:val="32"/>
          <w:lang w:eastAsia="it-IT"/>
        </w:rPr>
        <w:t>9</w:t>
      </w:r>
      <w:r w:rsidR="008C605E" w:rsidRPr="008C605E">
        <w:rPr>
          <w:rFonts w:ascii="Arial Black" w:eastAsia="Times New Roman" w:hAnsi="Arial Black" w:cs="Arial"/>
          <w:color w:val="7F7F7F" w:themeColor="text1" w:themeTint="80"/>
          <w:sz w:val="20"/>
          <w:szCs w:val="20"/>
          <w:lang w:eastAsia="it-IT"/>
        </w:rPr>
        <w:t>)</w:t>
      </w:r>
    </w:p>
    <w:p w14:paraId="3CC3B6BA" w14:textId="72658990" w:rsidR="003E42F5" w:rsidRDefault="003E42F5" w:rsidP="00954FCF">
      <w:pPr>
        <w:rPr>
          <w:rFonts w:ascii="Arial Black" w:eastAsia="Times New Roman" w:hAnsi="Arial Black" w:cs="Arial"/>
          <w:color w:val="7F7F7F" w:themeColor="text1" w:themeTint="80"/>
          <w:sz w:val="16"/>
          <w:szCs w:val="20"/>
          <w:lang w:eastAsia="it-IT"/>
        </w:rPr>
      </w:pPr>
    </w:p>
    <w:p w14:paraId="704887EC" w14:textId="7BB593B0" w:rsidR="003E42F5" w:rsidRDefault="003E42F5" w:rsidP="00954FCF">
      <w:pPr>
        <w:rPr>
          <w:rFonts w:ascii="Arial Black" w:eastAsia="Times New Roman" w:hAnsi="Arial Black" w:cs="Arial"/>
          <w:color w:val="7F7F7F" w:themeColor="text1" w:themeTint="80"/>
          <w:sz w:val="16"/>
          <w:szCs w:val="20"/>
          <w:lang w:eastAsia="it-IT"/>
        </w:rPr>
      </w:pPr>
    </w:p>
    <w:p w14:paraId="0DEE6140" w14:textId="305EB7F3" w:rsidR="008C605E" w:rsidRPr="008C605E" w:rsidRDefault="003E42F5" w:rsidP="00954FCF">
      <w:pPr>
        <w:rPr>
          <w:rFonts w:ascii="Arial" w:eastAsia="Times New Roman" w:hAnsi="Arial" w:cs="Arial"/>
          <w:b/>
          <w:bCs/>
          <w:color w:val="666666"/>
          <w:sz w:val="21"/>
          <w:szCs w:val="21"/>
          <w:lang w:eastAsia="it-IT"/>
        </w:rPr>
        <w:sectPr w:rsidR="008C605E" w:rsidRPr="008C605E" w:rsidSect="00776908">
          <w:type w:val="continuous"/>
          <w:pgSz w:w="11906" w:h="16838"/>
          <w:pgMar w:top="1417" w:right="849" w:bottom="1134" w:left="851" w:header="708" w:footer="708" w:gutter="0"/>
          <w:cols w:num="2" w:space="8"/>
          <w:docGrid w:linePitch="360"/>
        </w:sectPr>
      </w:pPr>
      <w:r>
        <w:rPr>
          <w:rFonts w:ascii="Arial Black" w:eastAsia="Times New Roman" w:hAnsi="Arial Black" w:cs="Arial"/>
          <w:color w:val="7F7F7F" w:themeColor="text1" w:themeTint="80"/>
          <w:sz w:val="16"/>
          <w:szCs w:val="20"/>
          <w:lang w:eastAsia="it-IT"/>
        </w:rPr>
        <w:t>(</w:t>
      </w:r>
      <w:r w:rsidRPr="00A54451">
        <w:rPr>
          <w:rFonts w:ascii="Arial Black" w:eastAsia="Times New Roman" w:hAnsi="Arial Black" w:cs="Arial"/>
          <w:color w:val="7F7F7F" w:themeColor="text1" w:themeTint="80"/>
          <w:sz w:val="16"/>
          <w:szCs w:val="20"/>
          <w:lang w:eastAsia="it-IT"/>
        </w:rPr>
        <w:t xml:space="preserve">Fonte: Settore ricerca </w:t>
      </w:r>
      <w:r>
        <w:rPr>
          <w:rFonts w:ascii="Arial Black" w:eastAsia="Times New Roman" w:hAnsi="Arial Black" w:cs="Arial"/>
          <w:color w:val="7F7F7F" w:themeColor="text1" w:themeTint="80"/>
          <w:sz w:val="16"/>
          <w:szCs w:val="20"/>
          <w:lang w:eastAsia="it-IT"/>
        </w:rPr>
        <w:t xml:space="preserve">finanziarie e </w:t>
      </w:r>
      <w:r w:rsidRPr="003E42F5">
        <w:rPr>
          <w:rFonts w:ascii="Arial Black" w:eastAsia="Times New Roman" w:hAnsi="Arial Black" w:cs="Arial"/>
          <w:color w:val="7F7F7F" w:themeColor="text1" w:themeTint="80"/>
          <w:sz w:val="16"/>
          <w:szCs w:val="20"/>
          <w:lang w:eastAsia="it-IT"/>
        </w:rPr>
        <w:t>Ufficio processi ricerca e SBA</w:t>
      </w:r>
      <w:r w:rsidRPr="00A54451">
        <w:rPr>
          <w:rFonts w:ascii="Arial Black" w:eastAsia="Times New Roman" w:hAnsi="Arial Black" w:cs="Arial"/>
          <w:color w:val="7F7F7F" w:themeColor="text1" w:themeTint="80"/>
          <w:sz w:val="16"/>
          <w:szCs w:val="20"/>
          <w:lang w:eastAsia="it-IT"/>
        </w:rPr>
        <w:t>, Politecnico di Bari</w:t>
      </w:r>
      <w:r>
        <w:rPr>
          <w:rFonts w:ascii="Arial Black" w:eastAsia="Times New Roman" w:hAnsi="Arial Black" w:cs="Arial"/>
          <w:color w:val="7F7F7F" w:themeColor="text1" w:themeTint="80"/>
          <w:sz w:val="16"/>
          <w:szCs w:val="20"/>
          <w:lang w:eastAsia="it-IT"/>
        </w:rPr>
        <w:t>)</w:t>
      </w:r>
    </w:p>
    <w:p w14:paraId="0DEE6141" w14:textId="0CAA991E" w:rsidR="009A2B6D" w:rsidRPr="009A2B6D" w:rsidRDefault="00026927" w:rsidP="00954FCF">
      <w:pPr>
        <w:rPr>
          <w:rFonts w:ascii="Verdana" w:hAnsi="Verdana"/>
          <w:b/>
          <w:bCs/>
          <w:color w:val="007598"/>
          <w:sz w:val="20"/>
          <w:szCs w:val="18"/>
          <w14:textOutline w14:w="5270" w14:cap="flat" w14:cmpd="sng" w14:algn="ctr">
            <w14:solidFill>
              <w14:schemeClr w14:val="accent1">
                <w14:shade w14:val="88000"/>
                <w14:satMod w14:val="110000"/>
              </w14:schemeClr>
            </w14:solidFill>
            <w14:prstDash w14:val="solid"/>
            <w14:round/>
          </w14:textOutline>
        </w:rPr>
      </w:pPr>
      <w:r w:rsidRPr="00565254">
        <w:rPr>
          <w:rFonts w:ascii="Arial Black" w:eastAsia="Times New Roman" w:hAnsi="Arial Black" w:cs="Arial"/>
          <w:noProof/>
          <w:color w:val="000000" w:themeColor="text1"/>
          <w:sz w:val="20"/>
          <w:szCs w:val="20"/>
          <w:lang w:eastAsia="it-IT"/>
        </w:rPr>
        <mc:AlternateContent>
          <mc:Choice Requires="wps">
            <w:drawing>
              <wp:inline distT="0" distB="0" distL="0" distR="0" wp14:anchorId="07C0BBFD" wp14:editId="2CEABBF7">
                <wp:extent cx="6443980" cy="28575"/>
                <wp:effectExtent l="0" t="0" r="33020" b="28575"/>
                <wp:docPr id="5" name="Connettore 1 17"/>
                <wp:cNvGraphicFramePr/>
                <a:graphic xmlns:a="http://schemas.openxmlformats.org/drawingml/2006/main">
                  <a:graphicData uri="http://schemas.microsoft.com/office/word/2010/wordprocessingShape">
                    <wps:wsp>
                      <wps:cNvCnPr/>
                      <wps:spPr>
                        <a:xfrm>
                          <a:off x="0" y="0"/>
                          <a:ext cx="6443980" cy="28575"/>
                        </a:xfrm>
                        <a:prstGeom prst="line">
                          <a:avLst/>
                        </a:prstGeom>
                        <a:noFill/>
                        <a:ln w="9525" cap="flat" cmpd="sng" algn="ctr">
                          <a:solidFill>
                            <a:srgbClr val="4F81BD">
                              <a:shade val="95000"/>
                              <a:satMod val="105000"/>
                            </a:srgbClr>
                          </a:solidFill>
                          <a:prstDash val="solid"/>
                        </a:ln>
                        <a:effectLst/>
                      </wps:spPr>
                      <wps:bodyPr/>
                    </wps:wsp>
                  </a:graphicData>
                </a:graphic>
              </wp:inline>
            </w:drawing>
          </mc:Choice>
          <mc:Fallback xmlns:c="http://schemas.openxmlformats.org/drawingml/2006/chart" xmlns:ma14="http://schemas.microsoft.com/office/mac/drawingml/2011/main" xmlns:a16="http://schemas.microsoft.com/office/drawing/2014/main" xmlns:pic="http://schemas.openxmlformats.org/drawingml/2006/picture" xmlns:a14="http://schemas.microsoft.com/office/drawing/2010/main" xmlns:a="http://schemas.openxmlformats.org/drawingml/2006/main">
            <w:pict w14:anchorId="7A8CE155">
              <v:line id="Connettore 1 17" style="visibility:visible;mso-wrap-style:square;mso-left-percent:-10001;mso-top-percent:-10001;mso-position-horizontal:absolute;mso-position-horizontal-relative:char;mso-position-vertical:absolute;mso-position-vertical-relative:line;mso-left-percent:-10001;mso-top-percent:-10001" o:spid="_x0000_s1026" strokecolor="#4a7ebb" from="0,0" to="507.4pt,2.25pt" w14:anchorId="5811DE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">
                <w10:anchorlock/>
              </v:line>
            </w:pict>
          </mc:Fallback>
        </mc:AlternateContent>
      </w:r>
    </w:p>
    <w:p w14:paraId="0DEE6142" w14:textId="43F9369C" w:rsidR="00085C78" w:rsidRDefault="00085C78" w:rsidP="00954FCF">
      <w:pPr>
        <w:rPr>
          <w:rFonts w:ascii="Arial Black" w:eastAsia="Times New Roman" w:hAnsi="Arial Black" w:cs="Arial"/>
          <w:b/>
          <w:bCs/>
          <w:color w:val="95B3D7" w:themeColor="accent1" w:themeTint="99"/>
          <w:sz w:val="20"/>
          <w:szCs w:val="32"/>
          <w:lang w:eastAsia="it-IT"/>
        </w:rPr>
      </w:pPr>
      <w:r w:rsidRPr="001A1A06">
        <w:rPr>
          <w:rFonts w:ascii="Verdana" w:hAnsi="Verdana"/>
          <w:b/>
          <w:bCs/>
          <w:color w:val="007598"/>
          <w:sz w:val="36"/>
          <w:szCs w:val="18"/>
          <w14:textOutline w14:w="5270" w14:cap="flat" w14:cmpd="sng" w14:algn="ctr">
            <w14:solidFill>
              <w14:schemeClr w14:val="accent1">
                <w14:shade w14:val="88000"/>
                <w14:satMod w14:val="110000"/>
              </w14:schemeClr>
            </w14:solidFill>
            <w14:prstDash w14:val="solid"/>
            <w14:round/>
          </w14:textOutline>
        </w:rPr>
        <w:t>Personale</w:t>
      </w:r>
      <w:r w:rsidRPr="00085C78">
        <w:rPr>
          <w:rFonts w:ascii="Verdana" w:hAnsi="Verdana"/>
          <w:b/>
          <w:bCs/>
          <w:color w:val="007598"/>
          <w:sz w:val="32"/>
          <w:szCs w:val="18"/>
          <w14:textOutline w14:w="5270" w14:cap="flat" w14:cmpd="sng" w14:algn="ctr">
            <w14:solidFill>
              <w14:schemeClr w14:val="accent1">
                <w14:shade w14:val="88000"/>
                <w14:satMod w14:val="110000"/>
              </w14:schemeClr>
            </w14:solidFill>
            <w14:prstDash w14:val="solid"/>
            <w14:round/>
          </w14:textOutline>
        </w:rPr>
        <w:t xml:space="preserve"> </w:t>
      </w:r>
      <w:r w:rsidR="00C87EE9">
        <w:rPr>
          <w:rFonts w:ascii="Arial Black" w:eastAsia="Times New Roman" w:hAnsi="Arial Black" w:cs="Arial"/>
          <w:b/>
          <w:bCs/>
          <w:color w:val="95B3D7" w:themeColor="accent1" w:themeTint="99"/>
          <w:sz w:val="20"/>
          <w:szCs w:val="32"/>
          <w:lang w:eastAsia="it-IT"/>
        </w:rPr>
        <w:t>(a</w:t>
      </w:r>
      <w:r w:rsidR="00632D51">
        <w:rPr>
          <w:rFonts w:ascii="Arial Black" w:eastAsia="Times New Roman" w:hAnsi="Arial Black" w:cs="Arial"/>
          <w:b/>
          <w:bCs/>
          <w:color w:val="95B3D7" w:themeColor="accent1" w:themeTint="99"/>
          <w:sz w:val="20"/>
          <w:szCs w:val="32"/>
          <w:lang w:eastAsia="it-IT"/>
        </w:rPr>
        <w:t>l 31.12.</w:t>
      </w:r>
      <w:r w:rsidR="00632D51" w:rsidRPr="00DB5FAE">
        <w:rPr>
          <w:rFonts w:ascii="Arial Black" w:eastAsia="Times New Roman" w:hAnsi="Arial Black" w:cs="Arial"/>
          <w:b/>
          <w:bCs/>
          <w:color w:val="95B3D7" w:themeColor="accent1" w:themeTint="99"/>
          <w:sz w:val="20"/>
          <w:szCs w:val="32"/>
          <w:lang w:eastAsia="it-IT"/>
        </w:rPr>
        <w:t>201</w:t>
      </w:r>
      <w:r w:rsidR="00725428">
        <w:rPr>
          <w:rFonts w:ascii="Arial Black" w:eastAsia="Times New Roman" w:hAnsi="Arial Black" w:cs="Arial"/>
          <w:b/>
          <w:bCs/>
          <w:color w:val="95B3D7" w:themeColor="accent1" w:themeTint="99"/>
          <w:sz w:val="20"/>
          <w:szCs w:val="32"/>
          <w:lang w:eastAsia="it-IT"/>
        </w:rPr>
        <w:t>9</w:t>
      </w:r>
      <w:r w:rsidRPr="009A2B6D">
        <w:rPr>
          <w:rFonts w:ascii="Arial Black" w:eastAsia="Times New Roman" w:hAnsi="Arial Black" w:cs="Arial"/>
          <w:b/>
          <w:bCs/>
          <w:color w:val="95B3D7" w:themeColor="accent1" w:themeTint="99"/>
          <w:sz w:val="20"/>
          <w:szCs w:val="32"/>
          <w:lang w:eastAsia="it-IT"/>
        </w:rPr>
        <w:t>)</w:t>
      </w:r>
    </w:p>
    <w:p w14:paraId="16C0FF93" w14:textId="1CCC6214" w:rsidR="00657E2E" w:rsidRDefault="00657E2E" w:rsidP="00954FCF">
      <w:pPr>
        <w:rPr>
          <w:rFonts w:ascii="Arial Black" w:eastAsia="Times New Roman" w:hAnsi="Arial Black" w:cs="Arial"/>
          <w:b/>
          <w:bCs/>
          <w:color w:val="95B3D7" w:themeColor="accent1" w:themeTint="99"/>
          <w:sz w:val="20"/>
          <w:szCs w:val="32"/>
          <w:lang w:eastAsia="it-IT"/>
        </w:rPr>
      </w:pPr>
      <w:r w:rsidRPr="00C84ED1">
        <w:rPr>
          <w:rFonts w:ascii="Arial Black" w:eastAsia="Times New Roman" w:hAnsi="Arial Black" w:cs="Arial"/>
          <w:color w:val="7F7F7F" w:themeColor="text1" w:themeTint="80"/>
          <w:sz w:val="18"/>
          <w:szCs w:val="20"/>
          <w:lang w:eastAsia="it-IT"/>
        </w:rPr>
        <w:t>(</w:t>
      </w:r>
      <w:r>
        <w:rPr>
          <w:rFonts w:ascii="Arial Black" w:eastAsia="Times New Roman" w:hAnsi="Arial Black" w:cs="Arial"/>
          <w:color w:val="7F7F7F" w:themeColor="text1" w:themeTint="80"/>
          <w:sz w:val="18"/>
          <w:szCs w:val="20"/>
          <w:lang w:eastAsia="it-IT"/>
        </w:rPr>
        <w:t>Fonte</w:t>
      </w:r>
      <w:r w:rsidRPr="00C84ED1">
        <w:rPr>
          <w:rFonts w:ascii="Arial Black" w:eastAsia="Times New Roman" w:hAnsi="Arial Black" w:cs="Arial"/>
          <w:color w:val="7F7F7F" w:themeColor="text1" w:themeTint="80"/>
          <w:sz w:val="18"/>
          <w:szCs w:val="20"/>
          <w:lang w:eastAsia="it-IT"/>
        </w:rPr>
        <w:t>:</w:t>
      </w:r>
      <w:r>
        <w:rPr>
          <w:rFonts w:ascii="Arial Black" w:eastAsia="Times New Roman" w:hAnsi="Arial Black" w:cs="Arial"/>
          <w:color w:val="7F7F7F" w:themeColor="text1" w:themeTint="80"/>
          <w:sz w:val="18"/>
          <w:szCs w:val="20"/>
          <w:lang w:eastAsia="it-IT"/>
        </w:rPr>
        <w:t xml:space="preserve"> </w:t>
      </w:r>
      <w:r w:rsidRPr="00C84ED1">
        <w:rPr>
          <w:rFonts w:ascii="Arial Black" w:eastAsia="Times New Roman" w:hAnsi="Arial Black" w:cs="Arial"/>
          <w:color w:val="7F7F7F" w:themeColor="text1" w:themeTint="80"/>
          <w:sz w:val="18"/>
          <w:szCs w:val="20"/>
          <w:lang w:eastAsia="it-IT"/>
        </w:rPr>
        <w:t xml:space="preserve">Settore </w:t>
      </w:r>
      <w:r>
        <w:rPr>
          <w:rFonts w:ascii="Arial Black" w:eastAsia="Times New Roman" w:hAnsi="Arial Black" w:cs="Arial"/>
          <w:color w:val="7F7F7F" w:themeColor="text1" w:themeTint="80"/>
          <w:sz w:val="18"/>
          <w:szCs w:val="20"/>
          <w:lang w:eastAsia="it-IT"/>
        </w:rPr>
        <w:t>risorse umane</w:t>
      </w:r>
      <w:r w:rsidRPr="00C84ED1">
        <w:rPr>
          <w:rFonts w:ascii="Arial Black" w:eastAsia="Times New Roman" w:hAnsi="Arial Black" w:cs="Arial"/>
          <w:color w:val="7F7F7F" w:themeColor="text1" w:themeTint="80"/>
          <w:sz w:val="18"/>
          <w:szCs w:val="20"/>
          <w:lang w:eastAsia="it-IT"/>
        </w:rPr>
        <w:t>, Politecnico di Bari</w:t>
      </w:r>
      <w:r>
        <w:rPr>
          <w:rFonts w:ascii="Arial Black" w:eastAsia="Times New Roman" w:hAnsi="Arial Black" w:cs="Arial"/>
          <w:color w:val="7F7F7F" w:themeColor="text1" w:themeTint="80"/>
          <w:sz w:val="18"/>
          <w:szCs w:val="20"/>
          <w:lang w:eastAsia="it-IT"/>
        </w:rPr>
        <w:t>)</w:t>
      </w:r>
    </w:p>
    <w:p w14:paraId="0DEE6143" w14:textId="77777777" w:rsidR="006F069A" w:rsidRDefault="006F069A" w:rsidP="00954FCF">
      <w:pPr>
        <w:rPr>
          <w:rFonts w:ascii="Verdana" w:hAnsi="Verdana"/>
          <w:b/>
          <w:bCs/>
          <w:color w:val="007598"/>
          <w:sz w:val="32"/>
          <w:szCs w:val="18"/>
          <w14:textOutline w14:w="5270" w14:cap="flat" w14:cmpd="sng" w14:algn="ctr">
            <w14:solidFill>
              <w14:schemeClr w14:val="accent1">
                <w14:shade w14:val="88000"/>
                <w14:satMod w14:val="110000"/>
              </w14:schemeClr>
            </w14:solidFill>
            <w14:prstDash w14:val="solid"/>
            <w14:round/>
          </w14:textOutline>
        </w:rPr>
        <w:sectPr w:rsidR="006F069A" w:rsidSect="00085C78">
          <w:type w:val="continuous"/>
          <w:pgSz w:w="11906" w:h="16838"/>
          <w:pgMar w:top="851" w:right="1134" w:bottom="1134" w:left="1134" w:header="709" w:footer="709" w:gutter="0"/>
          <w:cols w:space="708"/>
          <w:docGrid w:linePitch="360"/>
        </w:sectPr>
      </w:pPr>
    </w:p>
    <w:p w14:paraId="0DEE6144" w14:textId="62E500FE" w:rsidR="006F069A" w:rsidRDefault="00632D51" w:rsidP="00954FCF">
      <w:pPr>
        <w:rPr>
          <w:rFonts w:ascii="Arial Black" w:eastAsia="Times New Roman" w:hAnsi="Arial Black" w:cs="Arial"/>
          <w:color w:val="595959" w:themeColor="text1" w:themeTint="A6"/>
          <w:sz w:val="20"/>
          <w:szCs w:val="20"/>
          <w:lang w:eastAsia="it-IT"/>
        </w:rPr>
      </w:pPr>
      <w:r w:rsidRPr="00DB5FAE">
        <w:rPr>
          <w:rFonts w:ascii="Verdana" w:hAnsi="Verdana"/>
          <w:b/>
          <w:bCs/>
          <w:color w:val="007598"/>
          <w:sz w:val="36"/>
          <w:szCs w:val="18"/>
          <w14:textOutline w14:w="5270" w14:cap="flat" w14:cmpd="sng" w14:algn="ctr">
            <w14:solidFill>
              <w14:schemeClr w14:val="accent1">
                <w14:shade w14:val="88000"/>
                <w14:satMod w14:val="110000"/>
              </w14:schemeClr>
            </w14:solidFill>
            <w14:prstDash w14:val="solid"/>
            <w14:round/>
          </w14:textOutline>
        </w:rPr>
        <w:t>2</w:t>
      </w:r>
      <w:r w:rsidR="00725428">
        <w:rPr>
          <w:rFonts w:ascii="Verdana" w:hAnsi="Verdana"/>
          <w:b/>
          <w:bCs/>
          <w:color w:val="007598"/>
          <w:sz w:val="36"/>
          <w:szCs w:val="18"/>
          <w14:textOutline w14:w="5270" w14:cap="flat" w14:cmpd="sng" w14:algn="ctr">
            <w14:solidFill>
              <w14:schemeClr w14:val="accent1">
                <w14:shade w14:val="88000"/>
                <w14:satMod w14:val="110000"/>
              </w14:schemeClr>
            </w14:solidFill>
            <w14:prstDash w14:val="solid"/>
            <w14:round/>
          </w14:textOutline>
        </w:rPr>
        <w:t>89</w:t>
      </w:r>
      <w:r w:rsidR="006F069A" w:rsidRPr="006F069A">
        <w:rPr>
          <w:rFonts w:ascii="Verdana" w:hAnsi="Verdana"/>
          <w:b/>
          <w:bCs/>
          <w:color w:val="007598"/>
          <w:sz w:val="32"/>
          <w:szCs w:val="18"/>
          <w14:textOutline w14:w="5270" w14:cap="flat" w14:cmpd="sng" w14:algn="ctr">
            <w14:solidFill>
              <w14:schemeClr w14:val="accent1">
                <w14:shade w14:val="88000"/>
                <w14:satMod w14:val="110000"/>
              </w14:schemeClr>
            </w14:solidFill>
            <w14:prstDash w14:val="solid"/>
            <w14:round/>
          </w14:textOutline>
        </w:rPr>
        <w:t xml:space="preserve"> Docenti</w:t>
      </w:r>
      <w:r w:rsidR="00EF3DE1">
        <w:rPr>
          <w:rFonts w:ascii="Arial Black" w:eastAsia="Times New Roman" w:hAnsi="Arial Black" w:cs="Arial"/>
          <w:color w:val="595959" w:themeColor="text1" w:themeTint="A6"/>
          <w:sz w:val="20"/>
          <w:szCs w:val="20"/>
          <w:lang w:eastAsia="it-IT"/>
        </w:rPr>
        <w:t xml:space="preserve"> </w:t>
      </w:r>
    </w:p>
    <w:p w14:paraId="33CE23C9" w14:textId="4616A51A" w:rsidR="00776908" w:rsidRDefault="00725428" w:rsidP="00954FCF">
      <w:pPr>
        <w:rPr>
          <w:rFonts w:ascii="Arial Black" w:eastAsia="Times New Roman" w:hAnsi="Arial Black" w:cs="Arial"/>
          <w:b/>
          <w:bCs/>
          <w:color w:val="D99594" w:themeColor="accent2" w:themeTint="99"/>
          <w:sz w:val="20"/>
          <w:szCs w:val="32"/>
          <w:lang w:eastAsia="it-IT"/>
        </w:rPr>
      </w:pPr>
      <w:r>
        <w:rPr>
          <w:rFonts w:ascii="Arial Black" w:eastAsia="Times New Roman" w:hAnsi="Arial Black" w:cs="Arial"/>
          <w:b/>
          <w:bCs/>
          <w:color w:val="D99594" w:themeColor="accent2" w:themeTint="99"/>
          <w:sz w:val="20"/>
          <w:szCs w:val="32"/>
          <w:lang w:eastAsia="it-IT"/>
        </w:rPr>
        <w:t>23,12</w:t>
      </w:r>
      <w:r w:rsidR="006F069A" w:rsidRPr="001A1A06">
        <w:rPr>
          <w:rFonts w:ascii="Arial Black" w:eastAsia="Times New Roman" w:hAnsi="Arial Black" w:cs="Arial"/>
          <w:b/>
          <w:bCs/>
          <w:color w:val="D99594" w:themeColor="accent2" w:themeTint="99"/>
          <w:sz w:val="20"/>
          <w:szCs w:val="32"/>
          <w:lang w:eastAsia="it-IT"/>
        </w:rPr>
        <w:t xml:space="preserve">% </w:t>
      </w:r>
      <w:r w:rsidR="00367519" w:rsidRPr="001A1A06">
        <w:rPr>
          <w:rFonts w:ascii="Arial Black" w:eastAsia="Times New Roman" w:hAnsi="Arial Black" w:cs="Arial"/>
          <w:b/>
          <w:bCs/>
          <w:color w:val="D99594" w:themeColor="accent2" w:themeTint="99"/>
          <w:sz w:val="20"/>
          <w:szCs w:val="32"/>
          <w:lang w:eastAsia="it-IT"/>
        </w:rPr>
        <w:t>d</w:t>
      </w:r>
      <w:r w:rsidR="006F069A" w:rsidRPr="001A1A06">
        <w:rPr>
          <w:rFonts w:ascii="Arial Black" w:eastAsia="Times New Roman" w:hAnsi="Arial Black" w:cs="Arial"/>
          <w:b/>
          <w:bCs/>
          <w:color w:val="D99594" w:themeColor="accent2" w:themeTint="99"/>
          <w:sz w:val="20"/>
          <w:szCs w:val="32"/>
          <w:lang w:eastAsia="it-IT"/>
        </w:rPr>
        <w:t>onne</w:t>
      </w:r>
      <w:r w:rsidR="00776908">
        <w:rPr>
          <w:rFonts w:ascii="Arial Black" w:eastAsia="Times New Roman" w:hAnsi="Arial Black" w:cs="Arial"/>
          <w:b/>
          <w:bCs/>
          <w:color w:val="D99594" w:themeColor="accent2" w:themeTint="99"/>
          <w:sz w:val="20"/>
          <w:szCs w:val="32"/>
          <w:lang w:eastAsia="it-IT"/>
        </w:rPr>
        <w:tab/>
      </w:r>
      <w:r w:rsidR="00776908">
        <w:rPr>
          <w:rFonts w:ascii="Arial Black" w:eastAsia="Times New Roman" w:hAnsi="Arial Black" w:cs="Arial"/>
          <w:b/>
          <w:bCs/>
          <w:color w:val="D99594" w:themeColor="accent2" w:themeTint="99"/>
          <w:sz w:val="20"/>
          <w:szCs w:val="32"/>
          <w:lang w:eastAsia="it-IT"/>
        </w:rPr>
        <w:tab/>
      </w:r>
      <w:r w:rsidR="00776908">
        <w:rPr>
          <w:rFonts w:ascii="Arial Black" w:eastAsia="Times New Roman" w:hAnsi="Arial Black" w:cs="Arial"/>
          <w:b/>
          <w:bCs/>
          <w:color w:val="D99594" w:themeColor="accent2" w:themeTint="99"/>
          <w:sz w:val="20"/>
          <w:szCs w:val="32"/>
          <w:lang w:eastAsia="it-IT"/>
        </w:rPr>
        <w:tab/>
      </w:r>
      <w:r w:rsidR="00776908">
        <w:rPr>
          <w:rFonts w:ascii="Arial Black" w:eastAsia="Times New Roman" w:hAnsi="Arial Black" w:cs="Arial"/>
          <w:b/>
          <w:bCs/>
          <w:color w:val="D99594" w:themeColor="accent2" w:themeTint="99"/>
          <w:sz w:val="20"/>
          <w:szCs w:val="32"/>
          <w:lang w:eastAsia="it-IT"/>
        </w:rPr>
        <w:tab/>
      </w:r>
    </w:p>
    <w:p w14:paraId="0DEE6147" w14:textId="068A90AD" w:rsidR="006F069A" w:rsidRPr="00776908" w:rsidRDefault="00776908" w:rsidP="00954FCF">
      <w:pPr>
        <w:rPr>
          <w:rFonts w:ascii="Verdana" w:hAnsi="Verdana"/>
          <w:b/>
          <w:bCs/>
          <w:color w:val="007598"/>
          <w:sz w:val="36"/>
          <w:szCs w:val="18"/>
          <w14:textOutline w14:w="5270" w14:cap="flat" w14:cmpd="sng" w14:algn="ctr">
            <w14:solidFill>
              <w14:schemeClr w14:val="accent1">
                <w14:shade w14:val="88000"/>
                <w14:satMod w14:val="110000"/>
              </w14:schemeClr>
            </w14:solidFill>
            <w14:prstDash w14:val="solid"/>
            <w14:round/>
          </w14:textOutline>
        </w:rPr>
      </w:pPr>
      <w:r w:rsidRPr="00776908">
        <w:rPr>
          <w:rFonts w:ascii="Verdana" w:hAnsi="Verdana"/>
          <w:b/>
          <w:bCs/>
          <w:color w:val="007598"/>
          <w:sz w:val="36"/>
          <w:szCs w:val="18"/>
          <w14:textOutline w14:w="5270" w14:cap="flat" w14:cmpd="sng" w14:algn="ctr">
            <w14:solidFill>
              <w14:schemeClr w14:val="accent1">
                <w14:shade w14:val="88000"/>
                <w14:satMod w14:val="110000"/>
              </w14:schemeClr>
            </w14:solidFill>
            <w14:prstDash w14:val="solid"/>
            <w14:round/>
          </w14:textOutline>
        </w:rPr>
        <w:t>25</w:t>
      </w:r>
      <w:r>
        <w:rPr>
          <w:rFonts w:ascii="Verdana" w:hAnsi="Verdana"/>
          <w:b/>
          <w:bCs/>
          <w:color w:val="007598"/>
          <w:sz w:val="36"/>
          <w:szCs w:val="18"/>
          <w14:textOutline w14:w="5270" w14:cap="flat" w14:cmpd="sng" w14:algn="ctr">
            <w14:solidFill>
              <w14:schemeClr w14:val="accent1">
                <w14:shade w14:val="88000"/>
                <w14:satMod w14:val="110000"/>
              </w14:schemeClr>
            </w14:solidFill>
            <w14:prstDash w14:val="solid"/>
            <w14:round/>
          </w14:textOutline>
        </w:rPr>
        <w:t>1</w:t>
      </w:r>
      <w:r w:rsidRPr="00776908">
        <w:rPr>
          <w:rFonts w:ascii="Verdana" w:hAnsi="Verdana"/>
          <w:b/>
          <w:bCs/>
          <w:color w:val="007598"/>
          <w:sz w:val="36"/>
          <w:szCs w:val="18"/>
          <w14:textOutline w14:w="5270" w14:cap="flat" w14:cmpd="sng" w14:algn="ctr">
            <w14:solidFill>
              <w14:schemeClr w14:val="accent1">
                <w14:shade w14:val="88000"/>
                <w14:satMod w14:val="110000"/>
              </w14:schemeClr>
            </w14:solidFill>
            <w14:prstDash w14:val="solid"/>
            <w14:round/>
          </w14:textOutline>
        </w:rPr>
        <w:t xml:space="preserve"> </w:t>
      </w:r>
      <w:r w:rsidR="006F069A" w:rsidRPr="00776908">
        <w:rPr>
          <w:rFonts w:ascii="Verdana" w:hAnsi="Verdana"/>
          <w:b/>
          <w:bCs/>
          <w:color w:val="007598"/>
          <w:sz w:val="30"/>
          <w:szCs w:val="30"/>
          <w14:textOutline w14:w="5270" w14:cap="flat" w14:cmpd="sng" w14:algn="ctr">
            <w14:solidFill>
              <w14:schemeClr w14:val="accent1">
                <w14:shade w14:val="88000"/>
                <w14:satMod w14:val="110000"/>
              </w14:schemeClr>
            </w14:solidFill>
            <w14:prstDash w14:val="solid"/>
            <w14:round/>
          </w14:textOutline>
        </w:rPr>
        <w:t>Staff</w:t>
      </w:r>
      <w:r w:rsidRPr="00776908">
        <w:rPr>
          <w:rFonts w:ascii="Verdana" w:hAnsi="Verdana"/>
          <w:b/>
          <w:bCs/>
          <w:color w:val="007598"/>
          <w:sz w:val="30"/>
          <w:szCs w:val="30"/>
          <w14:textOutline w14:w="5270" w14:cap="flat" w14:cmpd="sng" w14:algn="ctr">
            <w14:solidFill>
              <w14:schemeClr w14:val="accent1">
                <w14:shade w14:val="88000"/>
                <w14:satMod w14:val="110000"/>
              </w14:schemeClr>
            </w14:solidFill>
            <w14:prstDash w14:val="solid"/>
            <w14:round/>
          </w14:textOutline>
        </w:rPr>
        <w:t xml:space="preserve"> </w:t>
      </w:r>
      <w:r w:rsidR="006F069A" w:rsidRPr="00776908">
        <w:rPr>
          <w:rFonts w:ascii="Verdana" w:hAnsi="Verdana"/>
          <w:b/>
          <w:bCs/>
          <w:color w:val="007598"/>
          <w:sz w:val="30"/>
          <w:szCs w:val="30"/>
          <w14:textOutline w14:w="5270" w14:cap="flat" w14:cmpd="sng" w14:algn="ctr">
            <w14:solidFill>
              <w14:schemeClr w14:val="accent1">
                <w14:shade w14:val="88000"/>
                <w14:satMod w14:val="110000"/>
              </w14:schemeClr>
            </w14:solidFill>
            <w14:prstDash w14:val="solid"/>
            <w14:round/>
          </w14:textOutline>
        </w:rPr>
        <w:t>Amministrativo</w:t>
      </w:r>
    </w:p>
    <w:p w14:paraId="0DEE6149" w14:textId="78F21F5D" w:rsidR="006F069A" w:rsidRPr="001A1A06" w:rsidRDefault="00725428" w:rsidP="00954FCF">
      <w:pPr>
        <w:rPr>
          <w:rFonts w:ascii="Arial Black" w:eastAsia="Times New Roman" w:hAnsi="Arial Black" w:cs="Arial"/>
          <w:b/>
          <w:bCs/>
          <w:color w:val="D99594" w:themeColor="accent2" w:themeTint="99"/>
          <w:sz w:val="20"/>
          <w:szCs w:val="32"/>
          <w:lang w:eastAsia="it-IT"/>
        </w:rPr>
      </w:pPr>
      <w:r>
        <w:rPr>
          <w:rFonts w:ascii="Arial Black" w:eastAsia="Times New Roman" w:hAnsi="Arial Black" w:cs="Arial"/>
          <w:b/>
          <w:bCs/>
          <w:color w:val="D99594" w:themeColor="accent2" w:themeTint="99"/>
          <w:sz w:val="20"/>
          <w:szCs w:val="32"/>
          <w:lang w:eastAsia="it-IT"/>
        </w:rPr>
        <w:t>45</w:t>
      </w:r>
      <w:r w:rsidR="00D74D3E">
        <w:rPr>
          <w:rFonts w:ascii="Arial Black" w:eastAsia="Times New Roman" w:hAnsi="Arial Black" w:cs="Arial"/>
          <w:b/>
          <w:bCs/>
          <w:color w:val="D99594" w:themeColor="accent2" w:themeTint="99"/>
          <w:sz w:val="20"/>
          <w:szCs w:val="32"/>
          <w:lang w:eastAsia="it-IT"/>
        </w:rPr>
        <w:t>45,4</w:t>
      </w:r>
      <w:r w:rsidR="006F069A" w:rsidRPr="001A1A06">
        <w:rPr>
          <w:rFonts w:ascii="Arial Black" w:eastAsia="Times New Roman" w:hAnsi="Arial Black" w:cs="Arial"/>
          <w:b/>
          <w:bCs/>
          <w:color w:val="D99594" w:themeColor="accent2" w:themeTint="99"/>
          <w:sz w:val="20"/>
          <w:szCs w:val="32"/>
          <w:lang w:eastAsia="it-IT"/>
        </w:rPr>
        <w:t>%</w:t>
      </w:r>
      <w:r w:rsidR="00367519" w:rsidRPr="001A1A06">
        <w:rPr>
          <w:rFonts w:ascii="Arial Black" w:eastAsia="Times New Roman" w:hAnsi="Arial Black" w:cs="Arial"/>
          <w:b/>
          <w:bCs/>
          <w:color w:val="D99594" w:themeColor="accent2" w:themeTint="99"/>
          <w:sz w:val="20"/>
          <w:szCs w:val="32"/>
          <w:lang w:eastAsia="it-IT"/>
        </w:rPr>
        <w:t>d</w:t>
      </w:r>
      <w:r w:rsidR="006F069A" w:rsidRPr="001A1A06">
        <w:rPr>
          <w:rFonts w:ascii="Arial Black" w:eastAsia="Times New Roman" w:hAnsi="Arial Black" w:cs="Arial"/>
          <w:b/>
          <w:bCs/>
          <w:color w:val="D99594" w:themeColor="accent2" w:themeTint="99"/>
          <w:sz w:val="20"/>
          <w:szCs w:val="32"/>
          <w:lang w:eastAsia="it-IT"/>
        </w:rPr>
        <w:t xml:space="preserve">onne </w:t>
      </w:r>
    </w:p>
    <w:p w14:paraId="0DEE614A" w14:textId="77777777" w:rsidR="006F069A" w:rsidRDefault="006F069A" w:rsidP="00954FCF">
      <w:pPr>
        <w:rPr>
          <w:rFonts w:ascii="Arial Black" w:eastAsia="Times New Roman" w:hAnsi="Arial Black" w:cs="Arial"/>
          <w:b/>
          <w:bCs/>
          <w:color w:val="95B3D7" w:themeColor="accent1" w:themeTint="99"/>
          <w:sz w:val="20"/>
          <w:szCs w:val="32"/>
          <w:lang w:eastAsia="it-IT"/>
        </w:rPr>
        <w:sectPr w:rsidR="006F069A" w:rsidSect="00776908">
          <w:type w:val="continuous"/>
          <w:pgSz w:w="11906" w:h="16838"/>
          <w:pgMar w:top="851" w:right="1134" w:bottom="1134" w:left="1134" w:header="709" w:footer="709" w:gutter="0"/>
          <w:cols w:num="2" w:space="4"/>
          <w:docGrid w:linePitch="360"/>
        </w:sectPr>
      </w:pPr>
    </w:p>
    <w:p w14:paraId="0DEE614D" w14:textId="23F8A52A" w:rsidR="009A2B6D" w:rsidRDefault="00332EB6" w:rsidP="00954FCF">
      <w:pPr>
        <w:rPr>
          <w:rFonts w:ascii="Arial Black" w:eastAsia="Times New Roman" w:hAnsi="Arial Black" w:cs="Arial"/>
          <w:b/>
          <w:bCs/>
          <w:color w:val="595959" w:themeColor="text1" w:themeTint="A6"/>
          <w:sz w:val="24"/>
          <w:szCs w:val="24"/>
          <w:lang w:eastAsia="it-IT"/>
        </w:rPr>
      </w:pPr>
      <w:r w:rsidRPr="00184905">
        <w:rPr>
          <w:rFonts w:ascii="Arial Black" w:eastAsia="Times New Roman" w:hAnsi="Arial Black" w:cs="Arial"/>
          <w:b/>
          <w:bCs/>
          <w:noProof/>
          <w:color w:val="595959"/>
          <w:lang w:eastAsia="it-IT"/>
        </w:rPr>
        <w:lastRenderedPageBreak/>
        <w:drawing>
          <wp:inline distT="0" distB="0" distL="0" distR="0" wp14:anchorId="244167BB" wp14:editId="54737D96">
            <wp:extent cx="6105525" cy="2171700"/>
            <wp:effectExtent l="0" t="0" r="15875" b="12700"/>
            <wp:docPr id="34" name="Gra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DEE614F" w14:textId="4BB2E810" w:rsidR="009A2B6D" w:rsidRPr="006F069A" w:rsidRDefault="004A3664" w:rsidP="00954FCF">
      <w:pPr>
        <w:rPr>
          <w:rFonts w:ascii="Arial Black" w:eastAsia="Times New Roman" w:hAnsi="Arial Black" w:cs="Arial"/>
          <w:b/>
          <w:bCs/>
          <w:color w:val="595959" w:themeColor="text1" w:themeTint="A6"/>
          <w:sz w:val="14"/>
          <w:szCs w:val="24"/>
          <w:lang w:eastAsia="it-IT"/>
        </w:rPr>
      </w:pPr>
      <w:r w:rsidRPr="00710290">
        <w:rPr>
          <w:rFonts w:ascii="Arial Black" w:eastAsia="Times New Roman" w:hAnsi="Arial Black" w:cs="Arial"/>
          <w:b/>
          <w:bCs/>
          <w:noProof/>
          <w:color w:val="595959"/>
          <w:lang w:eastAsia="it-IT"/>
        </w:rPr>
        <w:drawing>
          <wp:inline distT="0" distB="0" distL="0" distR="0" wp14:anchorId="297D80D6" wp14:editId="1ACD2E0F">
            <wp:extent cx="6105525" cy="1962150"/>
            <wp:effectExtent l="0" t="0" r="15875" b="6350"/>
            <wp:docPr id="20" name="Gra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DEE6150" w14:textId="2259DBB0" w:rsidR="00085C78" w:rsidRPr="00085C78" w:rsidRDefault="00085C78" w:rsidP="00954FCF">
      <w:pPr>
        <w:rPr>
          <w:rFonts w:ascii="Arial Black" w:eastAsia="Times New Roman" w:hAnsi="Arial Black" w:cs="Arial"/>
          <w:b/>
          <w:bCs/>
          <w:i/>
          <w:color w:val="595959" w:themeColor="text1" w:themeTint="A6"/>
          <w:sz w:val="24"/>
          <w:szCs w:val="24"/>
          <w:lang w:eastAsia="it-IT"/>
        </w:rPr>
      </w:pPr>
    </w:p>
    <w:p w14:paraId="721046FD" w14:textId="3BE863B5" w:rsidR="004428C7" w:rsidRPr="00085C78" w:rsidRDefault="004428C7" w:rsidP="00085C78">
      <w:pPr>
        <w:rPr>
          <w:rFonts w:ascii="Arial Black" w:eastAsia="Times New Roman" w:hAnsi="Arial Black" w:cs="Arial"/>
          <w:b/>
          <w:bCs/>
          <w:color w:val="595959" w:themeColor="text1" w:themeTint="A6"/>
          <w:sz w:val="24"/>
          <w:szCs w:val="24"/>
          <w:lang w:eastAsia="it-IT"/>
        </w:rPr>
        <w:sectPr w:rsidR="004428C7" w:rsidRPr="00085C78" w:rsidSect="00085C78">
          <w:type w:val="continuous"/>
          <w:pgSz w:w="11906" w:h="16838"/>
          <w:pgMar w:top="851" w:right="1134" w:bottom="1134" w:left="1134" w:header="709" w:footer="709" w:gutter="0"/>
          <w:cols w:space="708"/>
          <w:docGrid w:linePitch="360"/>
        </w:sectPr>
      </w:pPr>
    </w:p>
    <w:p w14:paraId="76C8CDBB" w14:textId="3EBBA1C4" w:rsidR="00D30C03" w:rsidRPr="007054D5" w:rsidRDefault="00926655" w:rsidP="00954FCF">
      <w:pPr>
        <w:pStyle w:val="Stile1"/>
        <w:outlineLvl w:val="0"/>
        <w:rPr>
          <w:sz w:val="22"/>
        </w:rPr>
      </w:pPr>
      <w:bookmarkStart w:id="11" w:name="_Toc32774547"/>
      <w:r w:rsidRPr="007054D5">
        <w:rPr>
          <w:sz w:val="22"/>
        </w:rPr>
        <w:lastRenderedPageBreak/>
        <w:t xml:space="preserve">SEZIONE I - </w:t>
      </w:r>
      <w:r w:rsidR="00D30C03" w:rsidRPr="007054D5">
        <w:rPr>
          <w:sz w:val="22"/>
        </w:rPr>
        <w:t>INQUADRAMENTO STRATEGICO DELL’ATENEO</w:t>
      </w:r>
      <w:bookmarkEnd w:id="11"/>
    </w:p>
    <w:p w14:paraId="695382BC" w14:textId="77777777" w:rsidR="003A3475" w:rsidRPr="003A3475" w:rsidRDefault="003A3475" w:rsidP="00515CCD">
      <w:pPr>
        <w:pStyle w:val="Titolo2"/>
        <w:numPr>
          <w:ilvl w:val="0"/>
          <w:numId w:val="18"/>
        </w:numPr>
        <w:spacing w:before="0" w:after="120"/>
        <w:ind w:left="284" w:hanging="284"/>
        <w:rPr>
          <w:rFonts w:ascii="Verdana" w:hAnsi="Verdana" w:cs="TimesNewRoman"/>
          <w:sz w:val="20"/>
          <w:szCs w:val="20"/>
        </w:rPr>
      </w:pPr>
      <w:r w:rsidRPr="003A3475">
        <w:rPr>
          <w:rFonts w:ascii="Verdana" w:hAnsi="Verdana" w:cs="TimesNewRoman"/>
          <w:sz w:val="20"/>
          <w:szCs w:val="20"/>
        </w:rPr>
        <w:t xml:space="preserve"> </w:t>
      </w:r>
      <w:bookmarkStart w:id="12" w:name="_Toc32774548"/>
      <w:r w:rsidRPr="003A3475">
        <w:rPr>
          <w:rFonts w:ascii="Verdana" w:hAnsi="Verdana"/>
          <w:color w:val="31849B" w:themeColor="accent5" w:themeShade="BF"/>
          <w:sz w:val="20"/>
          <w:szCs w:val="20"/>
        </w:rPr>
        <w:t>PIANO STRATEGICO DI ATENEO</w:t>
      </w:r>
      <w:bookmarkEnd w:id="12"/>
    </w:p>
    <w:p w14:paraId="5C50D502" w14:textId="16B643CB" w:rsidR="00A77F4E" w:rsidRPr="00942698" w:rsidRDefault="00A576A1" w:rsidP="00D30C03">
      <w:pPr>
        <w:autoSpaceDE w:val="0"/>
        <w:autoSpaceDN w:val="0"/>
        <w:adjustRightInd w:val="0"/>
        <w:spacing w:after="0" w:line="360" w:lineRule="auto"/>
        <w:jc w:val="both"/>
        <w:rPr>
          <w:rFonts w:ascii="Verdana" w:hAnsi="Verdana" w:cs="TimesNewRoman"/>
          <w:sz w:val="20"/>
          <w:szCs w:val="20"/>
        </w:rPr>
      </w:pPr>
      <w:r w:rsidRPr="00942698">
        <w:rPr>
          <w:rFonts w:ascii="Verdana" w:hAnsi="Verdana" w:cs="TimesNewRoman"/>
          <w:sz w:val="20"/>
          <w:szCs w:val="20"/>
        </w:rPr>
        <w:t>Il</w:t>
      </w:r>
      <w:r w:rsidR="00E95BDC" w:rsidRPr="00942698">
        <w:rPr>
          <w:rFonts w:ascii="Verdana" w:hAnsi="Verdana" w:cs="TimesNewRoman"/>
          <w:sz w:val="20"/>
          <w:szCs w:val="20"/>
        </w:rPr>
        <w:t xml:space="preserve"> </w:t>
      </w:r>
      <w:r w:rsidR="00632800" w:rsidRPr="00942698">
        <w:rPr>
          <w:rFonts w:ascii="Verdana" w:hAnsi="Verdana" w:cs="TimesNewRoman"/>
          <w:sz w:val="20"/>
          <w:szCs w:val="20"/>
        </w:rPr>
        <w:t>Piano strategico 201</w:t>
      </w:r>
      <w:r w:rsidR="00E95BDC" w:rsidRPr="00942698">
        <w:rPr>
          <w:rFonts w:ascii="Verdana" w:hAnsi="Verdana" w:cs="TimesNewRoman"/>
          <w:sz w:val="20"/>
          <w:szCs w:val="20"/>
        </w:rPr>
        <w:t>7</w:t>
      </w:r>
      <w:r w:rsidR="00632800" w:rsidRPr="00942698">
        <w:rPr>
          <w:rFonts w:ascii="Verdana" w:hAnsi="Verdana" w:cs="TimesNewRoman"/>
          <w:sz w:val="20"/>
          <w:szCs w:val="20"/>
        </w:rPr>
        <w:t>-20</w:t>
      </w:r>
      <w:r w:rsidR="00E95BDC" w:rsidRPr="00942698">
        <w:rPr>
          <w:rFonts w:ascii="Verdana" w:hAnsi="Verdana" w:cs="TimesNewRoman"/>
          <w:sz w:val="20"/>
          <w:szCs w:val="20"/>
        </w:rPr>
        <w:t>19 approvato</w:t>
      </w:r>
      <w:r w:rsidR="008A2432" w:rsidRPr="00942698">
        <w:rPr>
          <w:rFonts w:ascii="Verdana" w:hAnsi="Verdana" w:cs="TimesNewRoman"/>
          <w:sz w:val="20"/>
          <w:szCs w:val="20"/>
        </w:rPr>
        <w:t xml:space="preserve"> dagli </w:t>
      </w:r>
      <w:r w:rsidR="00A77F4E" w:rsidRPr="00942698">
        <w:rPr>
          <w:rFonts w:ascii="Verdana" w:hAnsi="Verdana" w:cs="TimesNewRoman"/>
          <w:sz w:val="20"/>
          <w:szCs w:val="20"/>
        </w:rPr>
        <w:t>O</w:t>
      </w:r>
      <w:r w:rsidR="008A2432" w:rsidRPr="00942698">
        <w:rPr>
          <w:rFonts w:ascii="Verdana" w:hAnsi="Verdana" w:cs="TimesNewRoman"/>
          <w:sz w:val="20"/>
          <w:szCs w:val="20"/>
        </w:rPr>
        <w:t>rgani di governo il 21 dicembre 2018</w:t>
      </w:r>
      <w:r w:rsidR="00632800" w:rsidRPr="00942698">
        <w:rPr>
          <w:rFonts w:ascii="Verdana" w:hAnsi="Verdana" w:cs="TimesNewRoman"/>
          <w:sz w:val="20"/>
          <w:szCs w:val="20"/>
        </w:rPr>
        <w:t xml:space="preserve"> </w:t>
      </w:r>
      <w:r w:rsidR="00FC6B93" w:rsidRPr="00942698">
        <w:rPr>
          <w:rFonts w:ascii="Verdana" w:hAnsi="Verdana" w:cs="TimesNewRoman"/>
          <w:sz w:val="20"/>
          <w:szCs w:val="20"/>
        </w:rPr>
        <w:t xml:space="preserve">e prorogato </w:t>
      </w:r>
      <w:r w:rsidR="00942698" w:rsidRPr="00942698">
        <w:rPr>
          <w:rFonts w:ascii="Verdana" w:hAnsi="Verdana" w:cs="TimesNewRoman"/>
          <w:sz w:val="20"/>
          <w:szCs w:val="20"/>
        </w:rPr>
        <w:t>a tutto il 2020 e</w:t>
      </w:r>
      <w:r w:rsidR="00FC6B93" w:rsidRPr="00942698">
        <w:rPr>
          <w:rFonts w:ascii="Verdana" w:hAnsi="Verdana" w:cs="TimesNewRoman"/>
          <w:sz w:val="20"/>
          <w:szCs w:val="20"/>
        </w:rPr>
        <w:t xml:space="preserve"> fino all’adozione del nuovo Piano strategico 2020-2022</w:t>
      </w:r>
      <w:r w:rsidR="00FC6B93" w:rsidRPr="00942698">
        <w:rPr>
          <w:rFonts w:ascii="Verdana" w:hAnsi="Verdana"/>
          <w:sz w:val="20"/>
          <w:szCs w:val="20"/>
        </w:rPr>
        <w:t xml:space="preserve">, </w:t>
      </w:r>
      <w:r w:rsidR="00632800" w:rsidRPr="00942698">
        <w:rPr>
          <w:rFonts w:ascii="Verdana" w:hAnsi="Verdana" w:cs="TimesNewRoman"/>
          <w:sz w:val="20"/>
          <w:szCs w:val="20"/>
        </w:rPr>
        <w:t>declina:</w:t>
      </w:r>
    </w:p>
    <w:p w14:paraId="1B11C6A2" w14:textId="6A7A6583" w:rsidR="00A77F4E" w:rsidRPr="00942698" w:rsidRDefault="00632800" w:rsidP="00515CCD">
      <w:pPr>
        <w:pStyle w:val="Paragrafoelenco"/>
        <w:numPr>
          <w:ilvl w:val="0"/>
          <w:numId w:val="21"/>
        </w:numPr>
        <w:autoSpaceDE w:val="0"/>
        <w:autoSpaceDN w:val="0"/>
        <w:adjustRightInd w:val="0"/>
        <w:spacing w:after="0" w:line="360" w:lineRule="auto"/>
        <w:jc w:val="both"/>
        <w:rPr>
          <w:rFonts w:ascii="Verdana" w:hAnsi="Verdana" w:cs="TimesNewRoman"/>
          <w:sz w:val="20"/>
          <w:szCs w:val="20"/>
        </w:rPr>
      </w:pPr>
      <w:r w:rsidRPr="00942698">
        <w:rPr>
          <w:rFonts w:ascii="Verdana" w:hAnsi="Verdana" w:cs="TimesNewRoman"/>
          <w:sz w:val="20"/>
          <w:szCs w:val="20"/>
        </w:rPr>
        <w:t xml:space="preserve">l’analisi del contesto esterno e interno in cui opera </w:t>
      </w:r>
      <w:r w:rsidR="00A77F4E" w:rsidRPr="00942698">
        <w:rPr>
          <w:rFonts w:ascii="Verdana" w:hAnsi="Verdana" w:cs="TimesNewRoman"/>
          <w:sz w:val="20"/>
          <w:szCs w:val="20"/>
        </w:rPr>
        <w:t>il Politecnico</w:t>
      </w:r>
      <w:r w:rsidRPr="00942698">
        <w:rPr>
          <w:rFonts w:ascii="Verdana" w:hAnsi="Verdana" w:cs="TimesNewRoman"/>
          <w:sz w:val="20"/>
          <w:szCs w:val="20"/>
        </w:rPr>
        <w:t>;</w:t>
      </w:r>
    </w:p>
    <w:p w14:paraId="5847EA72" w14:textId="08370E09" w:rsidR="00A77F4E" w:rsidRPr="00942698" w:rsidRDefault="00A77F4E" w:rsidP="00515CCD">
      <w:pPr>
        <w:pStyle w:val="Paragrafoelenco"/>
        <w:numPr>
          <w:ilvl w:val="0"/>
          <w:numId w:val="21"/>
        </w:numPr>
        <w:autoSpaceDE w:val="0"/>
        <w:autoSpaceDN w:val="0"/>
        <w:adjustRightInd w:val="0"/>
        <w:spacing w:after="0" w:line="360" w:lineRule="auto"/>
        <w:jc w:val="both"/>
        <w:rPr>
          <w:rFonts w:ascii="Verdana" w:hAnsi="Verdana" w:cs="TimesNewRoman"/>
          <w:sz w:val="20"/>
          <w:szCs w:val="20"/>
        </w:rPr>
      </w:pPr>
      <w:r w:rsidRPr="00942698">
        <w:rPr>
          <w:rFonts w:ascii="Verdana" w:hAnsi="Verdana" w:cs="TimesNewRoman"/>
          <w:sz w:val="20"/>
          <w:szCs w:val="20"/>
        </w:rPr>
        <w:t>i</w:t>
      </w:r>
      <w:r w:rsidR="00632800" w:rsidRPr="00942698">
        <w:rPr>
          <w:rFonts w:ascii="Verdana" w:hAnsi="Verdana" w:cs="TimesNewRoman"/>
          <w:sz w:val="20"/>
          <w:szCs w:val="20"/>
        </w:rPr>
        <w:t xml:space="preserve">l collegamento tra missione istituzionale, </w:t>
      </w:r>
      <w:r w:rsidR="000E6579" w:rsidRPr="00942698">
        <w:rPr>
          <w:rFonts w:ascii="Verdana" w:hAnsi="Verdana" w:cs="TimesNewRoman"/>
          <w:sz w:val="20"/>
          <w:szCs w:val="20"/>
        </w:rPr>
        <w:t>obiettivi</w:t>
      </w:r>
      <w:r w:rsidR="00632800" w:rsidRPr="00942698">
        <w:rPr>
          <w:rFonts w:ascii="Verdana" w:hAnsi="Verdana" w:cs="TimesNewRoman"/>
          <w:sz w:val="20"/>
          <w:szCs w:val="20"/>
        </w:rPr>
        <w:t xml:space="preserve"> del Piano Strategico e </w:t>
      </w:r>
      <w:r w:rsidR="000E6579" w:rsidRPr="00942698">
        <w:rPr>
          <w:rFonts w:ascii="Verdana" w:hAnsi="Verdana" w:cs="TimesNewRoman"/>
          <w:sz w:val="20"/>
          <w:szCs w:val="20"/>
        </w:rPr>
        <w:t>azioni</w:t>
      </w:r>
      <w:r w:rsidR="00632800" w:rsidRPr="00942698">
        <w:rPr>
          <w:rFonts w:ascii="Verdana" w:hAnsi="Verdana" w:cs="TimesNewRoman"/>
          <w:sz w:val="20"/>
          <w:szCs w:val="20"/>
        </w:rPr>
        <w:t>;</w:t>
      </w:r>
    </w:p>
    <w:p w14:paraId="5AD1593F" w14:textId="1C29EAF5" w:rsidR="00632800" w:rsidRPr="00942698" w:rsidRDefault="00632800" w:rsidP="00515CCD">
      <w:pPr>
        <w:pStyle w:val="Paragrafoelenco"/>
        <w:numPr>
          <w:ilvl w:val="0"/>
          <w:numId w:val="21"/>
        </w:numPr>
        <w:autoSpaceDE w:val="0"/>
        <w:autoSpaceDN w:val="0"/>
        <w:adjustRightInd w:val="0"/>
        <w:spacing w:after="0" w:line="360" w:lineRule="auto"/>
        <w:jc w:val="both"/>
        <w:rPr>
          <w:rFonts w:ascii="Verdana" w:hAnsi="Verdana" w:cs="TimesNewRoman"/>
          <w:sz w:val="20"/>
          <w:szCs w:val="20"/>
        </w:rPr>
      </w:pPr>
      <w:r w:rsidRPr="00942698">
        <w:rPr>
          <w:rFonts w:ascii="Verdana" w:hAnsi="Verdana" w:cs="TimesNewRoman"/>
          <w:sz w:val="20"/>
          <w:szCs w:val="20"/>
        </w:rPr>
        <w:t>la definizione dei correlati indicatori di misurazione</w:t>
      </w:r>
    </w:p>
    <w:p w14:paraId="675B7405" w14:textId="70689B94" w:rsidR="00BC1536" w:rsidRDefault="0056710A" w:rsidP="00D30C03">
      <w:pPr>
        <w:autoSpaceDE w:val="0"/>
        <w:autoSpaceDN w:val="0"/>
        <w:adjustRightInd w:val="0"/>
        <w:spacing w:after="0" w:line="360" w:lineRule="auto"/>
        <w:jc w:val="both"/>
        <w:rPr>
          <w:rFonts w:ascii="Verdana" w:hAnsi="Verdana" w:cs="TimesNewRoman"/>
          <w:sz w:val="20"/>
          <w:szCs w:val="20"/>
        </w:rPr>
      </w:pPr>
      <w:r w:rsidRPr="00942698">
        <w:rPr>
          <w:rFonts w:ascii="Verdana" w:hAnsi="Verdana" w:cs="TimesNewRoman"/>
          <w:sz w:val="20"/>
          <w:szCs w:val="20"/>
        </w:rPr>
        <w:t>Come evidenziato nella sezione relativa alla “visione del piano strategico”, la metodologia utilizzata per individuare gli obiettivi</w:t>
      </w:r>
      <w:r w:rsidRPr="0056710A">
        <w:rPr>
          <w:rFonts w:ascii="Verdana" w:hAnsi="Verdana" w:cs="TimesNewRoman"/>
          <w:sz w:val="20"/>
          <w:szCs w:val="20"/>
        </w:rPr>
        <w:t xml:space="preserve"> </w:t>
      </w:r>
      <w:r w:rsidR="00A26846">
        <w:rPr>
          <w:rFonts w:ascii="Verdana" w:hAnsi="Verdana" w:cs="TimesNewRoman"/>
          <w:sz w:val="20"/>
          <w:szCs w:val="20"/>
        </w:rPr>
        <w:t xml:space="preserve">strategici </w:t>
      </w:r>
      <w:r w:rsidRPr="0056710A">
        <w:rPr>
          <w:rFonts w:ascii="Verdana" w:hAnsi="Verdana" w:cs="TimesNewRoman"/>
          <w:sz w:val="20"/>
          <w:szCs w:val="20"/>
        </w:rPr>
        <w:t xml:space="preserve">dell’Ateneo </w:t>
      </w:r>
      <w:r>
        <w:rPr>
          <w:rFonts w:ascii="Verdana" w:hAnsi="Verdana" w:cs="TimesNewRoman"/>
          <w:sz w:val="20"/>
          <w:szCs w:val="20"/>
        </w:rPr>
        <w:t xml:space="preserve">si </w:t>
      </w:r>
      <w:r w:rsidRPr="0056710A">
        <w:rPr>
          <w:rFonts w:ascii="Verdana" w:hAnsi="Verdana" w:cs="TimesNewRoman"/>
          <w:sz w:val="20"/>
          <w:szCs w:val="20"/>
        </w:rPr>
        <w:t>è basata sulle risultanze d</w:t>
      </w:r>
      <w:r>
        <w:rPr>
          <w:rFonts w:ascii="Verdana" w:hAnsi="Verdana" w:cs="TimesNewRoman"/>
          <w:sz w:val="20"/>
          <w:szCs w:val="20"/>
        </w:rPr>
        <w:t>i un’</w:t>
      </w:r>
      <w:r w:rsidRPr="0056710A">
        <w:rPr>
          <w:rFonts w:ascii="Verdana" w:hAnsi="Verdana" w:cs="TimesNewRoman"/>
          <w:sz w:val="20"/>
          <w:szCs w:val="20"/>
        </w:rPr>
        <w:t xml:space="preserve">analisi </w:t>
      </w:r>
      <w:r>
        <w:rPr>
          <w:rFonts w:ascii="Verdana" w:hAnsi="Verdana" w:cs="TimesNewRoman"/>
          <w:sz w:val="20"/>
          <w:szCs w:val="20"/>
        </w:rPr>
        <w:t xml:space="preserve">di tipo </w:t>
      </w:r>
      <w:r w:rsidRPr="0056710A">
        <w:rPr>
          <w:rFonts w:ascii="Verdana" w:hAnsi="Verdana" w:cs="TimesNewRoman"/>
          <w:sz w:val="20"/>
          <w:szCs w:val="20"/>
        </w:rPr>
        <w:t xml:space="preserve">SWOT. </w:t>
      </w:r>
      <w:r w:rsidR="00F77190">
        <w:rPr>
          <w:rFonts w:ascii="Verdana" w:hAnsi="Verdana" w:cs="TimesNewRoman"/>
          <w:sz w:val="20"/>
          <w:szCs w:val="20"/>
        </w:rPr>
        <w:t xml:space="preserve">Nondimeno </w:t>
      </w:r>
      <w:r w:rsidR="00B33867">
        <w:rPr>
          <w:rFonts w:ascii="Verdana" w:hAnsi="Verdana" w:cs="TimesNewRoman"/>
          <w:sz w:val="20"/>
          <w:szCs w:val="20"/>
        </w:rPr>
        <w:t xml:space="preserve">sono state valutate </w:t>
      </w:r>
      <w:r w:rsidRPr="0056710A">
        <w:rPr>
          <w:rFonts w:ascii="Verdana" w:hAnsi="Verdana" w:cs="TimesNewRoman"/>
          <w:sz w:val="20"/>
          <w:szCs w:val="20"/>
        </w:rPr>
        <w:t xml:space="preserve">le priorità indicate dagli stakeholder e le </w:t>
      </w:r>
      <w:r w:rsidR="00CE5956">
        <w:rPr>
          <w:rFonts w:ascii="Verdana" w:hAnsi="Verdana" w:cs="TimesNewRoman"/>
          <w:sz w:val="20"/>
          <w:szCs w:val="20"/>
        </w:rPr>
        <w:t>risultanze</w:t>
      </w:r>
      <w:r w:rsidRPr="0056710A">
        <w:rPr>
          <w:rFonts w:ascii="Verdana" w:hAnsi="Verdana" w:cs="TimesNewRoman"/>
          <w:sz w:val="20"/>
          <w:szCs w:val="20"/>
        </w:rPr>
        <w:t xml:space="preserve"> </w:t>
      </w:r>
      <w:r w:rsidR="00CE5956">
        <w:rPr>
          <w:rFonts w:ascii="Verdana" w:hAnsi="Verdana" w:cs="TimesNewRoman"/>
          <w:sz w:val="20"/>
          <w:szCs w:val="20"/>
        </w:rPr>
        <w:t>delle</w:t>
      </w:r>
      <w:r w:rsidRPr="0056710A">
        <w:rPr>
          <w:rFonts w:ascii="Verdana" w:hAnsi="Verdana" w:cs="TimesNewRoman"/>
          <w:sz w:val="20"/>
          <w:szCs w:val="20"/>
        </w:rPr>
        <w:t xml:space="preserve"> riflession</w:t>
      </w:r>
      <w:r w:rsidR="00CE5956">
        <w:rPr>
          <w:rFonts w:ascii="Verdana" w:hAnsi="Verdana" w:cs="TimesNewRoman"/>
          <w:sz w:val="20"/>
          <w:szCs w:val="20"/>
        </w:rPr>
        <w:t>i</w:t>
      </w:r>
      <w:r w:rsidRPr="0056710A">
        <w:rPr>
          <w:rFonts w:ascii="Verdana" w:hAnsi="Verdana" w:cs="TimesNewRoman"/>
          <w:sz w:val="20"/>
          <w:szCs w:val="20"/>
        </w:rPr>
        <w:t xml:space="preserve"> </w:t>
      </w:r>
      <w:r w:rsidR="00CE5956" w:rsidRPr="0056710A">
        <w:rPr>
          <w:rFonts w:ascii="Verdana" w:hAnsi="Verdana" w:cs="TimesNewRoman"/>
          <w:sz w:val="20"/>
          <w:szCs w:val="20"/>
        </w:rPr>
        <w:t>sviluppat</w:t>
      </w:r>
      <w:r w:rsidR="00CE5956">
        <w:rPr>
          <w:rFonts w:ascii="Verdana" w:hAnsi="Verdana" w:cs="TimesNewRoman"/>
          <w:sz w:val="20"/>
          <w:szCs w:val="20"/>
        </w:rPr>
        <w:t>e</w:t>
      </w:r>
      <w:r w:rsidR="00CE5956" w:rsidRPr="0056710A">
        <w:rPr>
          <w:rFonts w:ascii="Verdana" w:hAnsi="Verdana" w:cs="TimesNewRoman"/>
          <w:sz w:val="20"/>
          <w:szCs w:val="20"/>
        </w:rPr>
        <w:t xml:space="preserve"> dagli Organi di Governo </w:t>
      </w:r>
      <w:r w:rsidR="00CE5956">
        <w:rPr>
          <w:rFonts w:ascii="Verdana" w:hAnsi="Verdana" w:cs="TimesNewRoman"/>
          <w:sz w:val="20"/>
          <w:szCs w:val="20"/>
        </w:rPr>
        <w:t>dell’ateneo,</w:t>
      </w:r>
      <w:r w:rsidR="00CE5956" w:rsidRPr="0056710A">
        <w:rPr>
          <w:rFonts w:ascii="Verdana" w:hAnsi="Verdana" w:cs="TimesNewRoman"/>
          <w:sz w:val="20"/>
          <w:szCs w:val="20"/>
        </w:rPr>
        <w:t xml:space="preserve"> utilizzando prevalentemente fonti esterne </w:t>
      </w:r>
      <w:r w:rsidR="00CE5956">
        <w:rPr>
          <w:rFonts w:ascii="Verdana" w:hAnsi="Verdana" w:cs="TimesNewRoman"/>
          <w:sz w:val="20"/>
          <w:szCs w:val="20"/>
        </w:rPr>
        <w:t xml:space="preserve">allo stesso </w:t>
      </w:r>
      <w:r w:rsidR="00BC1536">
        <w:rPr>
          <w:rFonts w:ascii="Verdana" w:hAnsi="Verdana" w:cs="TimesNewRoman"/>
          <w:sz w:val="20"/>
          <w:szCs w:val="20"/>
        </w:rPr>
        <w:t xml:space="preserve">-inclusi </w:t>
      </w:r>
      <w:r w:rsidR="00BC1536" w:rsidRPr="0056710A">
        <w:rPr>
          <w:rFonts w:ascii="Verdana" w:hAnsi="Verdana" w:cs="TimesNewRoman"/>
          <w:sz w:val="20"/>
          <w:szCs w:val="20"/>
        </w:rPr>
        <w:t>i criteri adottati nei principali ranking internazionali delle Università</w:t>
      </w:r>
      <w:r w:rsidR="00BC1536">
        <w:rPr>
          <w:rFonts w:ascii="Verdana" w:hAnsi="Verdana" w:cs="TimesNewRoman"/>
          <w:sz w:val="20"/>
          <w:szCs w:val="20"/>
        </w:rPr>
        <w:t>-</w:t>
      </w:r>
      <w:r w:rsidR="00BC1536" w:rsidRPr="0056710A">
        <w:rPr>
          <w:rFonts w:ascii="Verdana" w:hAnsi="Verdana" w:cs="TimesNewRoman"/>
          <w:sz w:val="20"/>
          <w:szCs w:val="20"/>
        </w:rPr>
        <w:t xml:space="preserve"> </w:t>
      </w:r>
      <w:r w:rsidRPr="0056710A">
        <w:rPr>
          <w:rFonts w:ascii="Verdana" w:hAnsi="Verdana" w:cs="TimesNewRoman"/>
          <w:sz w:val="20"/>
          <w:szCs w:val="20"/>
        </w:rPr>
        <w:t>sulle attuali sfide del settore della formazione, della ricerca universitaria e del trasferimento tecnologic</w:t>
      </w:r>
      <w:r w:rsidR="00CE5956">
        <w:rPr>
          <w:rFonts w:ascii="Verdana" w:hAnsi="Verdana" w:cs="TimesNewRoman"/>
          <w:sz w:val="20"/>
          <w:szCs w:val="20"/>
        </w:rPr>
        <w:t>o</w:t>
      </w:r>
      <w:r w:rsidRPr="0056710A">
        <w:rPr>
          <w:rFonts w:ascii="Verdana" w:hAnsi="Verdana" w:cs="TimesNewRoman"/>
          <w:sz w:val="20"/>
          <w:szCs w:val="20"/>
        </w:rPr>
        <w:t>.</w:t>
      </w:r>
      <w:r w:rsidR="00B33867">
        <w:rPr>
          <w:rFonts w:ascii="Verdana" w:hAnsi="Verdana" w:cs="TimesNewRoman"/>
          <w:sz w:val="20"/>
          <w:szCs w:val="20"/>
        </w:rPr>
        <w:t xml:space="preserve"> </w:t>
      </w:r>
    </w:p>
    <w:p w14:paraId="70B58D7B" w14:textId="6FEF971A" w:rsidR="002620FE" w:rsidRPr="00BF1F6F" w:rsidRDefault="00EA6F4C" w:rsidP="00BB216B">
      <w:pPr>
        <w:autoSpaceDE w:val="0"/>
        <w:autoSpaceDN w:val="0"/>
        <w:adjustRightInd w:val="0"/>
        <w:spacing w:after="0" w:line="360" w:lineRule="auto"/>
        <w:jc w:val="both"/>
        <w:rPr>
          <w:rFonts w:ascii="Verdana" w:hAnsi="Verdana" w:cs="TimesNewRoman"/>
          <w:sz w:val="20"/>
          <w:szCs w:val="20"/>
        </w:rPr>
      </w:pPr>
      <w:r w:rsidRPr="00BF1F6F">
        <w:rPr>
          <w:rFonts w:ascii="Verdana" w:hAnsi="Verdana" w:cs="TimesNewRoman"/>
          <w:sz w:val="20"/>
          <w:szCs w:val="20"/>
        </w:rPr>
        <w:t>Le strategie che</w:t>
      </w:r>
      <w:r w:rsidR="00B961E2" w:rsidRPr="00BF1F6F">
        <w:rPr>
          <w:rFonts w:ascii="Verdana" w:hAnsi="Verdana" w:cs="TimesNewRoman"/>
          <w:sz w:val="20"/>
          <w:szCs w:val="20"/>
        </w:rPr>
        <w:t xml:space="preserve"> </w:t>
      </w:r>
      <w:r w:rsidR="00E95BDC" w:rsidRPr="00BF1F6F">
        <w:rPr>
          <w:rFonts w:ascii="Verdana" w:hAnsi="Verdana" w:cs="TimesNewRoman"/>
          <w:sz w:val="20"/>
          <w:szCs w:val="20"/>
        </w:rPr>
        <w:t xml:space="preserve">l’Ateneo </w:t>
      </w:r>
      <w:r w:rsidR="00147E17" w:rsidRPr="00BF1F6F">
        <w:rPr>
          <w:rFonts w:ascii="Verdana" w:hAnsi="Verdana" w:cs="TimesNewRoman"/>
          <w:sz w:val="20"/>
          <w:szCs w:val="20"/>
        </w:rPr>
        <w:t xml:space="preserve">ha </w:t>
      </w:r>
      <w:r w:rsidRPr="00BF1F6F">
        <w:rPr>
          <w:rFonts w:ascii="Verdana" w:hAnsi="Verdana" w:cs="TimesNewRoman"/>
          <w:sz w:val="20"/>
          <w:szCs w:val="20"/>
        </w:rPr>
        <w:t xml:space="preserve">inteso mettere in campo sono </w:t>
      </w:r>
      <w:r w:rsidR="00AE7B82" w:rsidRPr="00BF1F6F">
        <w:rPr>
          <w:rFonts w:ascii="Verdana" w:hAnsi="Verdana" w:cs="TimesNewRoman"/>
          <w:sz w:val="20"/>
          <w:szCs w:val="20"/>
        </w:rPr>
        <w:t xml:space="preserve">racchiuse in </w:t>
      </w:r>
      <w:r w:rsidR="00BF1F6F">
        <w:rPr>
          <w:rFonts w:ascii="Verdana" w:hAnsi="Verdana" w:cs="TimesNewRoman"/>
          <w:sz w:val="20"/>
          <w:szCs w:val="20"/>
        </w:rPr>
        <w:t>quattro</w:t>
      </w:r>
      <w:r w:rsidR="00AE7B82" w:rsidRPr="00BF1F6F">
        <w:rPr>
          <w:rFonts w:ascii="Verdana" w:hAnsi="Verdana" w:cs="TimesNewRoman"/>
          <w:sz w:val="20"/>
          <w:szCs w:val="20"/>
        </w:rPr>
        <w:t xml:space="preserve"> Mission fondamentali</w:t>
      </w:r>
      <w:r w:rsidR="00BF1F6F" w:rsidRPr="00BF1F6F">
        <w:rPr>
          <w:rFonts w:ascii="Verdana" w:hAnsi="Verdana" w:cs="TimesNewRoman"/>
          <w:sz w:val="20"/>
          <w:szCs w:val="20"/>
        </w:rPr>
        <w:t xml:space="preserve"> </w:t>
      </w:r>
      <w:r w:rsidRPr="00BF1F6F">
        <w:rPr>
          <w:rFonts w:ascii="Verdana" w:hAnsi="Verdana" w:cs="TimesNewRoman"/>
          <w:sz w:val="20"/>
          <w:szCs w:val="20"/>
        </w:rPr>
        <w:t>finalizzate a</w:t>
      </w:r>
      <w:r w:rsidR="00B961E2" w:rsidRPr="00BF1F6F">
        <w:rPr>
          <w:rFonts w:ascii="Verdana" w:hAnsi="Verdana" w:cs="TimesNewRoman"/>
          <w:sz w:val="20"/>
          <w:szCs w:val="20"/>
        </w:rPr>
        <w:t xml:space="preserve"> </w:t>
      </w:r>
      <w:r w:rsidR="00E95BDC" w:rsidRPr="00BF1F6F">
        <w:rPr>
          <w:rFonts w:ascii="Verdana" w:hAnsi="Verdana" w:cs="TimesNewRoman"/>
          <w:sz w:val="20"/>
          <w:szCs w:val="20"/>
        </w:rPr>
        <w:t>far</w:t>
      </w:r>
      <w:r w:rsidRPr="00BF1F6F">
        <w:rPr>
          <w:rFonts w:ascii="Verdana" w:hAnsi="Verdana" w:cs="TimesNewRoman"/>
          <w:sz w:val="20"/>
          <w:szCs w:val="20"/>
        </w:rPr>
        <w:t>e</w:t>
      </w:r>
      <w:r w:rsidR="00E95BDC" w:rsidRPr="00BF1F6F">
        <w:rPr>
          <w:rFonts w:ascii="Verdana" w:hAnsi="Verdana" w:cs="TimesNewRoman"/>
          <w:sz w:val="20"/>
          <w:szCs w:val="20"/>
        </w:rPr>
        <w:t xml:space="preserve"> crescere la qualità delle sue attività</w:t>
      </w:r>
    </w:p>
    <w:p w14:paraId="5B3C19A8" w14:textId="196A4780" w:rsidR="002620FE" w:rsidRDefault="00E95BDC" w:rsidP="00BB216B">
      <w:pPr>
        <w:autoSpaceDE w:val="0"/>
        <w:autoSpaceDN w:val="0"/>
        <w:adjustRightInd w:val="0"/>
        <w:spacing w:after="0" w:line="360" w:lineRule="auto"/>
        <w:jc w:val="both"/>
        <w:rPr>
          <w:rFonts w:ascii="Verdana" w:hAnsi="Verdana" w:cs="TimesNewRoman"/>
          <w:i/>
          <w:sz w:val="20"/>
          <w:szCs w:val="20"/>
        </w:rPr>
      </w:pPr>
      <w:r w:rsidRPr="00BB216B">
        <w:rPr>
          <w:rFonts w:ascii="Verdana" w:hAnsi="Verdana" w:cs="TimesNewRoman"/>
          <w:i/>
          <w:sz w:val="20"/>
          <w:szCs w:val="20"/>
        </w:rPr>
        <w:t xml:space="preserve">Mission n. </w:t>
      </w:r>
      <w:r w:rsidR="00791095">
        <w:rPr>
          <w:rFonts w:ascii="Verdana" w:hAnsi="Verdana" w:cs="TimesNewRoman"/>
          <w:i/>
          <w:sz w:val="20"/>
          <w:szCs w:val="20"/>
        </w:rPr>
        <w:t xml:space="preserve">1 – </w:t>
      </w:r>
      <w:r w:rsidR="007A1BAF">
        <w:rPr>
          <w:rFonts w:ascii="Verdana" w:hAnsi="Verdana" w:cs="TimesNewRoman"/>
          <w:i/>
          <w:sz w:val="20"/>
          <w:szCs w:val="20"/>
        </w:rPr>
        <w:t>Formazione e</w:t>
      </w:r>
      <w:r w:rsidR="00791095">
        <w:rPr>
          <w:rFonts w:ascii="Verdana" w:hAnsi="Verdana" w:cs="TimesNewRoman"/>
          <w:i/>
          <w:sz w:val="20"/>
          <w:szCs w:val="20"/>
        </w:rPr>
        <w:t xml:space="preserve"> didattica</w:t>
      </w:r>
      <w:r w:rsidRPr="00BB216B">
        <w:rPr>
          <w:rFonts w:ascii="Verdana" w:hAnsi="Verdana" w:cs="TimesNewRoman"/>
          <w:i/>
          <w:sz w:val="20"/>
          <w:szCs w:val="20"/>
        </w:rPr>
        <w:t xml:space="preserve">, </w:t>
      </w:r>
    </w:p>
    <w:p w14:paraId="40FDBC5A" w14:textId="241004C9" w:rsidR="00791095" w:rsidRDefault="00E95BDC" w:rsidP="00BB216B">
      <w:pPr>
        <w:autoSpaceDE w:val="0"/>
        <w:autoSpaceDN w:val="0"/>
        <w:adjustRightInd w:val="0"/>
        <w:spacing w:after="0" w:line="360" w:lineRule="auto"/>
        <w:jc w:val="both"/>
        <w:rPr>
          <w:rFonts w:ascii="Verdana" w:hAnsi="Verdana" w:cs="TimesNewRoman"/>
          <w:i/>
          <w:sz w:val="20"/>
          <w:szCs w:val="20"/>
        </w:rPr>
      </w:pPr>
      <w:r w:rsidRPr="00BB216B">
        <w:rPr>
          <w:rFonts w:ascii="Verdana" w:hAnsi="Verdana" w:cs="TimesNewRoman"/>
          <w:i/>
          <w:sz w:val="20"/>
          <w:szCs w:val="20"/>
        </w:rPr>
        <w:t xml:space="preserve">Mission n. 2 </w:t>
      </w:r>
      <w:r w:rsidR="00484796">
        <w:rPr>
          <w:rFonts w:ascii="Verdana" w:hAnsi="Verdana" w:cs="TimesNewRoman"/>
          <w:i/>
          <w:sz w:val="20"/>
          <w:szCs w:val="20"/>
        </w:rPr>
        <w:t xml:space="preserve">- </w:t>
      </w:r>
      <w:r w:rsidR="00A45DAA">
        <w:rPr>
          <w:rFonts w:ascii="Verdana" w:hAnsi="Verdana" w:cs="TimesNewRoman"/>
          <w:i/>
          <w:sz w:val="20"/>
          <w:szCs w:val="20"/>
        </w:rPr>
        <w:t>R</w:t>
      </w:r>
      <w:r w:rsidR="00791095">
        <w:rPr>
          <w:rFonts w:ascii="Verdana" w:hAnsi="Verdana" w:cs="TimesNewRoman"/>
          <w:i/>
          <w:sz w:val="20"/>
          <w:szCs w:val="20"/>
        </w:rPr>
        <w:t>icerca scientifica</w:t>
      </w:r>
      <w:r w:rsidRPr="00BB216B">
        <w:rPr>
          <w:rFonts w:ascii="Verdana" w:hAnsi="Verdana" w:cs="TimesNewRoman"/>
          <w:i/>
          <w:sz w:val="20"/>
          <w:szCs w:val="20"/>
        </w:rPr>
        <w:t xml:space="preserve">  </w:t>
      </w:r>
    </w:p>
    <w:p w14:paraId="0E89625D" w14:textId="34937AEC" w:rsidR="00BF1F6F" w:rsidRDefault="00E95BDC" w:rsidP="00BB216B">
      <w:pPr>
        <w:autoSpaceDE w:val="0"/>
        <w:autoSpaceDN w:val="0"/>
        <w:adjustRightInd w:val="0"/>
        <w:spacing w:after="0" w:line="360" w:lineRule="auto"/>
        <w:jc w:val="both"/>
        <w:rPr>
          <w:rFonts w:ascii="Verdana" w:hAnsi="Verdana" w:cs="TimesNewRoman"/>
          <w:i/>
          <w:sz w:val="20"/>
          <w:szCs w:val="20"/>
        </w:rPr>
      </w:pPr>
      <w:r w:rsidRPr="00BB216B">
        <w:rPr>
          <w:rFonts w:ascii="Verdana" w:hAnsi="Verdana" w:cs="TimesNewRoman"/>
          <w:i/>
          <w:sz w:val="20"/>
          <w:szCs w:val="20"/>
        </w:rPr>
        <w:t>Mission n. 3</w:t>
      </w:r>
      <w:r w:rsidR="00791095">
        <w:rPr>
          <w:rFonts w:ascii="Verdana" w:hAnsi="Verdana" w:cs="TimesNewRoman"/>
          <w:i/>
          <w:sz w:val="20"/>
          <w:szCs w:val="20"/>
        </w:rPr>
        <w:t xml:space="preserve"> </w:t>
      </w:r>
      <w:r w:rsidR="00484796">
        <w:rPr>
          <w:rFonts w:ascii="Verdana" w:hAnsi="Verdana" w:cs="TimesNewRoman"/>
          <w:i/>
          <w:sz w:val="20"/>
          <w:szCs w:val="20"/>
        </w:rPr>
        <w:t xml:space="preserve">- </w:t>
      </w:r>
      <w:r w:rsidR="00A45DAA">
        <w:rPr>
          <w:rFonts w:ascii="Verdana" w:hAnsi="Verdana" w:cs="TimesNewRoman"/>
          <w:i/>
          <w:sz w:val="20"/>
          <w:szCs w:val="20"/>
        </w:rPr>
        <w:t>T</w:t>
      </w:r>
      <w:r w:rsidR="00791095">
        <w:rPr>
          <w:rFonts w:ascii="Verdana" w:hAnsi="Verdana" w:cs="TimesNewRoman"/>
          <w:i/>
          <w:sz w:val="20"/>
          <w:szCs w:val="20"/>
        </w:rPr>
        <w:t>rasferimento di conoscenze</w:t>
      </w:r>
      <w:r w:rsidR="00791095" w:rsidRPr="00BB216B">
        <w:rPr>
          <w:rFonts w:ascii="Verdana" w:hAnsi="Verdana" w:cs="TimesNewRoman"/>
          <w:i/>
          <w:sz w:val="20"/>
          <w:szCs w:val="20"/>
        </w:rPr>
        <w:t xml:space="preserve"> </w:t>
      </w:r>
    </w:p>
    <w:p w14:paraId="662CE7AE" w14:textId="7C63B813" w:rsidR="00BF1F6F" w:rsidRDefault="00BF1F6F" w:rsidP="00BB216B">
      <w:pPr>
        <w:autoSpaceDE w:val="0"/>
        <w:autoSpaceDN w:val="0"/>
        <w:adjustRightInd w:val="0"/>
        <w:spacing w:after="0" w:line="360" w:lineRule="auto"/>
        <w:jc w:val="both"/>
        <w:rPr>
          <w:rFonts w:ascii="Verdana" w:hAnsi="Verdana" w:cs="TimesNewRoman"/>
          <w:i/>
          <w:sz w:val="20"/>
          <w:szCs w:val="20"/>
        </w:rPr>
      </w:pPr>
      <w:r w:rsidRPr="00484796">
        <w:rPr>
          <w:rFonts w:ascii="Verdana" w:hAnsi="Verdana" w:cs="TimesNewRoman"/>
          <w:sz w:val="20"/>
          <w:szCs w:val="20"/>
        </w:rPr>
        <w:t>alle quali s</w:t>
      </w:r>
      <w:r w:rsidR="00E95BDC" w:rsidRPr="00484796">
        <w:rPr>
          <w:rFonts w:ascii="Verdana" w:hAnsi="Verdana" w:cs="TimesNewRoman"/>
          <w:sz w:val="20"/>
          <w:szCs w:val="20"/>
        </w:rPr>
        <w:t xml:space="preserve">i affianca la </w:t>
      </w:r>
      <w:r w:rsidR="00E95BDC" w:rsidRPr="00BB216B">
        <w:rPr>
          <w:rFonts w:ascii="Verdana" w:hAnsi="Verdana" w:cs="TimesNewRoman"/>
          <w:i/>
          <w:sz w:val="20"/>
          <w:szCs w:val="20"/>
        </w:rPr>
        <w:t xml:space="preserve">Mission n. 0 </w:t>
      </w:r>
      <w:r>
        <w:rPr>
          <w:rFonts w:ascii="Verdana" w:hAnsi="Verdana" w:cs="TimesNewRoman"/>
          <w:i/>
          <w:sz w:val="20"/>
          <w:szCs w:val="20"/>
        </w:rPr>
        <w:t>–</w:t>
      </w:r>
      <w:r w:rsidR="00A45DAA">
        <w:rPr>
          <w:rFonts w:ascii="Verdana" w:hAnsi="Verdana" w:cs="TimesNewRoman"/>
          <w:i/>
          <w:sz w:val="20"/>
          <w:szCs w:val="20"/>
        </w:rPr>
        <w:t xml:space="preserve"> S</w:t>
      </w:r>
      <w:r w:rsidR="00E95BDC" w:rsidRPr="00BB216B">
        <w:rPr>
          <w:rFonts w:ascii="Verdana" w:hAnsi="Verdana" w:cs="TimesNewRoman"/>
          <w:i/>
          <w:sz w:val="20"/>
          <w:szCs w:val="20"/>
        </w:rPr>
        <w:t xml:space="preserve">viluppo organizzativo, </w:t>
      </w:r>
      <w:r w:rsidRPr="00484796">
        <w:rPr>
          <w:rFonts w:ascii="Verdana" w:hAnsi="Verdana" w:cs="TimesNewRoman"/>
          <w:sz w:val="20"/>
          <w:szCs w:val="20"/>
        </w:rPr>
        <w:t xml:space="preserve">che </w:t>
      </w:r>
      <w:r w:rsidR="00484796" w:rsidRPr="00484796">
        <w:rPr>
          <w:rFonts w:ascii="Verdana" w:hAnsi="Verdana" w:cs="TimesNewRoman"/>
          <w:sz w:val="20"/>
          <w:szCs w:val="20"/>
        </w:rPr>
        <w:t>identifica</w:t>
      </w:r>
      <w:r w:rsidRPr="00484796">
        <w:rPr>
          <w:rFonts w:ascii="Verdana" w:hAnsi="Verdana" w:cs="TimesNewRoman"/>
          <w:sz w:val="20"/>
          <w:szCs w:val="20"/>
        </w:rPr>
        <w:t xml:space="preserve"> </w:t>
      </w:r>
      <w:r w:rsidR="00484796" w:rsidRPr="00484796">
        <w:rPr>
          <w:rFonts w:ascii="Verdana" w:hAnsi="Verdana" w:cs="TimesNewRoman"/>
          <w:sz w:val="20"/>
          <w:szCs w:val="20"/>
        </w:rPr>
        <w:t>l’</w:t>
      </w:r>
      <w:r w:rsidR="0074265E" w:rsidRPr="00484796">
        <w:rPr>
          <w:rFonts w:ascii="Verdana" w:hAnsi="Verdana" w:cs="TimesNewRoman"/>
          <w:sz w:val="20"/>
          <w:szCs w:val="20"/>
        </w:rPr>
        <w:t xml:space="preserve">insieme di azioni </w:t>
      </w:r>
      <w:r w:rsidR="00E95BDC" w:rsidRPr="00484796">
        <w:rPr>
          <w:rFonts w:ascii="Verdana" w:hAnsi="Verdana" w:cs="TimesNewRoman"/>
          <w:sz w:val="20"/>
          <w:szCs w:val="20"/>
        </w:rPr>
        <w:t xml:space="preserve">basilari e al contempo </w:t>
      </w:r>
      <w:r w:rsidR="0074265E" w:rsidRPr="00484796">
        <w:rPr>
          <w:rFonts w:ascii="Verdana" w:hAnsi="Verdana" w:cs="TimesNewRoman"/>
          <w:sz w:val="20"/>
          <w:szCs w:val="20"/>
        </w:rPr>
        <w:t>i</w:t>
      </w:r>
      <w:r w:rsidR="00E95BDC" w:rsidRPr="00484796">
        <w:rPr>
          <w:rFonts w:ascii="Verdana" w:hAnsi="Verdana" w:cs="TimesNewRoman"/>
          <w:sz w:val="20"/>
          <w:szCs w:val="20"/>
        </w:rPr>
        <w:t>mprescindibili di miglioramento continuo interno.</w:t>
      </w:r>
      <w:r w:rsidRPr="00BF1F6F">
        <w:rPr>
          <w:rFonts w:ascii="Verdana" w:hAnsi="Verdana" w:cs="TimesNewRoman"/>
          <w:i/>
          <w:sz w:val="20"/>
          <w:szCs w:val="20"/>
        </w:rPr>
        <w:t xml:space="preserve"> </w:t>
      </w:r>
    </w:p>
    <w:p w14:paraId="6A141D61" w14:textId="5C866980" w:rsidR="00294F1B" w:rsidRDefault="00A37486" w:rsidP="00956684">
      <w:pPr>
        <w:autoSpaceDE w:val="0"/>
        <w:autoSpaceDN w:val="0"/>
        <w:adjustRightInd w:val="0"/>
        <w:spacing w:after="120" w:line="360" w:lineRule="auto"/>
        <w:jc w:val="both"/>
        <w:rPr>
          <w:rFonts w:ascii="Verdana" w:hAnsi="Verdana" w:cs="TimesNewRoman"/>
          <w:sz w:val="20"/>
          <w:szCs w:val="20"/>
        </w:rPr>
      </w:pPr>
      <w:r w:rsidRPr="00A37486">
        <w:rPr>
          <w:rFonts w:ascii="Verdana" w:hAnsi="Verdana" w:cs="TimesNewRoman"/>
          <w:sz w:val="20"/>
          <w:szCs w:val="20"/>
        </w:rPr>
        <w:t>Come chiaramente espresso nel documento di programmazione strategica</w:t>
      </w:r>
      <w:r>
        <w:rPr>
          <w:rFonts w:ascii="Verdana" w:hAnsi="Verdana" w:cs="TimesNewRoman"/>
          <w:i/>
          <w:sz w:val="20"/>
          <w:szCs w:val="20"/>
        </w:rPr>
        <w:t xml:space="preserve">, </w:t>
      </w:r>
      <w:r>
        <w:rPr>
          <w:rFonts w:ascii="Verdana" w:hAnsi="Verdana" w:cs="TimesNewRoman"/>
          <w:sz w:val="20"/>
          <w:szCs w:val="20"/>
        </w:rPr>
        <w:t>l</w:t>
      </w:r>
      <w:r w:rsidR="00D52D56">
        <w:rPr>
          <w:rFonts w:ascii="Verdana" w:hAnsi="Verdana" w:cs="TimesNewRoman"/>
          <w:sz w:val="20"/>
          <w:szCs w:val="20"/>
        </w:rPr>
        <w:t>’Ateneo ha inteso</w:t>
      </w:r>
      <w:r w:rsidR="00E6510B">
        <w:rPr>
          <w:rFonts w:ascii="Verdana" w:hAnsi="Verdana" w:cs="TimesNewRoman"/>
          <w:sz w:val="20"/>
          <w:szCs w:val="20"/>
        </w:rPr>
        <w:t xml:space="preserve"> </w:t>
      </w:r>
      <w:r w:rsidR="00BF1F6F" w:rsidRPr="001D0877">
        <w:rPr>
          <w:rFonts w:ascii="Verdana" w:hAnsi="Verdana" w:cs="TimesNewRoman"/>
          <w:sz w:val="20"/>
          <w:szCs w:val="20"/>
        </w:rPr>
        <w:t>coniuga</w:t>
      </w:r>
      <w:r w:rsidR="001D0877" w:rsidRPr="001D0877">
        <w:rPr>
          <w:rFonts w:ascii="Verdana" w:hAnsi="Verdana" w:cs="TimesNewRoman"/>
          <w:sz w:val="20"/>
          <w:szCs w:val="20"/>
        </w:rPr>
        <w:t>re</w:t>
      </w:r>
      <w:r w:rsidR="00BF1F6F" w:rsidRPr="001D0877">
        <w:rPr>
          <w:rFonts w:ascii="Verdana" w:hAnsi="Verdana" w:cs="TimesNewRoman"/>
          <w:sz w:val="20"/>
          <w:szCs w:val="20"/>
        </w:rPr>
        <w:t xml:space="preserve"> in modo integrato queste missioni per il perseguimento della </w:t>
      </w:r>
      <w:r w:rsidR="001D0877" w:rsidRPr="001D0877">
        <w:rPr>
          <w:rFonts w:ascii="Verdana" w:hAnsi="Verdana" w:cs="TimesNewRoman"/>
          <w:sz w:val="20"/>
          <w:szCs w:val="20"/>
        </w:rPr>
        <w:t xml:space="preserve">propria </w:t>
      </w:r>
      <w:r w:rsidR="00BF1F6F" w:rsidRPr="001D0877">
        <w:rPr>
          <w:rFonts w:ascii="Verdana" w:hAnsi="Verdana" w:cs="TimesNewRoman"/>
          <w:sz w:val="20"/>
          <w:szCs w:val="20"/>
        </w:rPr>
        <w:t>visione</w:t>
      </w:r>
      <w:r w:rsidR="00D52D56">
        <w:rPr>
          <w:rFonts w:ascii="Verdana" w:hAnsi="Verdana" w:cs="TimesNewRoman"/>
          <w:sz w:val="20"/>
          <w:szCs w:val="20"/>
        </w:rPr>
        <w:t xml:space="preserve"> che è </w:t>
      </w:r>
      <w:r w:rsidR="001D0877" w:rsidRPr="001D0877">
        <w:rPr>
          <w:rFonts w:ascii="Verdana" w:hAnsi="Verdana" w:cs="TimesNewRoman"/>
          <w:sz w:val="20"/>
          <w:szCs w:val="20"/>
        </w:rPr>
        <w:t xml:space="preserve">quella di </w:t>
      </w:r>
      <w:r w:rsidR="00BF1F6F" w:rsidRPr="001D0877">
        <w:rPr>
          <w:rFonts w:ascii="Verdana" w:hAnsi="Verdana" w:cs="TimesNewRoman"/>
          <w:sz w:val="20"/>
          <w:szCs w:val="20"/>
        </w:rPr>
        <w:t xml:space="preserve">mantenere lo status di research university, non perdendo al contempo la natura di una teaching university, </w:t>
      </w:r>
      <w:r>
        <w:rPr>
          <w:rFonts w:ascii="Verdana" w:hAnsi="Verdana" w:cs="TimesNewRoman"/>
          <w:sz w:val="20"/>
          <w:szCs w:val="20"/>
        </w:rPr>
        <w:t>consapevole</w:t>
      </w:r>
      <w:r w:rsidR="00BF1F6F" w:rsidRPr="001D0877">
        <w:rPr>
          <w:rFonts w:ascii="Verdana" w:hAnsi="Verdana" w:cs="TimesNewRoman"/>
          <w:sz w:val="20"/>
          <w:szCs w:val="20"/>
        </w:rPr>
        <w:t xml:space="preserve"> </w:t>
      </w:r>
      <w:r>
        <w:rPr>
          <w:rFonts w:ascii="Verdana" w:hAnsi="Verdana" w:cs="TimesNewRoman"/>
          <w:sz w:val="20"/>
          <w:szCs w:val="20"/>
        </w:rPr>
        <w:t>de</w:t>
      </w:r>
      <w:r w:rsidR="00BF1F6F" w:rsidRPr="001D0877">
        <w:rPr>
          <w:rFonts w:ascii="Verdana" w:hAnsi="Verdana" w:cs="TimesNewRoman"/>
          <w:sz w:val="20"/>
          <w:szCs w:val="20"/>
        </w:rPr>
        <w:t xml:space="preserve">l contesto imprenditoriale e sociale globale in cui opera, per un futuro </w:t>
      </w:r>
      <w:r w:rsidR="00BF1F6F" w:rsidRPr="00942698">
        <w:rPr>
          <w:rFonts w:ascii="Verdana" w:hAnsi="Verdana" w:cs="TimesNewRoman"/>
          <w:sz w:val="20"/>
          <w:szCs w:val="20"/>
        </w:rPr>
        <w:t>sostenibile, favorito da dinamicità e flessibilità.</w:t>
      </w:r>
    </w:p>
    <w:p w14:paraId="2B8A495D" w14:textId="23044167" w:rsidR="00294F1B" w:rsidRPr="00942698" w:rsidRDefault="00294F1B" w:rsidP="00956684">
      <w:pPr>
        <w:autoSpaceDE w:val="0"/>
        <w:autoSpaceDN w:val="0"/>
        <w:adjustRightInd w:val="0"/>
        <w:spacing w:after="120" w:line="360" w:lineRule="auto"/>
        <w:jc w:val="both"/>
        <w:rPr>
          <w:rFonts w:ascii="Verdana" w:hAnsi="Verdana" w:cs="TimesNewRoman"/>
          <w:sz w:val="20"/>
          <w:szCs w:val="20"/>
        </w:rPr>
      </w:pPr>
      <w:r>
        <w:rPr>
          <w:rFonts w:ascii="Verdana" w:hAnsi="Verdana" w:cs="TimesNewRoman"/>
          <w:sz w:val="20"/>
          <w:szCs w:val="20"/>
        </w:rPr>
        <w:t>Le Mission e gli Obiettivi Strategici individuati nel Piano Strategico costituiscono il punto di riferimento nella definizione e assegnazione degli obiettivi di performance organizzativa (</w:t>
      </w:r>
      <w:r w:rsidRPr="00294F1B">
        <w:rPr>
          <w:rFonts w:ascii="Verdana" w:hAnsi="Verdana" w:cs="TimesNewRoman"/>
          <w:b/>
          <w:bCs/>
          <w:sz w:val="20"/>
          <w:szCs w:val="20"/>
        </w:rPr>
        <w:t>OB._STR</w:t>
      </w:r>
      <w:r>
        <w:rPr>
          <w:rFonts w:ascii="Verdana" w:hAnsi="Verdana" w:cs="TimesNewRoman"/>
          <w:sz w:val="20"/>
          <w:szCs w:val="20"/>
        </w:rPr>
        <w:t xml:space="preserve">). </w:t>
      </w:r>
    </w:p>
    <w:p w14:paraId="669EE080" w14:textId="26635FA2" w:rsidR="008B52DE" w:rsidRPr="003A3475" w:rsidRDefault="008B52DE" w:rsidP="00515CCD">
      <w:pPr>
        <w:pStyle w:val="Titolo2"/>
        <w:numPr>
          <w:ilvl w:val="0"/>
          <w:numId w:val="18"/>
        </w:numPr>
        <w:spacing w:before="0" w:after="120"/>
        <w:ind w:left="284" w:hanging="284"/>
        <w:rPr>
          <w:rFonts w:ascii="Verdana" w:hAnsi="Verdana" w:cs="TimesNewRoman"/>
          <w:sz w:val="20"/>
          <w:szCs w:val="20"/>
        </w:rPr>
      </w:pPr>
      <w:bookmarkStart w:id="13" w:name="_Toc32774549"/>
      <w:r w:rsidRPr="003A3475">
        <w:rPr>
          <w:rFonts w:ascii="Verdana" w:hAnsi="Verdana" w:cs="TimesNewRoman"/>
          <w:sz w:val="20"/>
          <w:szCs w:val="20"/>
        </w:rPr>
        <w:t xml:space="preserve">PROGRAMMA TRIENNALE </w:t>
      </w:r>
      <w:r w:rsidR="00E16DE2" w:rsidRPr="003A3475">
        <w:rPr>
          <w:rFonts w:ascii="Verdana" w:hAnsi="Verdana" w:cs="TimesNewRoman"/>
          <w:sz w:val="20"/>
          <w:szCs w:val="20"/>
        </w:rPr>
        <w:t>2019-2021</w:t>
      </w:r>
      <w:bookmarkEnd w:id="13"/>
    </w:p>
    <w:p w14:paraId="07200D96" w14:textId="3FA3C96F" w:rsidR="00942698" w:rsidRDefault="00942698" w:rsidP="00E16DE2">
      <w:pPr>
        <w:spacing w:after="120" w:line="360" w:lineRule="auto"/>
        <w:jc w:val="both"/>
        <w:rPr>
          <w:rFonts w:ascii="Verdana" w:hAnsi="Verdana" w:cs="TimesNewRoman"/>
          <w:sz w:val="20"/>
          <w:szCs w:val="20"/>
        </w:rPr>
      </w:pPr>
      <w:r w:rsidRPr="00942698">
        <w:rPr>
          <w:rFonts w:ascii="Verdana" w:hAnsi="Verdana" w:cs="TimesNewRoman"/>
          <w:sz w:val="20"/>
          <w:szCs w:val="20"/>
        </w:rPr>
        <w:t>Il Politecnico di Bari</w:t>
      </w:r>
      <w:r w:rsidR="007F2FA5">
        <w:rPr>
          <w:rFonts w:ascii="Verdana" w:hAnsi="Verdana" w:cs="TimesNewRoman"/>
          <w:sz w:val="20"/>
          <w:szCs w:val="20"/>
        </w:rPr>
        <w:t>,</w:t>
      </w:r>
      <w:r w:rsidRPr="00942698">
        <w:rPr>
          <w:rFonts w:ascii="Verdana" w:hAnsi="Verdana" w:cs="TimesNewRoman"/>
          <w:sz w:val="20"/>
          <w:szCs w:val="20"/>
        </w:rPr>
        <w:t xml:space="preserve"> con Delibera del Consiglio di Amministrazione del</w:t>
      </w:r>
      <w:r w:rsidR="00674C6B">
        <w:rPr>
          <w:rFonts w:ascii="Verdana" w:hAnsi="Verdana" w:cs="TimesNewRoman"/>
          <w:sz w:val="20"/>
          <w:szCs w:val="20"/>
        </w:rPr>
        <w:t>l’</w:t>
      </w:r>
      <w:r w:rsidRPr="00942698">
        <w:rPr>
          <w:rFonts w:ascii="Verdana" w:hAnsi="Verdana" w:cs="TimesNewRoman"/>
          <w:sz w:val="20"/>
          <w:szCs w:val="20"/>
        </w:rPr>
        <w:t>11 febbraio 2020, su parere favorevole del Senato Accademico</w:t>
      </w:r>
      <w:r w:rsidR="007F2FA5">
        <w:rPr>
          <w:rFonts w:ascii="Verdana" w:hAnsi="Verdana" w:cs="TimesNewRoman"/>
          <w:sz w:val="20"/>
          <w:szCs w:val="20"/>
        </w:rPr>
        <w:t>,</w:t>
      </w:r>
      <w:r w:rsidRPr="00942698">
        <w:rPr>
          <w:rFonts w:ascii="Verdana" w:hAnsi="Verdana" w:cs="TimesNewRoman"/>
          <w:sz w:val="20"/>
          <w:szCs w:val="20"/>
        </w:rPr>
        <w:t xml:space="preserve"> ha definito</w:t>
      </w:r>
      <w:r w:rsidR="007F2FA5">
        <w:rPr>
          <w:rFonts w:ascii="Verdana" w:hAnsi="Verdana" w:cs="TimesNewRoman"/>
          <w:sz w:val="20"/>
          <w:szCs w:val="20"/>
        </w:rPr>
        <w:t xml:space="preserve"> </w:t>
      </w:r>
      <w:r w:rsidRPr="00942698">
        <w:rPr>
          <w:rFonts w:ascii="Verdana" w:hAnsi="Verdana" w:cs="TimesNewRoman"/>
          <w:sz w:val="20"/>
          <w:szCs w:val="20"/>
        </w:rPr>
        <w:t xml:space="preserve">le proprie linee di sviluppo </w:t>
      </w:r>
      <w:r w:rsidR="00674C6B">
        <w:rPr>
          <w:rFonts w:ascii="Verdana" w:hAnsi="Verdana" w:cs="TimesNewRoman"/>
          <w:sz w:val="20"/>
          <w:szCs w:val="20"/>
        </w:rPr>
        <w:t>per il triennio</w:t>
      </w:r>
      <w:r w:rsidR="007F2FA5">
        <w:rPr>
          <w:rFonts w:ascii="Verdana" w:hAnsi="Verdana" w:cs="TimesNewRoman"/>
          <w:sz w:val="20"/>
          <w:szCs w:val="20"/>
        </w:rPr>
        <w:t xml:space="preserve"> 2019-2021 </w:t>
      </w:r>
      <w:r w:rsidRPr="00942698">
        <w:rPr>
          <w:rFonts w:ascii="Verdana" w:hAnsi="Verdana" w:cs="TimesNewRoman"/>
          <w:sz w:val="20"/>
          <w:szCs w:val="20"/>
        </w:rPr>
        <w:t xml:space="preserve">individuando, ai sensi del D.M. 989 del 25 ottobre 2019, il proprio Programma di obiettivi, azioni, indicatori e target sulla base dei quali intende </w:t>
      </w:r>
      <w:r w:rsidR="007F2FA5">
        <w:rPr>
          <w:rFonts w:ascii="Verdana" w:hAnsi="Verdana" w:cs="TimesNewRoman"/>
          <w:sz w:val="20"/>
          <w:szCs w:val="20"/>
        </w:rPr>
        <w:t xml:space="preserve">valorizzare </w:t>
      </w:r>
      <w:r w:rsidR="007F2FA5" w:rsidRPr="007F2FA5">
        <w:rPr>
          <w:rFonts w:ascii="Verdana" w:hAnsi="Verdana" w:cs="TimesNewRoman"/>
          <w:sz w:val="20"/>
          <w:szCs w:val="20"/>
        </w:rPr>
        <w:t>l’indirizzo autonomo nella politiche di internazionalizzazione, offerta formativa, servizi agli studenti, e sviluppo delle politiche del personale e della ricerca.</w:t>
      </w:r>
    </w:p>
    <w:p w14:paraId="1208C84A" w14:textId="3B882F84" w:rsidR="007F2FA5" w:rsidRPr="00294F1B" w:rsidRDefault="007F2FA5" w:rsidP="00294F1B">
      <w:pPr>
        <w:spacing w:after="120" w:line="360" w:lineRule="auto"/>
        <w:jc w:val="both"/>
        <w:rPr>
          <w:rFonts w:ascii="Verdana" w:hAnsi="Verdana" w:cs="TimesNewRoman"/>
          <w:sz w:val="20"/>
          <w:szCs w:val="20"/>
        </w:rPr>
      </w:pPr>
      <w:r>
        <w:rPr>
          <w:rFonts w:ascii="Verdana" w:hAnsi="Verdana" w:cs="TimesNewRoman"/>
          <w:sz w:val="20"/>
          <w:szCs w:val="20"/>
        </w:rPr>
        <w:lastRenderedPageBreak/>
        <w:t xml:space="preserve">Il programma, dal titolo </w:t>
      </w:r>
      <w:r w:rsidRPr="00674C6B">
        <w:rPr>
          <w:rFonts w:ascii="Verdana" w:hAnsi="Verdana" w:cs="TimesNewRoman"/>
          <w:b/>
          <w:bCs/>
          <w:i/>
          <w:iCs/>
          <w:sz w:val="20"/>
          <w:szCs w:val="20"/>
        </w:rPr>
        <w:t>ST.R.A.T.e.GI.  STage Reclutamento Aggiornamento Tutoraggio e Giovani</w:t>
      </w:r>
      <w:r>
        <w:rPr>
          <w:rFonts w:ascii="Verdana" w:hAnsi="Verdana" w:cs="TimesNewRoman"/>
          <w:sz w:val="20"/>
          <w:szCs w:val="20"/>
        </w:rPr>
        <w:t>, si inserisce nel quadro strategico delineato dall’Ateneo nel proprio Piano Strategico che</w:t>
      </w:r>
      <w:r w:rsidR="00294F1B">
        <w:rPr>
          <w:rFonts w:ascii="Verdana" w:hAnsi="Verdana" w:cs="TimesNewRoman"/>
          <w:sz w:val="20"/>
          <w:szCs w:val="20"/>
        </w:rPr>
        <w:t xml:space="preserve">, già dal titolo </w:t>
      </w:r>
    </w:p>
    <w:p w14:paraId="73A79EFC" w14:textId="37B12D11" w:rsidR="00E16DE2" w:rsidRPr="00294F1B" w:rsidRDefault="00E16DE2" w:rsidP="00E16DE2">
      <w:pPr>
        <w:spacing w:after="120" w:line="360" w:lineRule="auto"/>
        <w:jc w:val="both"/>
        <w:rPr>
          <w:rFonts w:ascii="Verdana" w:hAnsi="Verdana" w:cs="TimesNewRoman"/>
          <w:sz w:val="20"/>
          <w:szCs w:val="20"/>
        </w:rPr>
      </w:pPr>
      <w:r w:rsidRPr="00294F1B">
        <w:rPr>
          <w:rFonts w:ascii="Verdana" w:hAnsi="Verdana" w:cs="TimesNewRoman"/>
          <w:sz w:val="20"/>
          <w:szCs w:val="20"/>
        </w:rPr>
        <w:t xml:space="preserve"> “Centralità dei giovani, innovazione tecnologica e progresso”, </w:t>
      </w:r>
      <w:r w:rsidR="00294F1B" w:rsidRPr="00294F1B">
        <w:rPr>
          <w:rFonts w:ascii="Verdana" w:hAnsi="Verdana" w:cs="TimesNewRoman"/>
          <w:sz w:val="20"/>
          <w:szCs w:val="20"/>
        </w:rPr>
        <w:t>evidenzia</w:t>
      </w:r>
      <w:r w:rsidRPr="00294F1B">
        <w:rPr>
          <w:rFonts w:ascii="Verdana" w:hAnsi="Verdana" w:cs="TimesNewRoman"/>
          <w:sz w:val="20"/>
          <w:szCs w:val="20"/>
        </w:rPr>
        <w:t xml:space="preserve"> l’attenzione rivolta </w:t>
      </w:r>
      <w:r w:rsidR="00294F1B">
        <w:rPr>
          <w:rFonts w:ascii="Verdana" w:hAnsi="Verdana" w:cs="TimesNewRoman"/>
          <w:sz w:val="20"/>
          <w:szCs w:val="20"/>
        </w:rPr>
        <w:t>dal Politecnico di Bari</w:t>
      </w:r>
      <w:r w:rsidRPr="00294F1B">
        <w:rPr>
          <w:rFonts w:ascii="Verdana" w:hAnsi="Verdana" w:cs="TimesNewRoman"/>
          <w:sz w:val="20"/>
          <w:szCs w:val="20"/>
        </w:rPr>
        <w:t xml:space="preserve"> ai giovani e la loro crescita culturale e professionale. </w:t>
      </w:r>
    </w:p>
    <w:p w14:paraId="73BF7416" w14:textId="01C60846" w:rsidR="00E16DE2" w:rsidRPr="00294F1B" w:rsidRDefault="00294F1B" w:rsidP="00E16DE2">
      <w:pPr>
        <w:spacing w:after="120" w:line="360" w:lineRule="auto"/>
        <w:jc w:val="both"/>
        <w:rPr>
          <w:rFonts w:ascii="Verdana" w:hAnsi="Verdana" w:cs="TimesNewRoman"/>
          <w:sz w:val="20"/>
          <w:szCs w:val="20"/>
        </w:rPr>
      </w:pPr>
      <w:r w:rsidRPr="00294F1B">
        <w:rPr>
          <w:rFonts w:ascii="Verdana" w:hAnsi="Verdana" w:cs="TimesNewRoman"/>
          <w:sz w:val="20"/>
          <w:szCs w:val="20"/>
        </w:rPr>
        <w:t xml:space="preserve">Il programma triennale 2019-2021 </w:t>
      </w:r>
      <w:r w:rsidR="00E16DE2" w:rsidRPr="00294F1B">
        <w:rPr>
          <w:rFonts w:ascii="Verdana" w:hAnsi="Verdana" w:cs="TimesNewRoman"/>
          <w:sz w:val="20"/>
          <w:szCs w:val="20"/>
        </w:rPr>
        <w:t xml:space="preserve"> punta su due obiettivi integrati rivolti da un lato a supportare la formazione degli studenti per un più efficace inserimento nel mondo del lavoro (Obiettivo C: Servizi agli studenti), e dall’altro a favorire l’ingresso di giovani ricercatori fra i docenti del Politecnico nonché alla crescita del suo personale (Obiettivo E: Politiche di reclutamento), a beneficio di azioni sinergiche e sempre più efficaci nelle missioni istituzionali dell’Ateneo quali didattica, ricerca scientifica e trasferimento tecnologico.</w:t>
      </w:r>
    </w:p>
    <w:p w14:paraId="12D562A3" w14:textId="77777777" w:rsidR="00E16DE2" w:rsidRPr="00294F1B" w:rsidRDefault="00E16DE2" w:rsidP="00E16DE2">
      <w:pPr>
        <w:spacing w:after="120" w:line="360" w:lineRule="auto"/>
        <w:jc w:val="both"/>
        <w:rPr>
          <w:rFonts w:ascii="Verdana" w:hAnsi="Verdana" w:cs="TimesNewRoman"/>
          <w:sz w:val="20"/>
          <w:szCs w:val="20"/>
        </w:rPr>
      </w:pPr>
      <w:r w:rsidRPr="00294F1B">
        <w:rPr>
          <w:rFonts w:ascii="Verdana" w:hAnsi="Verdana" w:cs="TimesNewRoman"/>
          <w:sz w:val="20"/>
          <w:szCs w:val="20"/>
        </w:rPr>
        <w:t>Tali obiettivi saranno perseguiti mediante quattro azioni:</w:t>
      </w:r>
    </w:p>
    <w:p w14:paraId="1F35C2C9" w14:textId="77777777" w:rsidR="00E16DE2" w:rsidRPr="00294F1B" w:rsidRDefault="00E16DE2" w:rsidP="00E16DE2">
      <w:pPr>
        <w:spacing w:after="120" w:line="360" w:lineRule="auto"/>
        <w:jc w:val="both"/>
        <w:rPr>
          <w:rFonts w:ascii="Verdana" w:hAnsi="Verdana" w:cs="TimesNewRoman"/>
          <w:sz w:val="20"/>
          <w:szCs w:val="20"/>
        </w:rPr>
      </w:pPr>
      <w:r w:rsidRPr="00294F1B">
        <w:rPr>
          <w:rFonts w:ascii="Verdana" w:hAnsi="Verdana" w:cs="TimesNewRoman"/>
          <w:sz w:val="20"/>
          <w:szCs w:val="20"/>
        </w:rPr>
        <w:t>1)</w:t>
      </w:r>
      <w:r w:rsidRPr="00294F1B">
        <w:rPr>
          <w:rFonts w:ascii="Verdana" w:hAnsi="Verdana" w:cs="TimesNewRoman"/>
          <w:sz w:val="20"/>
          <w:szCs w:val="20"/>
        </w:rPr>
        <w:tab/>
        <w:t>Tirocini curricolari e formativi (Obiettivo C, Azione b);</w:t>
      </w:r>
    </w:p>
    <w:p w14:paraId="6C7E5C01" w14:textId="77777777" w:rsidR="00E16DE2" w:rsidRPr="00294F1B" w:rsidRDefault="00E16DE2" w:rsidP="00E16DE2">
      <w:pPr>
        <w:spacing w:after="120" w:line="360" w:lineRule="auto"/>
        <w:jc w:val="both"/>
        <w:rPr>
          <w:rFonts w:ascii="Verdana" w:hAnsi="Verdana" w:cs="TimesNewRoman"/>
          <w:sz w:val="20"/>
          <w:szCs w:val="20"/>
        </w:rPr>
      </w:pPr>
      <w:r w:rsidRPr="00294F1B">
        <w:rPr>
          <w:rFonts w:ascii="Verdana" w:hAnsi="Verdana" w:cs="TimesNewRoman"/>
          <w:sz w:val="20"/>
          <w:szCs w:val="20"/>
        </w:rPr>
        <w:t>2)</w:t>
      </w:r>
      <w:r w:rsidRPr="00294F1B">
        <w:rPr>
          <w:rFonts w:ascii="Verdana" w:hAnsi="Verdana" w:cs="TimesNewRoman"/>
          <w:sz w:val="20"/>
          <w:szCs w:val="20"/>
        </w:rPr>
        <w:tab/>
        <w:t>Integrazione degli interventi per il diritto allo studio e disabilità (Obiettivo C, Azione d);</w:t>
      </w:r>
    </w:p>
    <w:p w14:paraId="469C7B0A" w14:textId="77777777" w:rsidR="00E16DE2" w:rsidRPr="00294F1B" w:rsidRDefault="00E16DE2" w:rsidP="00E16DE2">
      <w:pPr>
        <w:spacing w:after="120" w:line="360" w:lineRule="auto"/>
        <w:jc w:val="both"/>
        <w:rPr>
          <w:rFonts w:ascii="Verdana" w:hAnsi="Verdana" w:cs="TimesNewRoman"/>
          <w:sz w:val="20"/>
          <w:szCs w:val="20"/>
        </w:rPr>
      </w:pPr>
      <w:r w:rsidRPr="00294F1B">
        <w:rPr>
          <w:rFonts w:ascii="Verdana" w:hAnsi="Verdana" w:cs="TimesNewRoman"/>
          <w:sz w:val="20"/>
          <w:szCs w:val="20"/>
        </w:rPr>
        <w:t>3)</w:t>
      </w:r>
      <w:r w:rsidRPr="00294F1B">
        <w:rPr>
          <w:rFonts w:ascii="Verdana" w:hAnsi="Verdana" w:cs="TimesNewRoman"/>
          <w:sz w:val="20"/>
          <w:szCs w:val="20"/>
        </w:rPr>
        <w:tab/>
        <w:t>Reclutamento di giovani ricercatori (Obiettivo E, Azione c);</w:t>
      </w:r>
    </w:p>
    <w:p w14:paraId="7C28FF07" w14:textId="77777777" w:rsidR="00E16DE2" w:rsidRPr="00294F1B" w:rsidRDefault="00E16DE2" w:rsidP="00E16DE2">
      <w:pPr>
        <w:spacing w:after="120" w:line="360" w:lineRule="auto"/>
        <w:jc w:val="both"/>
        <w:rPr>
          <w:rFonts w:ascii="Verdana" w:hAnsi="Verdana" w:cs="TimesNewRoman"/>
          <w:sz w:val="20"/>
          <w:szCs w:val="20"/>
        </w:rPr>
      </w:pPr>
      <w:r w:rsidRPr="00294F1B">
        <w:rPr>
          <w:rFonts w:ascii="Verdana" w:hAnsi="Verdana" w:cs="TimesNewRoman"/>
          <w:sz w:val="20"/>
          <w:szCs w:val="20"/>
        </w:rPr>
        <w:t>4)</w:t>
      </w:r>
      <w:r w:rsidRPr="00294F1B">
        <w:rPr>
          <w:rFonts w:ascii="Verdana" w:hAnsi="Verdana" w:cs="TimesNewRoman"/>
          <w:sz w:val="20"/>
          <w:szCs w:val="20"/>
        </w:rPr>
        <w:tab/>
        <w:t>Sviluppo organizzativo del personale tecnico e amministrativo (Obiettivo E, Azione d);</w:t>
      </w:r>
    </w:p>
    <w:p w14:paraId="05EC6AA8" w14:textId="4ED74069" w:rsidR="00E16DE2" w:rsidRPr="00294F1B" w:rsidRDefault="00E16DE2" w:rsidP="00E16DE2">
      <w:pPr>
        <w:spacing w:after="120" w:line="360" w:lineRule="auto"/>
        <w:jc w:val="both"/>
        <w:rPr>
          <w:rFonts w:ascii="Verdana" w:hAnsi="Verdana" w:cs="TimesNewRoman"/>
          <w:sz w:val="20"/>
          <w:szCs w:val="20"/>
        </w:rPr>
      </w:pPr>
      <w:r w:rsidRPr="00294F1B">
        <w:rPr>
          <w:rFonts w:ascii="Verdana" w:hAnsi="Verdana" w:cs="TimesNewRoman"/>
          <w:sz w:val="20"/>
          <w:szCs w:val="20"/>
        </w:rPr>
        <w:t>coerenti con le linee di indirizzo tracciate dal Piano Strategico 2017-2019 del Politecnico di Bari e con suoi specifici obiettivi attuativi.</w:t>
      </w:r>
    </w:p>
    <w:p w14:paraId="60B2E7FD" w14:textId="13235DEE" w:rsidR="00E16DE2" w:rsidRPr="00294F1B" w:rsidRDefault="00E16DE2" w:rsidP="00E16DE2">
      <w:pPr>
        <w:spacing w:after="120" w:line="360" w:lineRule="auto"/>
        <w:jc w:val="both"/>
        <w:rPr>
          <w:rFonts w:ascii="Verdana" w:hAnsi="Verdana" w:cs="TimesNewRoman"/>
          <w:sz w:val="20"/>
          <w:szCs w:val="20"/>
        </w:rPr>
      </w:pPr>
      <w:r w:rsidRPr="00294F1B">
        <w:rPr>
          <w:rFonts w:ascii="Verdana" w:hAnsi="Verdana" w:cs="TimesNewRoman"/>
          <w:sz w:val="20"/>
          <w:szCs w:val="20"/>
        </w:rPr>
        <w:t>In particolare, l’azione 1) Tirocini curricolari e formativi (Obiettivo C, Azione b) si colloca all’interno degli interventi strategici in essere presso il Politecnico di Bari volti a innovare le modalità di insegnamento, favorire l’inserimento nel mondo del lavoro incentivando i tirocini esterni, e arricchire l’orizzonte internazionale delle attività formative, specie delle lauree magistrali, attraverso tirocini all’estero. Il grado di realizzazione dell’azione 1) sarà misurato dall’indicatore “C_d Proporzione di studenti iscritti con almeno 6 CFU acquisiti per attività di tirocinio curricolare nell’anno di riferimento”.</w:t>
      </w:r>
    </w:p>
    <w:p w14:paraId="615D9899" w14:textId="4378FA33" w:rsidR="00E16DE2" w:rsidRPr="00294F1B" w:rsidRDefault="00E16DE2" w:rsidP="00E16DE2">
      <w:pPr>
        <w:spacing w:after="120" w:line="360" w:lineRule="auto"/>
        <w:jc w:val="both"/>
        <w:rPr>
          <w:rFonts w:ascii="Verdana" w:hAnsi="Verdana" w:cs="TimesNewRoman"/>
          <w:sz w:val="20"/>
          <w:szCs w:val="20"/>
        </w:rPr>
      </w:pPr>
      <w:r w:rsidRPr="00294F1B">
        <w:rPr>
          <w:rFonts w:ascii="Verdana" w:hAnsi="Verdana" w:cs="TimesNewRoman"/>
          <w:sz w:val="20"/>
          <w:szCs w:val="20"/>
        </w:rPr>
        <w:t>L’azione 2) Integrazione degli interventi per il diritto allo studio e disabilità (Obiettivo C, Azione d) prosegue il costante impegno dell’Ateneo nella valorizzazione del merito, nella riduzione degli ostacoli per la disabilità, e nell’attrazione di studenti provenienti dall’estero. In quest’ambito, si ritiene fondamentale il potenziamento del peer tutoring, incrementando le relative borse di studio. Per il monitoraggio dell’azione si farà riferimento all’indicatore “C_g Proporzione di studenti beneficiari di intervento di supporto finanziato dall’Ateneo”.</w:t>
      </w:r>
    </w:p>
    <w:p w14:paraId="3E5715FF" w14:textId="21C952C4" w:rsidR="00E16DE2" w:rsidRPr="00294F1B" w:rsidRDefault="00E16DE2" w:rsidP="00E16DE2">
      <w:pPr>
        <w:spacing w:after="120" w:line="360" w:lineRule="auto"/>
        <w:jc w:val="both"/>
        <w:rPr>
          <w:rFonts w:ascii="Verdana" w:hAnsi="Verdana" w:cs="TimesNewRoman"/>
          <w:sz w:val="20"/>
          <w:szCs w:val="20"/>
        </w:rPr>
      </w:pPr>
      <w:r w:rsidRPr="00294F1B">
        <w:rPr>
          <w:rFonts w:ascii="Verdana" w:hAnsi="Verdana" w:cs="TimesNewRoman"/>
          <w:sz w:val="20"/>
          <w:szCs w:val="20"/>
        </w:rPr>
        <w:t xml:space="preserve">L’azione 3) Reclutamento di giovani ricercatori (Obiettivo E, Azione c) è armonicamente collocata tra gli interventi strategici di potenziamento della qualità della ricerca. Le crescenti prospettive di carriera diventano elemento catalizzatore dell’impegno di giovani studiosi del Politecnico, nonché </w:t>
      </w:r>
      <w:r w:rsidRPr="00294F1B">
        <w:rPr>
          <w:rFonts w:ascii="Verdana" w:hAnsi="Verdana" w:cs="TimesNewRoman"/>
          <w:sz w:val="20"/>
          <w:szCs w:val="20"/>
        </w:rPr>
        <w:lastRenderedPageBreak/>
        <w:t>elemento di attrattività per brillanti ricercatori formatisi presso altri Atenei. Tale processo virtuoso, inoltre, impatta efficacemente sulla didattica e sul potenziale di innovazione delle metodologie di insegnamento. Per la realizzazione di tale azione si fa riferimento all’indicatore “E_b Proporzione di ricercatori di cui all'articolo 24, comma 3, lettere a) e b) sul totale dei docenti”.</w:t>
      </w:r>
    </w:p>
    <w:p w14:paraId="7814D0B0" w14:textId="0997DB6B" w:rsidR="00E16DE2" w:rsidRPr="00294F1B" w:rsidRDefault="00E16DE2" w:rsidP="00E16DE2">
      <w:pPr>
        <w:spacing w:after="120" w:line="360" w:lineRule="auto"/>
        <w:jc w:val="both"/>
        <w:rPr>
          <w:rFonts w:ascii="Verdana" w:hAnsi="Verdana" w:cs="TimesNewRoman"/>
          <w:sz w:val="20"/>
          <w:szCs w:val="20"/>
        </w:rPr>
      </w:pPr>
      <w:r w:rsidRPr="00294F1B">
        <w:rPr>
          <w:rFonts w:ascii="Verdana" w:hAnsi="Verdana" w:cs="TimesNewRoman"/>
          <w:sz w:val="20"/>
          <w:szCs w:val="20"/>
        </w:rPr>
        <w:t>L’azione 4) Sviluppo organizzativo del personale tecnico e amministrativo (Obiettivo E, Azione d) risponde ad un bisogno, ben codificato nel Piano Strategico, di potenziare, qualificare e riorientare il personale tecnico e amministrativo dell’Ateneo. In particolare, si intensificheranno le azioni di formazione del personale, con ricadute nelle varie aree di interesse strategico del Politenico. Il grado di realizzazione dell’azione 4) sarà associato al livello dell’indicatore “E_h Risorse per la formazione del personale TA”.</w:t>
      </w:r>
    </w:p>
    <w:p w14:paraId="5196F1DD" w14:textId="77777777" w:rsidR="00E16DE2" w:rsidRPr="00294F1B" w:rsidRDefault="00E16DE2" w:rsidP="00E16DE2">
      <w:pPr>
        <w:spacing w:after="120" w:line="360" w:lineRule="auto"/>
        <w:jc w:val="both"/>
        <w:rPr>
          <w:rFonts w:ascii="Verdana" w:hAnsi="Verdana" w:cs="TimesNewRoman"/>
          <w:sz w:val="20"/>
          <w:szCs w:val="20"/>
        </w:rPr>
      </w:pPr>
      <w:r w:rsidRPr="00294F1B">
        <w:rPr>
          <w:rFonts w:ascii="Verdana" w:hAnsi="Verdana" w:cs="TimesNewRoman"/>
          <w:sz w:val="20"/>
          <w:szCs w:val="20"/>
        </w:rPr>
        <w:t>L’attuazione ed il monitoraggio del Piano Triennale sono affidati alla responsabilità degli Organi di Governo del Politecnico di Bari. Nelle singole azioni attuative, come si dettaglierà nel seguito, saranno coinvolti i Delegati del Rettore sulle varie aree tematiche di pertinenza.</w:t>
      </w:r>
    </w:p>
    <w:p w14:paraId="26C983ED" w14:textId="77777777" w:rsidR="00E16DE2" w:rsidRPr="00294F1B" w:rsidRDefault="00E16DE2" w:rsidP="00E16DE2">
      <w:pPr>
        <w:spacing w:after="120" w:line="360" w:lineRule="auto"/>
        <w:jc w:val="both"/>
        <w:rPr>
          <w:rFonts w:ascii="Verdana" w:hAnsi="Verdana" w:cs="TimesNewRoman"/>
          <w:sz w:val="20"/>
          <w:szCs w:val="20"/>
        </w:rPr>
      </w:pPr>
      <w:r w:rsidRPr="00294F1B">
        <w:rPr>
          <w:rFonts w:ascii="Verdana" w:hAnsi="Verdana" w:cs="TimesNewRoman"/>
          <w:sz w:val="20"/>
          <w:szCs w:val="20"/>
        </w:rPr>
        <w:t>Al termine di ogni anno si monitorerà lo stato della realizzazione di tutte le azioni previste, anche con riferimento ai valori degli indicatori sopra elencati, in modo da verificare l’efficacia delle iniziative e a mettere in campo eventuali interventi correttivi.</w:t>
      </w:r>
    </w:p>
    <w:p w14:paraId="1C941145" w14:textId="1C85DD42" w:rsidR="00E16DE2" w:rsidRDefault="00294F1B" w:rsidP="008B52DE">
      <w:pPr>
        <w:spacing w:line="360" w:lineRule="auto"/>
        <w:jc w:val="both"/>
        <w:rPr>
          <w:rFonts w:ascii="Verdana" w:eastAsia="Verdana" w:hAnsi="Verdana" w:cs="Verdana"/>
          <w:sz w:val="20"/>
          <w:szCs w:val="20"/>
        </w:rPr>
      </w:pPr>
      <w:r>
        <w:rPr>
          <w:rFonts w:ascii="Verdana" w:eastAsia="Verdana" w:hAnsi="Verdana" w:cs="Verdana"/>
          <w:sz w:val="20"/>
          <w:szCs w:val="20"/>
        </w:rPr>
        <w:t>Di seguito è sintetizzato il quadro di obiettivi, azioni, indicatori e target che l’Ateneo ha individuato con il proprio programma triennale 2019-2021.</w:t>
      </w:r>
    </w:p>
    <w:tbl>
      <w:tblPr>
        <w:tblStyle w:val="Grigliatabellachiara"/>
        <w:tblW w:w="5000" w:type="pct"/>
        <w:tblLook w:val="04A0" w:firstRow="1" w:lastRow="0" w:firstColumn="1" w:lastColumn="0" w:noHBand="0" w:noVBand="1"/>
      </w:tblPr>
      <w:tblGrid>
        <w:gridCol w:w="6609"/>
        <w:gridCol w:w="1758"/>
        <w:gridCol w:w="1601"/>
      </w:tblGrid>
      <w:tr w:rsidR="00E16DE2" w:rsidRPr="00910051" w14:paraId="4D0A09D5" w14:textId="77777777" w:rsidTr="009570A6">
        <w:tc>
          <w:tcPr>
            <w:tcW w:w="5000" w:type="pct"/>
            <w:gridSpan w:val="3"/>
          </w:tcPr>
          <w:p w14:paraId="77673285" w14:textId="77777777" w:rsidR="00E16DE2" w:rsidRPr="00910051" w:rsidRDefault="00E16DE2" w:rsidP="009570A6">
            <w:pPr>
              <w:jc w:val="both"/>
              <w:rPr>
                <w:rFonts w:eastAsia="Verdana"/>
                <w:b/>
                <w:bCs/>
                <w:sz w:val="22"/>
                <w:szCs w:val="22"/>
              </w:rPr>
            </w:pPr>
            <w:r w:rsidRPr="00910051">
              <w:rPr>
                <w:rFonts w:eastAsia="Verdana"/>
                <w:b/>
                <w:bCs/>
                <w:sz w:val="22"/>
                <w:szCs w:val="22"/>
              </w:rPr>
              <w:t>Obiettivo C “</w:t>
            </w:r>
            <w:r w:rsidRPr="00910051">
              <w:rPr>
                <w:rFonts w:eastAsia="Verdana"/>
                <w:b/>
                <w:bCs/>
                <w:i/>
                <w:sz w:val="22"/>
                <w:szCs w:val="22"/>
              </w:rPr>
              <w:t>SERVIZI AGLI STUDENTI</w:t>
            </w:r>
            <w:r w:rsidRPr="00910051">
              <w:rPr>
                <w:rFonts w:eastAsia="Verdana"/>
                <w:b/>
                <w:bCs/>
                <w:sz w:val="22"/>
                <w:szCs w:val="22"/>
              </w:rPr>
              <w:t>”</w:t>
            </w:r>
          </w:p>
        </w:tc>
      </w:tr>
      <w:tr w:rsidR="00E16DE2" w:rsidRPr="00910051" w14:paraId="3D30CB9A" w14:textId="77777777" w:rsidTr="009570A6">
        <w:trPr>
          <w:trHeight w:val="634"/>
        </w:trPr>
        <w:tc>
          <w:tcPr>
            <w:tcW w:w="5000" w:type="pct"/>
            <w:gridSpan w:val="3"/>
          </w:tcPr>
          <w:p w14:paraId="1528116A" w14:textId="77777777" w:rsidR="00E16DE2" w:rsidRPr="00910051" w:rsidRDefault="00E16DE2" w:rsidP="009570A6">
            <w:pPr>
              <w:jc w:val="both"/>
              <w:rPr>
                <w:rFonts w:eastAsia="Verdana"/>
                <w:sz w:val="22"/>
                <w:szCs w:val="22"/>
              </w:rPr>
            </w:pPr>
            <w:r w:rsidRPr="00910051">
              <w:rPr>
                <w:rFonts w:eastAsia="Verdana"/>
                <w:b/>
                <w:bCs/>
                <w:sz w:val="22"/>
                <w:szCs w:val="22"/>
              </w:rPr>
              <w:t>Azione  b)</w:t>
            </w:r>
            <w:r w:rsidRPr="00910051">
              <w:rPr>
                <w:rFonts w:eastAsia="Verdana"/>
                <w:sz w:val="22"/>
                <w:szCs w:val="22"/>
              </w:rPr>
              <w:tab/>
              <w:t xml:space="preserve">Tirocini curricolari e formativi – </w:t>
            </w:r>
            <w:r w:rsidRPr="00910051">
              <w:rPr>
                <w:rFonts w:eastAsia="Verdana"/>
                <w:b/>
                <w:bCs/>
                <w:sz w:val="22"/>
                <w:szCs w:val="22"/>
              </w:rPr>
              <w:t>Azione d)</w:t>
            </w:r>
            <w:r w:rsidRPr="00910051">
              <w:rPr>
                <w:rFonts w:eastAsia="Verdana"/>
                <w:sz w:val="22"/>
                <w:szCs w:val="22"/>
              </w:rPr>
              <w:tab/>
              <w:t>Integrazione degli interventi per il diritto allo studio e disabilità</w:t>
            </w:r>
          </w:p>
        </w:tc>
      </w:tr>
      <w:tr w:rsidR="00E16DE2" w:rsidRPr="00910051" w14:paraId="5BE9968A" w14:textId="77777777" w:rsidTr="009570A6">
        <w:trPr>
          <w:trHeight w:val="315"/>
        </w:trPr>
        <w:tc>
          <w:tcPr>
            <w:tcW w:w="3315" w:type="pct"/>
            <w:vMerge w:val="restart"/>
          </w:tcPr>
          <w:p w14:paraId="13FFA059" w14:textId="77777777" w:rsidR="00E16DE2" w:rsidRPr="00910051" w:rsidRDefault="00E16DE2" w:rsidP="009570A6">
            <w:pPr>
              <w:jc w:val="both"/>
              <w:rPr>
                <w:rFonts w:eastAsia="Verdana"/>
                <w:sz w:val="22"/>
                <w:szCs w:val="22"/>
              </w:rPr>
            </w:pPr>
            <w:r w:rsidRPr="00910051">
              <w:rPr>
                <w:rFonts w:eastAsia="Verdana"/>
                <w:b/>
                <w:bCs/>
                <w:sz w:val="22"/>
                <w:szCs w:val="22"/>
              </w:rPr>
              <w:t>Indicatore d)</w:t>
            </w:r>
            <w:r w:rsidRPr="00910051">
              <w:rPr>
                <w:rFonts w:eastAsia="Verdana"/>
                <w:sz w:val="22"/>
                <w:szCs w:val="22"/>
              </w:rPr>
              <w:tab/>
              <w:t>Proporzione di studenti iscritti con almeno 6 CFU acquisiti per attività di tirocinio curricolare esterne all’Ateneo nell’anno di riferimento</w:t>
            </w:r>
          </w:p>
        </w:tc>
        <w:tc>
          <w:tcPr>
            <w:tcW w:w="882" w:type="pct"/>
          </w:tcPr>
          <w:p w14:paraId="50B74229" w14:textId="77777777" w:rsidR="00E16DE2" w:rsidRPr="00910051" w:rsidRDefault="00E16DE2" w:rsidP="009570A6">
            <w:pPr>
              <w:jc w:val="both"/>
              <w:rPr>
                <w:rFonts w:eastAsia="Verdana"/>
                <w:sz w:val="22"/>
                <w:szCs w:val="22"/>
              </w:rPr>
            </w:pPr>
            <w:r w:rsidRPr="00910051">
              <w:rPr>
                <w:rFonts w:eastAsia="Verdana"/>
                <w:sz w:val="22"/>
                <w:szCs w:val="22"/>
              </w:rPr>
              <w:t>Baseline</w:t>
            </w:r>
          </w:p>
        </w:tc>
        <w:tc>
          <w:tcPr>
            <w:tcW w:w="803" w:type="pct"/>
          </w:tcPr>
          <w:p w14:paraId="2171F1D8" w14:textId="77777777" w:rsidR="00E16DE2" w:rsidRPr="00910051" w:rsidRDefault="00E16DE2" w:rsidP="009570A6">
            <w:pPr>
              <w:jc w:val="both"/>
              <w:rPr>
                <w:rFonts w:eastAsia="Verdana"/>
                <w:sz w:val="22"/>
                <w:szCs w:val="22"/>
              </w:rPr>
            </w:pPr>
            <w:r w:rsidRPr="00910051">
              <w:rPr>
                <w:rFonts w:eastAsia="Verdana"/>
                <w:sz w:val="22"/>
                <w:szCs w:val="22"/>
              </w:rPr>
              <w:t>Target finale 2021</w:t>
            </w:r>
          </w:p>
          <w:p w14:paraId="2B57A1DE" w14:textId="77777777" w:rsidR="00E16DE2" w:rsidRPr="00910051" w:rsidRDefault="00E16DE2" w:rsidP="009570A6">
            <w:pPr>
              <w:jc w:val="both"/>
              <w:rPr>
                <w:rFonts w:eastAsia="Verdana"/>
                <w:sz w:val="22"/>
                <w:szCs w:val="22"/>
              </w:rPr>
            </w:pPr>
          </w:p>
        </w:tc>
      </w:tr>
      <w:tr w:rsidR="00E16DE2" w:rsidRPr="00910051" w14:paraId="5844048B" w14:textId="77777777" w:rsidTr="009570A6">
        <w:trPr>
          <w:trHeight w:val="765"/>
        </w:trPr>
        <w:tc>
          <w:tcPr>
            <w:tcW w:w="3315" w:type="pct"/>
            <w:vMerge/>
          </w:tcPr>
          <w:p w14:paraId="2B41249E" w14:textId="77777777" w:rsidR="00E16DE2" w:rsidRPr="00910051" w:rsidRDefault="00E16DE2" w:rsidP="009570A6">
            <w:pPr>
              <w:jc w:val="both"/>
              <w:rPr>
                <w:rFonts w:eastAsia="Verdana"/>
                <w:sz w:val="22"/>
                <w:szCs w:val="22"/>
              </w:rPr>
            </w:pPr>
          </w:p>
        </w:tc>
        <w:tc>
          <w:tcPr>
            <w:tcW w:w="882" w:type="pct"/>
            <w:vAlign w:val="center"/>
          </w:tcPr>
          <w:p w14:paraId="7D269E3B" w14:textId="77777777" w:rsidR="00E16DE2" w:rsidRPr="00910051" w:rsidRDefault="00E16DE2" w:rsidP="009570A6">
            <w:pPr>
              <w:jc w:val="center"/>
              <w:rPr>
                <w:rFonts w:eastAsia="Verdana"/>
                <w:sz w:val="22"/>
                <w:szCs w:val="22"/>
              </w:rPr>
            </w:pPr>
            <w:r w:rsidRPr="00910051">
              <w:rPr>
                <w:rFonts w:eastAsia="Verdana"/>
                <w:sz w:val="22"/>
                <w:szCs w:val="22"/>
              </w:rPr>
              <w:t>0,02</w:t>
            </w:r>
          </w:p>
        </w:tc>
        <w:tc>
          <w:tcPr>
            <w:tcW w:w="803" w:type="pct"/>
            <w:vAlign w:val="center"/>
          </w:tcPr>
          <w:p w14:paraId="4D913FA9" w14:textId="77777777" w:rsidR="00E16DE2" w:rsidRPr="00910051" w:rsidRDefault="00E16DE2" w:rsidP="009570A6">
            <w:pPr>
              <w:jc w:val="center"/>
              <w:rPr>
                <w:rFonts w:eastAsia="Verdana"/>
                <w:sz w:val="22"/>
                <w:szCs w:val="22"/>
              </w:rPr>
            </w:pPr>
            <w:r w:rsidRPr="00910051">
              <w:rPr>
                <w:rFonts w:eastAsia="Verdana"/>
                <w:sz w:val="22"/>
                <w:szCs w:val="22"/>
              </w:rPr>
              <w:t>0,03</w:t>
            </w:r>
          </w:p>
        </w:tc>
      </w:tr>
      <w:tr w:rsidR="00E16DE2" w:rsidRPr="00910051" w14:paraId="4DEA761E" w14:textId="77777777" w:rsidTr="009570A6">
        <w:trPr>
          <w:trHeight w:val="765"/>
        </w:trPr>
        <w:tc>
          <w:tcPr>
            <w:tcW w:w="3315" w:type="pct"/>
          </w:tcPr>
          <w:p w14:paraId="446F33A5" w14:textId="77777777" w:rsidR="00E16DE2" w:rsidRPr="00910051" w:rsidRDefault="00E16DE2" w:rsidP="009570A6">
            <w:pPr>
              <w:jc w:val="both"/>
              <w:rPr>
                <w:rFonts w:eastAsia="Verdana"/>
                <w:sz w:val="22"/>
                <w:szCs w:val="22"/>
              </w:rPr>
            </w:pPr>
            <w:r w:rsidRPr="00910051">
              <w:rPr>
                <w:rFonts w:eastAsia="Verdana"/>
                <w:b/>
                <w:bCs/>
                <w:sz w:val="22"/>
                <w:szCs w:val="22"/>
              </w:rPr>
              <w:t>Indicatore g)</w:t>
            </w:r>
            <w:r w:rsidRPr="00910051">
              <w:rPr>
                <w:rFonts w:eastAsia="Verdana"/>
                <w:sz w:val="22"/>
                <w:szCs w:val="22"/>
              </w:rPr>
              <w:tab/>
              <w:t>Proporzione di studenti beneficiari di intervento di supporto finanziato dall’Ateneo</w:t>
            </w:r>
          </w:p>
        </w:tc>
        <w:tc>
          <w:tcPr>
            <w:tcW w:w="882" w:type="pct"/>
            <w:vAlign w:val="center"/>
          </w:tcPr>
          <w:p w14:paraId="791D1109" w14:textId="77777777" w:rsidR="00E16DE2" w:rsidRPr="00910051" w:rsidRDefault="00E16DE2" w:rsidP="009570A6">
            <w:pPr>
              <w:jc w:val="center"/>
              <w:rPr>
                <w:rFonts w:eastAsia="Verdana"/>
                <w:sz w:val="22"/>
                <w:szCs w:val="22"/>
              </w:rPr>
            </w:pPr>
            <w:r w:rsidRPr="00910051">
              <w:rPr>
                <w:rFonts w:eastAsia="Verdana"/>
                <w:sz w:val="22"/>
                <w:szCs w:val="22"/>
              </w:rPr>
              <w:t>0,016</w:t>
            </w:r>
          </w:p>
        </w:tc>
        <w:tc>
          <w:tcPr>
            <w:tcW w:w="803" w:type="pct"/>
            <w:vAlign w:val="center"/>
          </w:tcPr>
          <w:p w14:paraId="6B238D23" w14:textId="77777777" w:rsidR="00E16DE2" w:rsidRPr="00910051" w:rsidRDefault="00E16DE2" w:rsidP="009570A6">
            <w:pPr>
              <w:jc w:val="center"/>
              <w:rPr>
                <w:rFonts w:eastAsia="Verdana"/>
                <w:sz w:val="22"/>
                <w:szCs w:val="22"/>
              </w:rPr>
            </w:pPr>
            <w:r w:rsidRPr="00910051">
              <w:rPr>
                <w:rFonts w:eastAsia="Verdana"/>
                <w:sz w:val="22"/>
                <w:szCs w:val="22"/>
              </w:rPr>
              <w:t>0,05</w:t>
            </w:r>
          </w:p>
        </w:tc>
      </w:tr>
      <w:tr w:rsidR="00E16DE2" w:rsidRPr="00910051" w14:paraId="563325E1" w14:textId="77777777" w:rsidTr="009570A6">
        <w:tc>
          <w:tcPr>
            <w:tcW w:w="5000" w:type="pct"/>
            <w:gridSpan w:val="3"/>
          </w:tcPr>
          <w:p w14:paraId="36C24739" w14:textId="77777777" w:rsidR="00E16DE2" w:rsidRPr="00910051" w:rsidRDefault="00E16DE2" w:rsidP="009570A6">
            <w:pPr>
              <w:jc w:val="both"/>
              <w:rPr>
                <w:rFonts w:eastAsia="Verdana"/>
                <w:b/>
                <w:bCs/>
                <w:sz w:val="22"/>
                <w:szCs w:val="22"/>
              </w:rPr>
            </w:pPr>
            <w:r w:rsidRPr="00910051">
              <w:rPr>
                <w:rFonts w:eastAsia="Verdana"/>
                <w:b/>
                <w:bCs/>
                <w:sz w:val="22"/>
                <w:szCs w:val="22"/>
              </w:rPr>
              <w:t>Obiettivo E “</w:t>
            </w:r>
            <w:r w:rsidRPr="00910051">
              <w:rPr>
                <w:rFonts w:eastAsia="Verdana"/>
                <w:b/>
                <w:bCs/>
                <w:i/>
                <w:sz w:val="22"/>
                <w:szCs w:val="22"/>
              </w:rPr>
              <w:t>POLITICHE DI RECLUTAMENTO</w:t>
            </w:r>
            <w:r w:rsidRPr="00910051">
              <w:rPr>
                <w:rFonts w:eastAsia="Verdana"/>
                <w:b/>
                <w:bCs/>
                <w:sz w:val="22"/>
                <w:szCs w:val="22"/>
              </w:rPr>
              <w:t>”</w:t>
            </w:r>
          </w:p>
        </w:tc>
      </w:tr>
      <w:tr w:rsidR="00E16DE2" w:rsidRPr="00910051" w14:paraId="7217E1E6" w14:textId="77777777" w:rsidTr="009570A6">
        <w:tc>
          <w:tcPr>
            <w:tcW w:w="5000" w:type="pct"/>
            <w:gridSpan w:val="3"/>
          </w:tcPr>
          <w:p w14:paraId="03411038" w14:textId="77777777" w:rsidR="00E16DE2" w:rsidRPr="00910051" w:rsidRDefault="00E16DE2" w:rsidP="009570A6">
            <w:pPr>
              <w:jc w:val="both"/>
              <w:rPr>
                <w:rFonts w:eastAsia="Verdana"/>
                <w:sz w:val="22"/>
                <w:szCs w:val="22"/>
              </w:rPr>
            </w:pPr>
            <w:r w:rsidRPr="00910051">
              <w:rPr>
                <w:rFonts w:eastAsia="Verdana"/>
                <w:b/>
                <w:bCs/>
                <w:sz w:val="22"/>
                <w:szCs w:val="22"/>
              </w:rPr>
              <w:t>Azione c)</w:t>
            </w:r>
            <w:r w:rsidRPr="00910051">
              <w:rPr>
                <w:rFonts w:eastAsia="Verdana"/>
                <w:sz w:val="22"/>
                <w:szCs w:val="22"/>
              </w:rPr>
              <w:t xml:space="preserve"> </w:t>
            </w:r>
            <w:r w:rsidRPr="00910051">
              <w:rPr>
                <w:sz w:val="22"/>
                <w:szCs w:val="22"/>
              </w:rPr>
              <w:t xml:space="preserve">Reclutamento di giovani ricercatori – </w:t>
            </w:r>
            <w:r w:rsidRPr="00910051">
              <w:rPr>
                <w:b/>
                <w:bCs/>
                <w:sz w:val="22"/>
                <w:szCs w:val="22"/>
              </w:rPr>
              <w:t>Azione d)</w:t>
            </w:r>
            <w:r w:rsidRPr="00910051">
              <w:rPr>
                <w:sz w:val="22"/>
                <w:szCs w:val="22"/>
              </w:rPr>
              <w:t xml:space="preserve"> </w:t>
            </w:r>
            <w:r w:rsidRPr="00910051">
              <w:rPr>
                <w:sz w:val="22"/>
                <w:szCs w:val="22"/>
              </w:rPr>
              <w:tab/>
              <w:t>Sviluppo organizzativo del personale tecnico e amministrativo</w:t>
            </w:r>
          </w:p>
        </w:tc>
      </w:tr>
      <w:tr w:rsidR="00E16DE2" w:rsidRPr="00910051" w14:paraId="7C1845D4" w14:textId="77777777" w:rsidTr="009570A6">
        <w:trPr>
          <w:trHeight w:val="315"/>
        </w:trPr>
        <w:tc>
          <w:tcPr>
            <w:tcW w:w="3315" w:type="pct"/>
            <w:vMerge w:val="restart"/>
          </w:tcPr>
          <w:p w14:paraId="19421F2F" w14:textId="77777777" w:rsidR="00E16DE2" w:rsidRDefault="00E16DE2" w:rsidP="009570A6">
            <w:pPr>
              <w:jc w:val="both"/>
              <w:rPr>
                <w:rFonts w:eastAsia="Verdana"/>
                <w:b/>
                <w:bCs/>
                <w:sz w:val="22"/>
                <w:szCs w:val="22"/>
              </w:rPr>
            </w:pPr>
          </w:p>
          <w:p w14:paraId="18B30466" w14:textId="77777777" w:rsidR="00E16DE2" w:rsidRDefault="00E16DE2" w:rsidP="009570A6">
            <w:pPr>
              <w:jc w:val="both"/>
              <w:rPr>
                <w:rFonts w:eastAsia="Verdana"/>
                <w:b/>
                <w:bCs/>
                <w:sz w:val="22"/>
                <w:szCs w:val="22"/>
              </w:rPr>
            </w:pPr>
          </w:p>
          <w:p w14:paraId="26BC8AFB" w14:textId="77777777" w:rsidR="00E16DE2" w:rsidRPr="00910051" w:rsidRDefault="00E16DE2" w:rsidP="009570A6">
            <w:pPr>
              <w:jc w:val="both"/>
              <w:rPr>
                <w:rFonts w:eastAsia="Verdana"/>
                <w:sz w:val="22"/>
                <w:szCs w:val="22"/>
              </w:rPr>
            </w:pPr>
            <w:r w:rsidRPr="00910051">
              <w:rPr>
                <w:rFonts w:eastAsia="Verdana"/>
                <w:b/>
                <w:bCs/>
                <w:sz w:val="22"/>
                <w:szCs w:val="22"/>
              </w:rPr>
              <w:t>Indicatore</w:t>
            </w:r>
            <w:r>
              <w:rPr>
                <w:rFonts w:eastAsia="Verdana"/>
                <w:b/>
                <w:bCs/>
                <w:sz w:val="22"/>
                <w:szCs w:val="22"/>
              </w:rPr>
              <w:t xml:space="preserve"> </w:t>
            </w:r>
            <w:r w:rsidRPr="00991F7E">
              <w:rPr>
                <w:rFonts w:eastAsia="Verdana"/>
                <w:b/>
                <w:bCs/>
                <w:sz w:val="22"/>
                <w:szCs w:val="22"/>
              </w:rPr>
              <w:t>b)</w:t>
            </w:r>
            <w:r w:rsidRPr="00991F7E">
              <w:rPr>
                <w:rFonts w:eastAsia="Verdana"/>
                <w:sz w:val="22"/>
                <w:szCs w:val="22"/>
              </w:rPr>
              <w:tab/>
              <w:t>Proporzione di ricercatori di cui all’art. 24, c. 3, lett. a) e b) sul totale dei docenti</w:t>
            </w:r>
          </w:p>
        </w:tc>
        <w:tc>
          <w:tcPr>
            <w:tcW w:w="882" w:type="pct"/>
          </w:tcPr>
          <w:p w14:paraId="2A2C956D" w14:textId="77777777" w:rsidR="00E16DE2" w:rsidRPr="00910051" w:rsidRDefault="00E16DE2" w:rsidP="009570A6">
            <w:pPr>
              <w:jc w:val="both"/>
              <w:rPr>
                <w:rFonts w:eastAsia="Verdana"/>
                <w:sz w:val="22"/>
                <w:szCs w:val="22"/>
              </w:rPr>
            </w:pPr>
            <w:r w:rsidRPr="00910051">
              <w:rPr>
                <w:rFonts w:eastAsia="Verdana"/>
                <w:sz w:val="22"/>
                <w:szCs w:val="22"/>
              </w:rPr>
              <w:t>Baseline</w:t>
            </w:r>
          </w:p>
        </w:tc>
        <w:tc>
          <w:tcPr>
            <w:tcW w:w="803" w:type="pct"/>
          </w:tcPr>
          <w:p w14:paraId="0B6D5310" w14:textId="77777777" w:rsidR="00E16DE2" w:rsidRPr="00910051" w:rsidRDefault="00E16DE2" w:rsidP="009570A6">
            <w:pPr>
              <w:jc w:val="both"/>
              <w:rPr>
                <w:rFonts w:eastAsia="Verdana"/>
                <w:sz w:val="22"/>
                <w:szCs w:val="22"/>
              </w:rPr>
            </w:pPr>
            <w:r w:rsidRPr="00910051">
              <w:rPr>
                <w:rFonts w:eastAsia="Verdana"/>
                <w:sz w:val="22"/>
                <w:szCs w:val="22"/>
              </w:rPr>
              <w:t>Target finale 2021</w:t>
            </w:r>
          </w:p>
        </w:tc>
      </w:tr>
      <w:tr w:rsidR="00E16DE2" w:rsidRPr="00910051" w14:paraId="4D6BCEAF" w14:textId="77777777" w:rsidTr="009570A6">
        <w:trPr>
          <w:trHeight w:val="765"/>
        </w:trPr>
        <w:tc>
          <w:tcPr>
            <w:tcW w:w="3315" w:type="pct"/>
            <w:vMerge/>
          </w:tcPr>
          <w:p w14:paraId="4A3BDEFC" w14:textId="77777777" w:rsidR="00E16DE2" w:rsidRPr="00910051" w:rsidRDefault="00E16DE2" w:rsidP="009570A6">
            <w:pPr>
              <w:jc w:val="both"/>
              <w:rPr>
                <w:rFonts w:eastAsia="Verdana"/>
                <w:sz w:val="22"/>
                <w:szCs w:val="22"/>
              </w:rPr>
            </w:pPr>
          </w:p>
        </w:tc>
        <w:tc>
          <w:tcPr>
            <w:tcW w:w="882" w:type="pct"/>
            <w:vAlign w:val="center"/>
          </w:tcPr>
          <w:p w14:paraId="75E644E2" w14:textId="77777777" w:rsidR="00E16DE2" w:rsidRPr="00910051" w:rsidRDefault="00E16DE2" w:rsidP="009570A6">
            <w:pPr>
              <w:jc w:val="center"/>
              <w:rPr>
                <w:rFonts w:eastAsia="Verdana"/>
                <w:sz w:val="22"/>
                <w:szCs w:val="22"/>
              </w:rPr>
            </w:pPr>
            <w:r w:rsidRPr="00910051">
              <w:rPr>
                <w:rFonts w:eastAsia="Verdana"/>
                <w:sz w:val="22"/>
                <w:szCs w:val="22"/>
              </w:rPr>
              <w:t>15,3%</w:t>
            </w:r>
          </w:p>
          <w:p w14:paraId="1DED7C0D" w14:textId="77777777" w:rsidR="00E16DE2" w:rsidRPr="00910051" w:rsidRDefault="00E16DE2" w:rsidP="009570A6">
            <w:pPr>
              <w:jc w:val="center"/>
              <w:rPr>
                <w:rFonts w:eastAsia="Verdana"/>
                <w:sz w:val="22"/>
                <w:szCs w:val="22"/>
              </w:rPr>
            </w:pPr>
          </w:p>
        </w:tc>
        <w:tc>
          <w:tcPr>
            <w:tcW w:w="803" w:type="pct"/>
            <w:vAlign w:val="center"/>
          </w:tcPr>
          <w:p w14:paraId="3ABCD291" w14:textId="77777777" w:rsidR="00E16DE2" w:rsidRPr="00910051" w:rsidRDefault="00E16DE2" w:rsidP="009570A6">
            <w:pPr>
              <w:jc w:val="center"/>
              <w:rPr>
                <w:rFonts w:eastAsia="Verdana"/>
                <w:sz w:val="22"/>
                <w:szCs w:val="22"/>
              </w:rPr>
            </w:pPr>
            <w:r w:rsidRPr="00910051">
              <w:rPr>
                <w:rFonts w:eastAsia="Verdana"/>
                <w:sz w:val="22"/>
                <w:szCs w:val="22"/>
              </w:rPr>
              <w:t>22,0%</w:t>
            </w:r>
          </w:p>
          <w:p w14:paraId="78E6E854" w14:textId="77777777" w:rsidR="00E16DE2" w:rsidRPr="00910051" w:rsidRDefault="00E16DE2" w:rsidP="009570A6">
            <w:pPr>
              <w:jc w:val="center"/>
              <w:rPr>
                <w:rFonts w:eastAsia="Verdana"/>
                <w:sz w:val="22"/>
                <w:szCs w:val="22"/>
              </w:rPr>
            </w:pPr>
          </w:p>
        </w:tc>
      </w:tr>
      <w:tr w:rsidR="00E16DE2" w:rsidRPr="00910051" w14:paraId="1AFCA9D0" w14:textId="77777777" w:rsidTr="009570A6">
        <w:trPr>
          <w:trHeight w:val="765"/>
        </w:trPr>
        <w:tc>
          <w:tcPr>
            <w:tcW w:w="3315" w:type="pct"/>
          </w:tcPr>
          <w:p w14:paraId="3BE4E644" w14:textId="77777777" w:rsidR="00E16DE2" w:rsidRPr="00910051" w:rsidRDefault="00E16DE2" w:rsidP="009570A6">
            <w:pPr>
              <w:jc w:val="both"/>
              <w:rPr>
                <w:rFonts w:eastAsia="Verdana"/>
                <w:sz w:val="22"/>
                <w:szCs w:val="22"/>
              </w:rPr>
            </w:pPr>
            <w:r w:rsidRPr="00910051">
              <w:rPr>
                <w:rFonts w:eastAsia="Verdana"/>
                <w:b/>
                <w:bCs/>
                <w:sz w:val="22"/>
                <w:szCs w:val="22"/>
              </w:rPr>
              <w:t xml:space="preserve">Indicatore </w:t>
            </w:r>
            <w:r>
              <w:rPr>
                <w:rFonts w:eastAsia="Verdana"/>
                <w:b/>
                <w:bCs/>
                <w:sz w:val="22"/>
                <w:szCs w:val="22"/>
              </w:rPr>
              <w:t>h</w:t>
            </w:r>
            <w:r w:rsidRPr="00910051">
              <w:rPr>
                <w:rFonts w:eastAsia="Verdana"/>
                <w:b/>
                <w:bCs/>
                <w:sz w:val="22"/>
                <w:szCs w:val="22"/>
              </w:rPr>
              <w:t>)</w:t>
            </w:r>
            <w:r w:rsidRPr="00910051">
              <w:rPr>
                <w:rFonts w:eastAsia="Verdana"/>
                <w:sz w:val="22"/>
                <w:szCs w:val="22"/>
              </w:rPr>
              <w:t xml:space="preserve"> Risorse per la formazione del personale TA (*).</w:t>
            </w:r>
          </w:p>
        </w:tc>
        <w:tc>
          <w:tcPr>
            <w:tcW w:w="882" w:type="pct"/>
          </w:tcPr>
          <w:p w14:paraId="57629E9C" w14:textId="77777777" w:rsidR="00E16DE2" w:rsidRPr="00910051" w:rsidRDefault="00E16DE2" w:rsidP="009570A6">
            <w:pPr>
              <w:jc w:val="center"/>
              <w:rPr>
                <w:rFonts w:eastAsia="Verdana"/>
                <w:sz w:val="22"/>
                <w:szCs w:val="22"/>
              </w:rPr>
            </w:pPr>
            <w:r w:rsidRPr="00910051">
              <w:rPr>
                <w:rFonts w:eastAsia="Verdana"/>
                <w:sz w:val="22"/>
                <w:szCs w:val="22"/>
              </w:rPr>
              <w:t>155.353 €</w:t>
            </w:r>
          </w:p>
          <w:p w14:paraId="7D6BB3B0" w14:textId="77777777" w:rsidR="00E16DE2" w:rsidRPr="00910051" w:rsidRDefault="00E16DE2" w:rsidP="009570A6">
            <w:pPr>
              <w:jc w:val="center"/>
              <w:rPr>
                <w:rFonts w:eastAsia="Verdana"/>
                <w:sz w:val="22"/>
                <w:szCs w:val="22"/>
              </w:rPr>
            </w:pPr>
          </w:p>
        </w:tc>
        <w:tc>
          <w:tcPr>
            <w:tcW w:w="803" w:type="pct"/>
          </w:tcPr>
          <w:p w14:paraId="27D97228" w14:textId="77777777" w:rsidR="00E16DE2" w:rsidRPr="00910051" w:rsidRDefault="00E16DE2" w:rsidP="009570A6">
            <w:pPr>
              <w:jc w:val="center"/>
              <w:rPr>
                <w:rFonts w:eastAsia="Verdana"/>
                <w:sz w:val="22"/>
                <w:szCs w:val="22"/>
              </w:rPr>
            </w:pPr>
            <w:r w:rsidRPr="00910051">
              <w:rPr>
                <w:rFonts w:eastAsia="Verdana"/>
                <w:sz w:val="22"/>
                <w:szCs w:val="22"/>
              </w:rPr>
              <w:t>220.000 €</w:t>
            </w:r>
          </w:p>
          <w:p w14:paraId="5BFD2EE3" w14:textId="77777777" w:rsidR="00E16DE2" w:rsidRPr="00910051" w:rsidRDefault="00E16DE2" w:rsidP="009570A6">
            <w:pPr>
              <w:jc w:val="center"/>
              <w:rPr>
                <w:rFonts w:eastAsia="Verdana"/>
                <w:sz w:val="22"/>
                <w:szCs w:val="22"/>
              </w:rPr>
            </w:pPr>
          </w:p>
        </w:tc>
      </w:tr>
    </w:tbl>
    <w:p w14:paraId="0F60656F" w14:textId="5685F86E" w:rsidR="001D1D92" w:rsidRDefault="001D1D92" w:rsidP="008B52DE">
      <w:pPr>
        <w:spacing w:line="360" w:lineRule="auto"/>
        <w:jc w:val="both"/>
        <w:rPr>
          <w:rFonts w:ascii="Verdana" w:eastAsia="Verdana" w:hAnsi="Verdana" w:cs="Verdana"/>
          <w:sz w:val="20"/>
          <w:szCs w:val="20"/>
        </w:rPr>
      </w:pPr>
    </w:p>
    <w:p w14:paraId="6C986A6D" w14:textId="2A37F771" w:rsidR="00294F1B" w:rsidRDefault="00294F1B" w:rsidP="008B52DE">
      <w:pPr>
        <w:spacing w:line="360" w:lineRule="auto"/>
        <w:jc w:val="both"/>
        <w:rPr>
          <w:rFonts w:ascii="Verdana" w:eastAsia="Verdana" w:hAnsi="Verdana" w:cs="Verdana"/>
          <w:sz w:val="20"/>
          <w:szCs w:val="20"/>
        </w:rPr>
      </w:pPr>
      <w:r>
        <w:rPr>
          <w:rFonts w:ascii="Verdana" w:eastAsia="Verdana" w:hAnsi="Verdana" w:cs="Verdana"/>
          <w:sz w:val="20"/>
          <w:szCs w:val="20"/>
        </w:rPr>
        <w:lastRenderedPageBreak/>
        <w:t xml:space="preserve">Nell’assegnazione degli obiettivi di performance organizzativa si è tenuto conto anche degli obiettivi </w:t>
      </w:r>
      <w:r w:rsidR="00525183">
        <w:rPr>
          <w:rFonts w:ascii="Verdana" w:eastAsia="Verdana" w:hAnsi="Verdana" w:cs="Verdana"/>
          <w:sz w:val="20"/>
          <w:szCs w:val="20"/>
        </w:rPr>
        <w:t>e azioni strategiche individuate dal MIUR nel D.M. 989 del 25 ottobre 2019, espressione delle linee di sviluppo delle università per il triennio 2019-2021 (</w:t>
      </w:r>
      <w:r w:rsidR="00525183" w:rsidRPr="00525183">
        <w:rPr>
          <w:rFonts w:ascii="Verdana" w:eastAsia="Verdana" w:hAnsi="Verdana" w:cs="Verdana"/>
          <w:b/>
          <w:bCs/>
          <w:sz w:val="20"/>
          <w:szCs w:val="20"/>
        </w:rPr>
        <w:t>OB._PRO3</w:t>
      </w:r>
      <w:r w:rsidR="00525183">
        <w:rPr>
          <w:rFonts w:ascii="Verdana" w:eastAsia="Verdana" w:hAnsi="Verdana" w:cs="Verdana"/>
          <w:sz w:val="20"/>
          <w:szCs w:val="20"/>
        </w:rPr>
        <w:t>).</w:t>
      </w:r>
      <w:r>
        <w:rPr>
          <w:rFonts w:ascii="Verdana" w:eastAsia="Verdana" w:hAnsi="Verdana" w:cs="Verdana"/>
          <w:sz w:val="20"/>
          <w:szCs w:val="20"/>
        </w:rPr>
        <w:t xml:space="preserve"> </w:t>
      </w:r>
    </w:p>
    <w:p w14:paraId="53100DFB" w14:textId="0662E15E" w:rsidR="00E30676" w:rsidRPr="003A3475" w:rsidRDefault="00E30676" w:rsidP="00515CCD">
      <w:pPr>
        <w:pStyle w:val="Titolo2"/>
        <w:numPr>
          <w:ilvl w:val="0"/>
          <w:numId w:val="18"/>
        </w:numPr>
        <w:spacing w:before="0" w:after="120"/>
        <w:ind w:left="284" w:hanging="284"/>
        <w:rPr>
          <w:rFonts w:ascii="Verdana" w:hAnsi="Verdana" w:cs="TimesNewRoman"/>
          <w:sz w:val="20"/>
          <w:szCs w:val="20"/>
        </w:rPr>
      </w:pPr>
      <w:bookmarkStart w:id="14" w:name="_Toc32774550"/>
      <w:r w:rsidRPr="003A3475">
        <w:rPr>
          <w:rFonts w:ascii="Verdana" w:hAnsi="Verdana" w:cs="TimesNewRoman"/>
          <w:sz w:val="20"/>
          <w:szCs w:val="20"/>
        </w:rPr>
        <w:t>PIANI CULTURALI DEI DIPARTIMENTI</w:t>
      </w:r>
      <w:bookmarkEnd w:id="14"/>
      <w:r w:rsidRPr="003A3475">
        <w:rPr>
          <w:rFonts w:ascii="Verdana" w:hAnsi="Verdana" w:cs="TimesNewRoman"/>
          <w:sz w:val="20"/>
          <w:szCs w:val="20"/>
        </w:rPr>
        <w:t xml:space="preserve"> </w:t>
      </w:r>
    </w:p>
    <w:p w14:paraId="63CABF4C" w14:textId="5DB37A53" w:rsidR="005428AF" w:rsidRDefault="00525183" w:rsidP="00525183">
      <w:pPr>
        <w:pStyle w:val="NormaleWeb"/>
        <w:spacing w:line="360" w:lineRule="auto"/>
        <w:jc w:val="both"/>
        <w:rPr>
          <w:rFonts w:ascii="Verdana" w:eastAsia="Verdana" w:hAnsi="Verdana" w:cs="Verdana"/>
          <w:sz w:val="20"/>
          <w:szCs w:val="20"/>
          <w:lang w:eastAsia="en-US"/>
        </w:rPr>
      </w:pPr>
      <w:r w:rsidRPr="7C7C0277">
        <w:rPr>
          <w:rFonts w:ascii="Verdana" w:eastAsia="Verdana" w:hAnsi="Verdana" w:cs="Verdana"/>
          <w:sz w:val="20"/>
          <w:szCs w:val="20"/>
          <w:lang w:eastAsia="en-US"/>
        </w:rPr>
        <w:t>I piani culturali dei Dipartimenti individuano specifiche missioni, le potenzialità̀ e le principali direttrici di sviluppo dei Dipartimenti dell’Ateneo</w:t>
      </w:r>
      <w:r w:rsidR="005428AF" w:rsidRPr="7C7C0277">
        <w:rPr>
          <w:rFonts w:ascii="Verdana" w:eastAsia="Verdana" w:hAnsi="Verdana" w:cs="Verdana"/>
          <w:sz w:val="20"/>
          <w:szCs w:val="20"/>
          <w:lang w:eastAsia="en-US"/>
        </w:rPr>
        <w:t xml:space="preserve"> per quanto riguarda la didattica, la ricerca e la terza missione</w:t>
      </w:r>
      <w:r w:rsidRPr="7C7C0277">
        <w:rPr>
          <w:rFonts w:ascii="Verdana" w:eastAsia="Verdana" w:hAnsi="Verdana" w:cs="Verdana"/>
          <w:sz w:val="20"/>
          <w:szCs w:val="20"/>
          <w:lang w:eastAsia="en-US"/>
        </w:rPr>
        <w:t>. Essi, pertanto, completano il quadro strategico di riferimento per le strutture dipartimentali</w:t>
      </w:r>
      <w:r w:rsidR="005428AF" w:rsidRPr="7C7C0277">
        <w:rPr>
          <w:rFonts w:ascii="Verdana" w:eastAsia="Verdana" w:hAnsi="Verdana" w:cs="Verdana"/>
          <w:sz w:val="20"/>
          <w:szCs w:val="20"/>
          <w:lang w:eastAsia="en-US"/>
        </w:rPr>
        <w:t xml:space="preserve"> e concorrono alla performance </w:t>
      </w:r>
      <w:r w:rsidR="000F5523" w:rsidRPr="7C7C0277">
        <w:rPr>
          <w:rFonts w:ascii="Verdana" w:eastAsia="Verdana" w:hAnsi="Verdana" w:cs="Verdana"/>
          <w:sz w:val="20"/>
          <w:szCs w:val="20"/>
          <w:lang w:eastAsia="en-US"/>
        </w:rPr>
        <w:t>istituzionale</w:t>
      </w:r>
      <w:r w:rsidR="005428AF" w:rsidRPr="7C7C0277">
        <w:rPr>
          <w:rFonts w:ascii="Verdana" w:eastAsia="Verdana" w:hAnsi="Verdana" w:cs="Verdana"/>
          <w:sz w:val="20"/>
          <w:szCs w:val="20"/>
          <w:lang w:eastAsia="en-US"/>
        </w:rPr>
        <w:t xml:space="preserve"> del Dipartimento.</w:t>
      </w:r>
    </w:p>
    <w:p w14:paraId="51888438" w14:textId="19E45EF4" w:rsidR="0098200B" w:rsidRDefault="0098200B" w:rsidP="00525183">
      <w:pPr>
        <w:pStyle w:val="NormaleWeb"/>
        <w:spacing w:line="360" w:lineRule="auto"/>
        <w:jc w:val="both"/>
        <w:rPr>
          <w:rFonts w:ascii="Verdana" w:eastAsia="Verdana" w:hAnsi="Verdana" w:cs="Verdana"/>
          <w:sz w:val="20"/>
          <w:szCs w:val="20"/>
          <w:lang w:eastAsia="en-US"/>
        </w:rPr>
      </w:pPr>
      <w:r>
        <w:rPr>
          <w:rFonts w:ascii="Verdana" w:eastAsia="Verdana" w:hAnsi="Verdana" w:cs="Verdana"/>
          <w:sz w:val="20"/>
          <w:szCs w:val="20"/>
          <w:lang w:eastAsia="en-US"/>
        </w:rPr>
        <w:t>Ogni Dipartimento elabora, con cadenza triennale, il proprio piano di sviluppo sulla base delle linee strategiche definite dall’Ateneo</w:t>
      </w:r>
      <w:r w:rsidR="00674C6B">
        <w:rPr>
          <w:rFonts w:ascii="Verdana" w:eastAsia="Verdana" w:hAnsi="Verdana" w:cs="Verdana"/>
          <w:sz w:val="20"/>
          <w:szCs w:val="20"/>
          <w:lang w:eastAsia="en-US"/>
        </w:rPr>
        <w:t>. Di</w:t>
      </w:r>
      <w:r w:rsidR="005428AF">
        <w:rPr>
          <w:rFonts w:ascii="Verdana" w:eastAsia="Verdana" w:hAnsi="Verdana" w:cs="Verdana"/>
          <w:sz w:val="20"/>
          <w:szCs w:val="20"/>
          <w:lang w:eastAsia="en-US"/>
        </w:rPr>
        <w:t xml:space="preserve"> tali piani</w:t>
      </w:r>
      <w:r>
        <w:rPr>
          <w:rFonts w:ascii="Verdana" w:eastAsia="Verdana" w:hAnsi="Verdana" w:cs="Verdana"/>
          <w:sz w:val="20"/>
          <w:szCs w:val="20"/>
          <w:lang w:eastAsia="en-US"/>
        </w:rPr>
        <w:t xml:space="preserve"> si tiene conto nella fase di definizione del Piano Strategico di Ateneo. </w:t>
      </w:r>
    </w:p>
    <w:p w14:paraId="5511FB36" w14:textId="1BA96479" w:rsidR="00525183" w:rsidRPr="005428AF" w:rsidRDefault="005428AF" w:rsidP="005428AF">
      <w:pPr>
        <w:pStyle w:val="NormaleWeb"/>
        <w:spacing w:line="360" w:lineRule="auto"/>
        <w:jc w:val="both"/>
        <w:rPr>
          <w:rFonts w:ascii="Verdana" w:eastAsia="Verdana" w:hAnsi="Verdana" w:cs="Verdana"/>
          <w:sz w:val="20"/>
          <w:szCs w:val="20"/>
          <w:lang w:eastAsia="en-US"/>
        </w:rPr>
      </w:pPr>
      <w:r>
        <w:rPr>
          <w:rFonts w:ascii="Verdana" w:eastAsia="Verdana" w:hAnsi="Verdana" w:cs="Verdana"/>
          <w:sz w:val="20"/>
          <w:szCs w:val="20"/>
          <w:lang w:eastAsia="en-US"/>
        </w:rPr>
        <w:t>Nell’assegnazione degli obiettivi alle strutture dipartimentali si è tenuto conto, altresì, degli obiettivi individuati nel piano culturale adottato dal Dipartimento (</w:t>
      </w:r>
      <w:r w:rsidRPr="005428AF">
        <w:rPr>
          <w:rFonts w:ascii="Verdana" w:eastAsia="Verdana" w:hAnsi="Verdana" w:cs="Verdana"/>
          <w:b/>
          <w:bCs/>
          <w:sz w:val="20"/>
          <w:szCs w:val="20"/>
          <w:lang w:eastAsia="en-US"/>
        </w:rPr>
        <w:t>OB._P.C.)</w:t>
      </w:r>
    </w:p>
    <w:p w14:paraId="4F785939" w14:textId="732CCB4B" w:rsidR="00E30676" w:rsidRPr="003A3475" w:rsidRDefault="00E30676" w:rsidP="00515CCD">
      <w:pPr>
        <w:pStyle w:val="Titolo2"/>
        <w:numPr>
          <w:ilvl w:val="0"/>
          <w:numId w:val="18"/>
        </w:numPr>
        <w:spacing w:before="0" w:after="120"/>
        <w:ind w:left="284" w:hanging="284"/>
        <w:rPr>
          <w:rFonts w:ascii="Verdana" w:hAnsi="Verdana" w:cs="TimesNewRoman"/>
          <w:sz w:val="20"/>
          <w:szCs w:val="20"/>
        </w:rPr>
      </w:pPr>
      <w:bookmarkStart w:id="15" w:name="_Toc32774551"/>
      <w:r w:rsidRPr="003A3475">
        <w:rPr>
          <w:rFonts w:ascii="Verdana" w:hAnsi="Verdana" w:cs="TimesNewRoman"/>
          <w:sz w:val="20"/>
          <w:szCs w:val="20"/>
        </w:rPr>
        <w:t>POLITICHE DELLA QUALITA’</w:t>
      </w:r>
      <w:bookmarkEnd w:id="15"/>
    </w:p>
    <w:p w14:paraId="67A851A4" w14:textId="691B66AB" w:rsidR="005818F3" w:rsidRPr="005818F3" w:rsidRDefault="005818F3" w:rsidP="005818F3">
      <w:pPr>
        <w:spacing w:after="0" w:line="360" w:lineRule="auto"/>
        <w:jc w:val="both"/>
        <w:rPr>
          <w:rFonts w:ascii="Verdana" w:hAnsi="Verdana"/>
          <w:sz w:val="20"/>
          <w:szCs w:val="20"/>
        </w:rPr>
      </w:pPr>
      <w:r>
        <w:rPr>
          <w:rFonts w:ascii="Verdana" w:hAnsi="Verdana"/>
          <w:sz w:val="20"/>
          <w:szCs w:val="20"/>
        </w:rPr>
        <w:t xml:space="preserve">Il Politecnico di Bari nel proprio Statuto (adottato con D.R. n. 175 del 14 marzo 2019) sancisce, tra </w:t>
      </w:r>
      <w:r w:rsidRPr="005818F3">
        <w:rPr>
          <w:rFonts w:ascii="Verdana" w:hAnsi="Verdana"/>
          <w:sz w:val="20"/>
          <w:szCs w:val="20"/>
        </w:rPr>
        <w:t>i</w:t>
      </w:r>
      <w:r>
        <w:rPr>
          <w:rFonts w:ascii="Verdana" w:hAnsi="Verdana"/>
          <w:sz w:val="20"/>
          <w:szCs w:val="20"/>
        </w:rPr>
        <w:t xml:space="preserve"> </w:t>
      </w:r>
      <w:r w:rsidRPr="005818F3">
        <w:rPr>
          <w:rFonts w:ascii="Verdana" w:hAnsi="Verdana"/>
          <w:sz w:val="20"/>
          <w:szCs w:val="20"/>
        </w:rPr>
        <w:t xml:space="preserve">principi generali, </w:t>
      </w:r>
      <w:r>
        <w:rPr>
          <w:rFonts w:ascii="Verdana" w:hAnsi="Verdana"/>
          <w:sz w:val="20"/>
          <w:szCs w:val="20"/>
        </w:rPr>
        <w:t xml:space="preserve">il </w:t>
      </w:r>
      <w:r w:rsidRPr="005818F3">
        <w:rPr>
          <w:rFonts w:ascii="Verdana" w:hAnsi="Verdana"/>
          <w:sz w:val="20"/>
          <w:szCs w:val="20"/>
        </w:rPr>
        <w:t>miglioramento continuo e la qualità</w:t>
      </w:r>
      <w:r w:rsidR="00674C6B">
        <w:rPr>
          <w:rFonts w:ascii="Verdana" w:hAnsi="Verdana"/>
          <w:sz w:val="20"/>
          <w:szCs w:val="20"/>
        </w:rPr>
        <w:t>,</w:t>
      </w:r>
      <w:r w:rsidRPr="005818F3">
        <w:rPr>
          <w:rFonts w:ascii="Verdana" w:hAnsi="Verdana"/>
          <w:sz w:val="20"/>
          <w:szCs w:val="20"/>
        </w:rPr>
        <w:t xml:space="preserve"> </w:t>
      </w:r>
      <w:r>
        <w:rPr>
          <w:rFonts w:ascii="Verdana" w:hAnsi="Verdana"/>
          <w:sz w:val="20"/>
          <w:szCs w:val="20"/>
        </w:rPr>
        <w:t>sulla base dei quali sono ispirate</w:t>
      </w:r>
      <w:r w:rsidRPr="005818F3">
        <w:rPr>
          <w:rFonts w:ascii="Verdana" w:hAnsi="Verdana"/>
          <w:sz w:val="20"/>
          <w:szCs w:val="20"/>
        </w:rPr>
        <w:t xml:space="preserve"> le politiche e </w:t>
      </w:r>
      <w:r>
        <w:rPr>
          <w:rFonts w:ascii="Verdana" w:hAnsi="Verdana"/>
          <w:sz w:val="20"/>
          <w:szCs w:val="20"/>
        </w:rPr>
        <w:t>l</w:t>
      </w:r>
      <w:r w:rsidRPr="005818F3">
        <w:rPr>
          <w:rFonts w:ascii="Verdana" w:hAnsi="Verdana"/>
          <w:sz w:val="20"/>
          <w:szCs w:val="20"/>
        </w:rPr>
        <w:t>e strategie dell'Ateneo</w:t>
      </w:r>
      <w:r>
        <w:rPr>
          <w:rFonts w:ascii="Verdana" w:hAnsi="Verdana"/>
          <w:sz w:val="20"/>
          <w:szCs w:val="20"/>
        </w:rPr>
        <w:t>.</w:t>
      </w:r>
    </w:p>
    <w:p w14:paraId="1A347DC4" w14:textId="01FA5758" w:rsidR="003B476C" w:rsidRDefault="005428AF" w:rsidP="00525183">
      <w:pPr>
        <w:spacing w:line="360" w:lineRule="auto"/>
        <w:jc w:val="both"/>
        <w:rPr>
          <w:rFonts w:ascii="Verdana" w:eastAsia="Verdana" w:hAnsi="Verdana" w:cs="Verdana"/>
          <w:sz w:val="20"/>
          <w:szCs w:val="20"/>
        </w:rPr>
      </w:pPr>
      <w:r w:rsidRPr="003B476C">
        <w:rPr>
          <w:rFonts w:ascii="Verdana" w:eastAsia="Verdana" w:hAnsi="Verdana" w:cs="Verdana"/>
          <w:sz w:val="20"/>
          <w:szCs w:val="20"/>
        </w:rPr>
        <w:t>Le Politiche di qualità</w:t>
      </w:r>
      <w:r w:rsidR="007B6B67">
        <w:rPr>
          <w:rFonts w:ascii="Verdana" w:eastAsia="Verdana" w:hAnsi="Verdana" w:cs="Verdana"/>
          <w:sz w:val="20"/>
          <w:szCs w:val="20"/>
        </w:rPr>
        <w:t xml:space="preserve"> del Politecnico di Bari </w:t>
      </w:r>
      <w:r w:rsidRPr="003B476C">
        <w:rPr>
          <w:rFonts w:ascii="Verdana" w:eastAsia="Verdana" w:hAnsi="Verdana" w:cs="Verdana"/>
          <w:sz w:val="20"/>
          <w:szCs w:val="20"/>
        </w:rPr>
        <w:t>sono esplicitate nel documento “Politiche di Qualità”, approvato dal Senato Accademico e dal Consiglio di Amministrazione nelle sedute dell’08 settembre 2016</w:t>
      </w:r>
      <w:r w:rsidR="0045322E">
        <w:rPr>
          <w:rFonts w:ascii="Verdana" w:eastAsia="Verdana" w:hAnsi="Verdana" w:cs="Verdana"/>
          <w:sz w:val="20"/>
          <w:szCs w:val="20"/>
        </w:rPr>
        <w:t xml:space="preserve"> e, successivamente aggiornato con delibera Consiglio del Consiglio di Amministrazione del 21 dicembre 2018.</w:t>
      </w:r>
    </w:p>
    <w:p w14:paraId="246C6104" w14:textId="57A4E823" w:rsidR="003C4E01" w:rsidRPr="00F87BC2" w:rsidRDefault="003B476C" w:rsidP="00F87BC2">
      <w:pPr>
        <w:spacing w:line="360" w:lineRule="auto"/>
        <w:jc w:val="both"/>
        <w:rPr>
          <w:rFonts w:ascii="Arial" w:eastAsia="Times New Roman" w:hAnsi="Arial" w:cs="Arial"/>
          <w:sz w:val="28"/>
          <w:szCs w:val="28"/>
          <w:lang w:eastAsia="it-IT"/>
        </w:rPr>
      </w:pPr>
      <w:r>
        <w:rPr>
          <w:rFonts w:ascii="Verdana" w:eastAsia="Verdana" w:hAnsi="Verdana" w:cs="Verdana"/>
          <w:sz w:val="20"/>
          <w:szCs w:val="20"/>
        </w:rPr>
        <w:t xml:space="preserve">In esso sono esplicitati i principi di qualità dell’Ateneo, già citati nel paragrafo “Come operiamo”, </w:t>
      </w:r>
      <w:r w:rsidR="003C4E01" w:rsidRPr="007B6B67">
        <w:rPr>
          <w:rFonts w:ascii="Verdana" w:eastAsia="Times New Roman" w:hAnsi="Verdana" w:cs="Arial"/>
          <w:sz w:val="20"/>
          <w:szCs w:val="20"/>
          <w:lang w:eastAsia="it-IT"/>
        </w:rPr>
        <w:t>tramite cui</w:t>
      </w:r>
      <w:r w:rsidR="00F87BC2">
        <w:rPr>
          <w:rFonts w:ascii="Verdana" w:eastAsia="Times New Roman" w:hAnsi="Verdana" w:cs="Arial"/>
          <w:sz w:val="20"/>
          <w:szCs w:val="20"/>
          <w:lang w:eastAsia="it-IT"/>
        </w:rPr>
        <w:t xml:space="preserve"> </w:t>
      </w:r>
      <w:r w:rsidR="003C4E01" w:rsidRPr="007B6B67">
        <w:rPr>
          <w:rFonts w:ascii="Verdana" w:eastAsia="Times New Roman" w:hAnsi="Verdana" w:cs="Arial"/>
          <w:sz w:val="20"/>
          <w:szCs w:val="20"/>
          <w:lang w:eastAsia="it-IT"/>
        </w:rPr>
        <w:t>il Politecnico di Bari persegue politiche volte a realizzare la propria visione della Qualità nell’ambito</w:t>
      </w:r>
      <w:r w:rsidR="00F87BC2">
        <w:rPr>
          <w:rFonts w:ascii="Verdana" w:eastAsia="Times New Roman" w:hAnsi="Verdana" w:cs="Arial"/>
          <w:sz w:val="20"/>
          <w:szCs w:val="20"/>
          <w:lang w:eastAsia="it-IT"/>
        </w:rPr>
        <w:t xml:space="preserve"> </w:t>
      </w:r>
      <w:r w:rsidR="003C4E01" w:rsidRPr="007B6B67">
        <w:rPr>
          <w:rFonts w:ascii="Verdana" w:eastAsia="Times New Roman" w:hAnsi="Verdana" w:cs="Arial"/>
          <w:sz w:val="20"/>
          <w:szCs w:val="20"/>
          <w:lang w:eastAsia="it-IT"/>
        </w:rPr>
        <w:t>delle proprie attività istituzionali ad impatto esterno,</w:t>
      </w:r>
      <w:r w:rsidR="00F87BC2">
        <w:rPr>
          <w:rFonts w:ascii="Verdana" w:eastAsia="Times New Roman" w:hAnsi="Verdana" w:cs="Arial"/>
          <w:sz w:val="20"/>
          <w:szCs w:val="20"/>
          <w:lang w:eastAsia="it-IT"/>
        </w:rPr>
        <w:t xml:space="preserve"> </w:t>
      </w:r>
      <w:r w:rsidR="003C4E01" w:rsidRPr="007B6B67">
        <w:rPr>
          <w:rFonts w:ascii="Verdana" w:eastAsia="Times New Roman" w:hAnsi="Verdana" w:cs="Arial"/>
          <w:sz w:val="20"/>
          <w:szCs w:val="20"/>
          <w:lang w:eastAsia="it-IT"/>
        </w:rPr>
        <w:t xml:space="preserve">ossia di alta formazione, ricerca e servizi di terza missione (prioritariamente negli ambiti dell’Architettura e dell’Ingegneria), nell’ambito delle attività interne, ossia del lavoro tecnico, amministrativo, organizzativo, gestionale e di rinnovo e manutenzione dei servizi, delle infrastrutture e delle strutture. </w:t>
      </w:r>
      <w:r w:rsidR="00F87BC2">
        <w:rPr>
          <w:rFonts w:ascii="Verdana" w:eastAsia="Times New Roman" w:hAnsi="Verdana" w:cs="Arial"/>
          <w:sz w:val="20"/>
          <w:szCs w:val="20"/>
          <w:lang w:eastAsia="it-IT"/>
        </w:rPr>
        <w:t>Il</w:t>
      </w:r>
      <w:r w:rsidR="003C4E01" w:rsidRPr="007B6B67">
        <w:rPr>
          <w:rFonts w:ascii="Verdana" w:eastAsia="Times New Roman" w:hAnsi="Verdana" w:cs="Arial"/>
          <w:sz w:val="20"/>
          <w:szCs w:val="20"/>
          <w:lang w:eastAsia="it-IT"/>
        </w:rPr>
        <w:t xml:space="preserve"> documento esplicita</w:t>
      </w:r>
      <w:r w:rsidR="00F87BC2">
        <w:rPr>
          <w:rFonts w:ascii="Verdana" w:eastAsia="Times New Roman" w:hAnsi="Verdana" w:cs="Arial"/>
          <w:sz w:val="20"/>
          <w:szCs w:val="20"/>
          <w:lang w:eastAsia="it-IT"/>
        </w:rPr>
        <w:t>, altresì,</w:t>
      </w:r>
      <w:r w:rsidR="003C4E01" w:rsidRPr="007B6B67">
        <w:rPr>
          <w:rFonts w:ascii="Verdana" w:eastAsia="Times New Roman" w:hAnsi="Verdana" w:cs="Arial"/>
          <w:sz w:val="20"/>
          <w:szCs w:val="20"/>
          <w:lang w:eastAsia="it-IT"/>
        </w:rPr>
        <w:t xml:space="preserve"> i principi con cui </w:t>
      </w:r>
      <w:r w:rsidR="00F87BC2">
        <w:rPr>
          <w:rFonts w:ascii="Verdana" w:eastAsia="Times New Roman" w:hAnsi="Verdana" w:cs="Arial"/>
          <w:sz w:val="20"/>
          <w:szCs w:val="20"/>
          <w:lang w:eastAsia="it-IT"/>
        </w:rPr>
        <w:t>l’Ateneo effettivamente realizza il</w:t>
      </w:r>
      <w:r w:rsidR="003C4E01" w:rsidRPr="007B6B67">
        <w:rPr>
          <w:rFonts w:ascii="Verdana" w:eastAsia="Times New Roman" w:hAnsi="Verdana" w:cs="Arial"/>
          <w:sz w:val="20"/>
          <w:szCs w:val="20"/>
          <w:lang w:eastAsia="it-IT"/>
        </w:rPr>
        <w:t xml:space="preserve"> processo di miglioramento continuo della Qualità da tutte le </w:t>
      </w:r>
      <w:r w:rsidR="00F87BC2">
        <w:rPr>
          <w:rFonts w:ascii="Verdana" w:eastAsia="Times New Roman" w:hAnsi="Verdana" w:cs="Arial"/>
          <w:sz w:val="20"/>
          <w:szCs w:val="20"/>
          <w:lang w:eastAsia="it-IT"/>
        </w:rPr>
        <w:t>componenti</w:t>
      </w:r>
      <w:r w:rsidR="003C4E01" w:rsidRPr="007B6B67">
        <w:rPr>
          <w:rFonts w:ascii="Verdana" w:eastAsia="Times New Roman" w:hAnsi="Verdana" w:cs="Arial"/>
          <w:sz w:val="20"/>
          <w:szCs w:val="20"/>
          <w:lang w:eastAsia="it-IT"/>
        </w:rPr>
        <w:t xml:space="preserve"> che operano presso l’istituzione: corpo docente e personale tecnico-amministrativo e bibliotecario (TAB)</w:t>
      </w:r>
      <w:r w:rsidR="00F87BC2">
        <w:rPr>
          <w:rFonts w:ascii="Verdana" w:eastAsia="Times New Roman" w:hAnsi="Verdana" w:cs="Arial"/>
          <w:sz w:val="20"/>
          <w:szCs w:val="20"/>
          <w:lang w:eastAsia="it-IT"/>
        </w:rPr>
        <w:t xml:space="preserve"> e studenti</w:t>
      </w:r>
      <w:r w:rsidR="003C4E01" w:rsidRPr="007B6B67">
        <w:rPr>
          <w:rFonts w:ascii="Verdana" w:eastAsia="Times New Roman" w:hAnsi="Verdana" w:cs="Arial"/>
          <w:sz w:val="20"/>
          <w:szCs w:val="20"/>
          <w:lang w:eastAsia="it-IT"/>
        </w:rPr>
        <w:t>.</w:t>
      </w:r>
    </w:p>
    <w:p w14:paraId="57B6E767" w14:textId="73BEEC62" w:rsidR="00F87BC2" w:rsidRPr="00F87BC2" w:rsidRDefault="00F87BC2" w:rsidP="00F87BC2">
      <w:pPr>
        <w:spacing w:line="360" w:lineRule="auto"/>
        <w:jc w:val="both"/>
        <w:rPr>
          <w:rFonts w:ascii="Verdana" w:eastAsia="Times New Roman" w:hAnsi="Verdana" w:cs="Arial"/>
          <w:sz w:val="20"/>
          <w:szCs w:val="20"/>
          <w:lang w:eastAsia="it-IT"/>
        </w:rPr>
      </w:pPr>
      <w:r w:rsidRPr="00F87BC2">
        <w:rPr>
          <w:rFonts w:ascii="Verdana" w:eastAsia="Times New Roman" w:hAnsi="Verdana" w:cs="Arial"/>
          <w:sz w:val="20"/>
          <w:szCs w:val="20"/>
          <w:lang w:eastAsia="it-IT"/>
        </w:rPr>
        <w:t xml:space="preserve">Il </w:t>
      </w:r>
      <w:r w:rsidR="003B476C" w:rsidRPr="00F87BC2">
        <w:rPr>
          <w:rFonts w:ascii="Verdana" w:eastAsia="Times New Roman" w:hAnsi="Verdana" w:cs="Arial"/>
          <w:sz w:val="20"/>
          <w:szCs w:val="20"/>
          <w:lang w:eastAsia="it-IT"/>
        </w:rPr>
        <w:t>deployment</w:t>
      </w:r>
      <w:r>
        <w:rPr>
          <w:rFonts w:ascii="Verdana" w:eastAsia="Times New Roman" w:hAnsi="Verdana" w:cs="Arial"/>
          <w:sz w:val="20"/>
          <w:szCs w:val="20"/>
          <w:lang w:eastAsia="it-IT"/>
        </w:rPr>
        <w:t xml:space="preserve"> </w:t>
      </w:r>
      <w:r w:rsidR="003B476C" w:rsidRPr="00F87BC2">
        <w:rPr>
          <w:rFonts w:ascii="Verdana" w:eastAsia="Times New Roman" w:hAnsi="Verdana" w:cs="Arial"/>
          <w:sz w:val="20"/>
          <w:szCs w:val="20"/>
          <w:lang w:eastAsia="it-IT"/>
        </w:rPr>
        <w:t>della vision</w:t>
      </w:r>
      <w:r>
        <w:rPr>
          <w:rFonts w:ascii="Verdana" w:eastAsia="Times New Roman" w:hAnsi="Verdana" w:cs="Arial"/>
          <w:sz w:val="20"/>
          <w:szCs w:val="20"/>
          <w:lang w:eastAsia="it-IT"/>
        </w:rPr>
        <w:t xml:space="preserve"> </w:t>
      </w:r>
      <w:r w:rsidR="003B476C" w:rsidRPr="00F87BC2">
        <w:rPr>
          <w:rFonts w:ascii="Verdana" w:eastAsia="Times New Roman" w:hAnsi="Verdana" w:cs="Arial"/>
          <w:sz w:val="20"/>
          <w:szCs w:val="20"/>
          <w:lang w:eastAsia="it-IT"/>
        </w:rPr>
        <w:t>della qualità del Politecnico di Bar</w:t>
      </w:r>
      <w:r>
        <w:rPr>
          <w:rFonts w:ascii="Verdana" w:eastAsia="Times New Roman" w:hAnsi="Verdana" w:cs="Arial"/>
          <w:sz w:val="20"/>
          <w:szCs w:val="20"/>
          <w:lang w:eastAsia="it-IT"/>
        </w:rPr>
        <w:t xml:space="preserve"> è costituito dai seguenti obiettivi individuati dal documento “Politiche di Qualità”:</w:t>
      </w:r>
    </w:p>
    <w:p w14:paraId="51ED3FB2" w14:textId="097B22EF" w:rsidR="003C4E01" w:rsidRDefault="003C4E01" w:rsidP="00515CCD">
      <w:pPr>
        <w:pStyle w:val="Paragrafoelenco"/>
        <w:numPr>
          <w:ilvl w:val="0"/>
          <w:numId w:val="32"/>
        </w:numPr>
        <w:spacing w:after="0" w:line="360" w:lineRule="auto"/>
        <w:jc w:val="both"/>
        <w:rPr>
          <w:rFonts w:ascii="Verdana" w:eastAsia="Times New Roman" w:hAnsi="Verdana" w:cs="Arial"/>
          <w:sz w:val="20"/>
          <w:szCs w:val="20"/>
          <w:lang w:eastAsia="it-IT"/>
        </w:rPr>
      </w:pPr>
      <w:r w:rsidRPr="00F87BC2">
        <w:rPr>
          <w:rFonts w:ascii="Verdana" w:eastAsia="Times New Roman" w:hAnsi="Verdana" w:cs="Arial"/>
          <w:i/>
          <w:iCs/>
          <w:sz w:val="20"/>
          <w:szCs w:val="20"/>
          <w:lang w:eastAsia="it-IT"/>
        </w:rPr>
        <w:lastRenderedPageBreak/>
        <w:t>Formazione istituzionale</w:t>
      </w:r>
      <w:r w:rsidR="00F87BC2">
        <w:rPr>
          <w:rFonts w:ascii="Verdana" w:eastAsia="Times New Roman" w:hAnsi="Verdana" w:cs="Arial"/>
          <w:sz w:val="20"/>
          <w:szCs w:val="20"/>
          <w:lang w:eastAsia="it-IT"/>
        </w:rPr>
        <w:t>.  “L’a</w:t>
      </w:r>
      <w:r w:rsidRPr="00F87BC2">
        <w:rPr>
          <w:rFonts w:ascii="Verdana" w:eastAsia="Times New Roman" w:hAnsi="Verdana" w:cs="Arial"/>
          <w:sz w:val="20"/>
          <w:szCs w:val="20"/>
          <w:lang w:eastAsia="it-IT"/>
        </w:rPr>
        <w:t>teneo promuove un’offerta formativa coerente con le esigenze del territorio, con la formazione culturale e professionale e con i possibili sbocchi occupazionali dei laureati, anche a livello internazionale,</w:t>
      </w:r>
      <w:r w:rsidR="00F87BC2">
        <w:rPr>
          <w:rFonts w:ascii="Verdana" w:eastAsia="Times New Roman" w:hAnsi="Verdana" w:cs="Arial"/>
          <w:sz w:val="20"/>
          <w:szCs w:val="20"/>
          <w:lang w:eastAsia="it-IT"/>
        </w:rPr>
        <w:t xml:space="preserve"> </w:t>
      </w:r>
      <w:r w:rsidRPr="00F87BC2">
        <w:rPr>
          <w:rFonts w:ascii="Verdana" w:eastAsia="Times New Roman" w:hAnsi="Verdana" w:cs="Arial"/>
          <w:sz w:val="20"/>
          <w:szCs w:val="20"/>
          <w:lang w:eastAsia="it-IT"/>
        </w:rPr>
        <w:t xml:space="preserve">in accordo con i principî </w:t>
      </w:r>
      <w:r w:rsidR="00F87BC2">
        <w:rPr>
          <w:rFonts w:ascii="Verdana" w:eastAsia="Times New Roman" w:hAnsi="Verdana" w:cs="Arial"/>
          <w:sz w:val="20"/>
          <w:szCs w:val="20"/>
          <w:lang w:eastAsia="it-IT"/>
        </w:rPr>
        <w:t>di qualità dell’Ateneo”</w:t>
      </w:r>
    </w:p>
    <w:p w14:paraId="59244F1F" w14:textId="262B2D96" w:rsidR="00F87BC2" w:rsidRDefault="00F87BC2" w:rsidP="00515CCD">
      <w:pPr>
        <w:pStyle w:val="Paragrafoelenco"/>
        <w:numPr>
          <w:ilvl w:val="0"/>
          <w:numId w:val="32"/>
        </w:numPr>
        <w:spacing w:after="0" w:line="360" w:lineRule="auto"/>
        <w:jc w:val="both"/>
        <w:rPr>
          <w:rFonts w:ascii="Verdana" w:eastAsia="Times New Roman" w:hAnsi="Verdana" w:cs="Arial"/>
          <w:sz w:val="20"/>
          <w:szCs w:val="20"/>
          <w:lang w:eastAsia="it-IT"/>
        </w:rPr>
      </w:pPr>
      <w:r>
        <w:rPr>
          <w:rFonts w:ascii="Verdana" w:eastAsia="Times New Roman" w:hAnsi="Verdana" w:cs="Arial"/>
          <w:i/>
          <w:iCs/>
          <w:sz w:val="20"/>
          <w:szCs w:val="20"/>
          <w:lang w:eastAsia="it-IT"/>
        </w:rPr>
        <w:t>Ricerca</w:t>
      </w:r>
      <w:r w:rsidRPr="00F87BC2">
        <w:rPr>
          <w:rFonts w:ascii="Verdana" w:eastAsia="Times New Roman" w:hAnsi="Verdana" w:cs="Arial"/>
          <w:sz w:val="20"/>
          <w:szCs w:val="20"/>
          <w:lang w:eastAsia="it-IT"/>
        </w:rPr>
        <w:t>.</w:t>
      </w:r>
      <w:r>
        <w:rPr>
          <w:rFonts w:ascii="Verdana" w:eastAsia="Times New Roman" w:hAnsi="Verdana" w:cs="Arial"/>
          <w:sz w:val="20"/>
          <w:szCs w:val="20"/>
          <w:lang w:eastAsia="it-IT"/>
        </w:rPr>
        <w:t xml:space="preserve"> “L’a</w:t>
      </w:r>
      <w:r w:rsidR="003C4E01" w:rsidRPr="00F87BC2">
        <w:rPr>
          <w:rFonts w:ascii="Verdana" w:eastAsia="Times New Roman" w:hAnsi="Verdana" w:cs="Arial"/>
          <w:sz w:val="20"/>
          <w:szCs w:val="20"/>
          <w:lang w:eastAsia="it-IT"/>
        </w:rPr>
        <w:t>teneo promuove l’eccellenza della ricerca universitaria come strumento di crescita sia del proprio personale</w:t>
      </w:r>
      <w:r>
        <w:rPr>
          <w:rFonts w:ascii="Verdana" w:eastAsia="Times New Roman" w:hAnsi="Verdana" w:cs="Arial"/>
          <w:sz w:val="20"/>
          <w:szCs w:val="20"/>
          <w:lang w:eastAsia="it-IT"/>
        </w:rPr>
        <w:t xml:space="preserve"> </w:t>
      </w:r>
      <w:r w:rsidR="003C4E01" w:rsidRPr="00F87BC2">
        <w:rPr>
          <w:rFonts w:ascii="Verdana" w:eastAsia="Times New Roman" w:hAnsi="Verdana" w:cs="Arial"/>
          <w:sz w:val="20"/>
          <w:szCs w:val="20"/>
          <w:lang w:eastAsia="it-IT"/>
        </w:rPr>
        <w:t xml:space="preserve">docente e tecnico, sia di crescita della società civile e di sviluppo dell’offerta didattica, in accordo con i principî </w:t>
      </w:r>
      <w:r>
        <w:rPr>
          <w:rFonts w:ascii="Verdana" w:eastAsia="Times New Roman" w:hAnsi="Verdana" w:cs="Arial"/>
          <w:sz w:val="20"/>
          <w:szCs w:val="20"/>
          <w:lang w:eastAsia="it-IT"/>
        </w:rPr>
        <w:t>della qualità di Ateneo”</w:t>
      </w:r>
      <w:r w:rsidR="003C4E01" w:rsidRPr="00F87BC2">
        <w:rPr>
          <w:rFonts w:ascii="Verdana" w:eastAsia="Times New Roman" w:hAnsi="Verdana" w:cs="Arial"/>
          <w:sz w:val="20"/>
          <w:szCs w:val="20"/>
          <w:lang w:eastAsia="it-IT"/>
        </w:rPr>
        <w:t>.</w:t>
      </w:r>
    </w:p>
    <w:p w14:paraId="76F3215A" w14:textId="0D9C5496" w:rsidR="00F87BC2" w:rsidRDefault="003C4E01" w:rsidP="00515CCD">
      <w:pPr>
        <w:pStyle w:val="Paragrafoelenco"/>
        <w:numPr>
          <w:ilvl w:val="0"/>
          <w:numId w:val="32"/>
        </w:numPr>
        <w:spacing w:after="0" w:line="360" w:lineRule="auto"/>
        <w:jc w:val="both"/>
        <w:rPr>
          <w:rFonts w:ascii="Verdana" w:eastAsia="Times New Roman" w:hAnsi="Verdana" w:cs="Arial"/>
          <w:sz w:val="20"/>
          <w:szCs w:val="20"/>
          <w:lang w:eastAsia="it-IT"/>
        </w:rPr>
      </w:pPr>
      <w:r w:rsidRPr="00F87BC2">
        <w:rPr>
          <w:rFonts w:ascii="Verdana" w:eastAsia="Times New Roman" w:hAnsi="Verdana" w:cs="Arial"/>
          <w:i/>
          <w:iCs/>
          <w:sz w:val="20"/>
          <w:szCs w:val="20"/>
          <w:lang w:eastAsia="it-IT"/>
        </w:rPr>
        <w:t>Terza missione</w:t>
      </w:r>
      <w:r w:rsidR="00F87BC2">
        <w:rPr>
          <w:rFonts w:ascii="Verdana" w:eastAsia="Times New Roman" w:hAnsi="Verdana" w:cs="Arial"/>
          <w:sz w:val="20"/>
          <w:szCs w:val="20"/>
          <w:lang w:eastAsia="it-IT"/>
        </w:rPr>
        <w:t>. “</w:t>
      </w:r>
      <w:r w:rsidRPr="00F87BC2">
        <w:rPr>
          <w:rFonts w:ascii="Verdana" w:eastAsia="Times New Roman" w:hAnsi="Verdana" w:cs="Arial"/>
          <w:sz w:val="20"/>
          <w:szCs w:val="20"/>
          <w:lang w:eastAsia="it-IT"/>
        </w:rPr>
        <w:t xml:space="preserve">La così detta “terza missione” è intrinseca alla natura del Politecnico di Bari)ed ha costituito l’asset strategico dell’ateneo sin dalla sua costituzione. Grande attenzione è posta per il sostegno e lo sviluppo di questa attività in accordo ai principî </w:t>
      </w:r>
      <w:r w:rsidR="00F87BC2">
        <w:rPr>
          <w:rFonts w:ascii="Verdana" w:eastAsia="Times New Roman" w:hAnsi="Verdana" w:cs="Arial"/>
          <w:sz w:val="20"/>
          <w:szCs w:val="20"/>
          <w:lang w:eastAsia="it-IT"/>
        </w:rPr>
        <w:t xml:space="preserve">della qualità di Ateneo, </w:t>
      </w:r>
      <w:r w:rsidRPr="00F87BC2">
        <w:rPr>
          <w:rFonts w:ascii="Verdana" w:eastAsia="Times New Roman" w:hAnsi="Verdana" w:cs="Arial"/>
          <w:sz w:val="20"/>
          <w:szCs w:val="20"/>
          <w:lang w:eastAsia="it-IT"/>
        </w:rPr>
        <w:t>poiché le attività di ricerca e sviluppo sono percepiti come capaci di favorire la creazione di valore per le imprese e la società</w:t>
      </w:r>
      <w:r w:rsidR="00F87BC2">
        <w:rPr>
          <w:rFonts w:ascii="Verdana" w:eastAsia="Times New Roman" w:hAnsi="Verdana" w:cs="Arial"/>
          <w:sz w:val="20"/>
          <w:szCs w:val="20"/>
          <w:lang w:eastAsia="it-IT"/>
        </w:rPr>
        <w:t>”</w:t>
      </w:r>
      <w:r w:rsidRPr="00F87BC2">
        <w:rPr>
          <w:rFonts w:ascii="Verdana" w:eastAsia="Times New Roman" w:hAnsi="Verdana" w:cs="Arial"/>
          <w:sz w:val="20"/>
          <w:szCs w:val="20"/>
          <w:lang w:eastAsia="it-IT"/>
        </w:rPr>
        <w:t>.</w:t>
      </w:r>
    </w:p>
    <w:p w14:paraId="6677F10F" w14:textId="6A729BA1" w:rsidR="003B476C" w:rsidRPr="00886E1D" w:rsidRDefault="003C4E01" w:rsidP="00515CCD">
      <w:pPr>
        <w:pStyle w:val="Paragrafoelenco"/>
        <w:numPr>
          <w:ilvl w:val="0"/>
          <w:numId w:val="32"/>
        </w:numPr>
        <w:spacing w:after="0" w:line="360" w:lineRule="auto"/>
        <w:jc w:val="both"/>
        <w:rPr>
          <w:rFonts w:ascii="Verdana" w:eastAsia="Times New Roman" w:hAnsi="Verdana" w:cs="Arial"/>
          <w:sz w:val="20"/>
          <w:szCs w:val="20"/>
          <w:lang w:eastAsia="it-IT"/>
        </w:rPr>
      </w:pPr>
      <w:r w:rsidRPr="00F87BC2">
        <w:rPr>
          <w:rFonts w:ascii="Verdana" w:eastAsia="Times New Roman" w:hAnsi="Verdana" w:cs="Arial"/>
          <w:i/>
          <w:iCs/>
          <w:sz w:val="20"/>
          <w:szCs w:val="20"/>
          <w:lang w:eastAsia="it-IT"/>
        </w:rPr>
        <w:t>Organizzazione interna</w:t>
      </w:r>
      <w:r w:rsidR="00F87BC2">
        <w:rPr>
          <w:rFonts w:ascii="Verdana" w:eastAsia="Times New Roman" w:hAnsi="Verdana" w:cs="Arial"/>
          <w:sz w:val="20"/>
          <w:szCs w:val="20"/>
          <w:lang w:eastAsia="it-IT"/>
        </w:rPr>
        <w:t>. “L’a</w:t>
      </w:r>
      <w:r w:rsidRPr="00F87BC2">
        <w:rPr>
          <w:rFonts w:ascii="Verdana" w:eastAsia="Times New Roman" w:hAnsi="Verdana" w:cs="Arial"/>
          <w:sz w:val="20"/>
          <w:szCs w:val="20"/>
          <w:lang w:eastAsia="it-IT"/>
        </w:rPr>
        <w:t>teneo è dotato di un sistema di gestione interno della qualità al fine di assicurare l’attuazione costante dei principi della sua vision</w:t>
      </w:r>
      <w:r w:rsidR="00F87BC2">
        <w:rPr>
          <w:rFonts w:ascii="Verdana" w:eastAsia="Times New Roman" w:hAnsi="Verdana" w:cs="Arial"/>
          <w:sz w:val="20"/>
          <w:szCs w:val="20"/>
          <w:lang w:eastAsia="it-IT"/>
        </w:rPr>
        <w:t xml:space="preserve"> </w:t>
      </w:r>
      <w:r w:rsidRPr="00F87BC2">
        <w:rPr>
          <w:rFonts w:ascii="Verdana" w:eastAsia="Times New Roman" w:hAnsi="Verdana" w:cs="Arial"/>
          <w:sz w:val="20"/>
          <w:szCs w:val="20"/>
          <w:lang w:eastAsia="it-IT"/>
        </w:rPr>
        <w:t>della qualità</w:t>
      </w:r>
      <w:r w:rsidR="00F87BC2">
        <w:rPr>
          <w:rFonts w:ascii="Verdana" w:eastAsia="Times New Roman" w:hAnsi="Verdana" w:cs="Arial"/>
          <w:sz w:val="20"/>
          <w:szCs w:val="20"/>
          <w:lang w:eastAsia="it-IT"/>
        </w:rPr>
        <w:t>”</w:t>
      </w:r>
    </w:p>
    <w:p w14:paraId="128DDDC6" w14:textId="77777777" w:rsidR="0045322E" w:rsidRDefault="000F5523" w:rsidP="00886E1D">
      <w:pPr>
        <w:spacing w:after="0" w:line="360" w:lineRule="auto"/>
        <w:jc w:val="both"/>
        <w:rPr>
          <w:rFonts w:ascii="Verdana" w:hAnsi="Verdana"/>
          <w:sz w:val="20"/>
          <w:szCs w:val="20"/>
        </w:rPr>
      </w:pPr>
      <w:r w:rsidRPr="00886E1D">
        <w:rPr>
          <w:rFonts w:ascii="Verdana" w:hAnsi="Verdana"/>
          <w:sz w:val="20"/>
          <w:szCs w:val="20"/>
        </w:rPr>
        <w:t>Il Politecnico di Bari sin dal 2013 ha istituito il Presidio della Qualità di Ateneo (PQA), incaricato di sostenere la realizzazione delle politiche per la qualità definite dagli Organi di Ateneo, approntando gli strumenti organizzativi necessari ai fini dell’accreditamento nell’ambito del processo di Autovalutazione, Valutazione e Accreditamento (AVA) e del miglioramento continuo della didattica e della ricerca.</w:t>
      </w:r>
      <w:r w:rsidR="00886E1D">
        <w:rPr>
          <w:rFonts w:ascii="Verdana" w:hAnsi="Verdana"/>
          <w:sz w:val="20"/>
          <w:szCs w:val="20"/>
        </w:rPr>
        <w:t xml:space="preserve"> </w:t>
      </w:r>
    </w:p>
    <w:p w14:paraId="1B3B7A53" w14:textId="38D8A6CB" w:rsidR="0045322E" w:rsidRDefault="00886E1D" w:rsidP="00886E1D">
      <w:pPr>
        <w:spacing w:after="0" w:line="360" w:lineRule="auto"/>
        <w:jc w:val="both"/>
        <w:rPr>
          <w:rFonts w:ascii="Calibri Light" w:hAnsi="Calibri Light" w:cs="Calibri Light"/>
        </w:rPr>
      </w:pPr>
      <w:r>
        <w:rPr>
          <w:rFonts w:ascii="Verdana" w:hAnsi="Verdana"/>
          <w:sz w:val="20"/>
          <w:szCs w:val="20"/>
        </w:rPr>
        <w:t xml:space="preserve">Esso, nella recente revisione statutaria, è annoverato tra gli altri Organi di </w:t>
      </w:r>
      <w:r w:rsidR="0045322E">
        <w:rPr>
          <w:rFonts w:ascii="Verdana" w:hAnsi="Verdana"/>
          <w:sz w:val="20"/>
          <w:szCs w:val="20"/>
        </w:rPr>
        <w:t>Ateneo</w:t>
      </w:r>
      <w:r>
        <w:rPr>
          <w:rFonts w:ascii="Verdana" w:hAnsi="Verdana"/>
          <w:sz w:val="20"/>
          <w:szCs w:val="20"/>
        </w:rPr>
        <w:t>,</w:t>
      </w:r>
      <w:r w:rsidR="0045322E">
        <w:rPr>
          <w:rFonts w:ascii="Verdana" w:hAnsi="Verdana"/>
          <w:sz w:val="20"/>
          <w:szCs w:val="20"/>
        </w:rPr>
        <w:t xml:space="preserve"> a testimonianza dell’attenzione che il Politecnico di Bari ripone sui temi dell’assicurazione della </w:t>
      </w:r>
      <w:r w:rsidR="0045322E" w:rsidRPr="0045322E">
        <w:rPr>
          <w:rFonts w:ascii="Verdana" w:hAnsi="Verdana"/>
          <w:sz w:val="20"/>
          <w:szCs w:val="20"/>
        </w:rPr>
        <w:t>qualità della ricerca e della didattica</w:t>
      </w:r>
      <w:r>
        <w:rPr>
          <w:rFonts w:ascii="Verdana" w:hAnsi="Verdana"/>
          <w:sz w:val="20"/>
          <w:szCs w:val="20"/>
        </w:rPr>
        <w:t>.</w:t>
      </w:r>
      <w:r w:rsidRPr="00886E1D">
        <w:rPr>
          <w:rFonts w:ascii="Calibri Light" w:hAnsi="Calibri Light" w:cs="Calibri Light"/>
        </w:rPr>
        <w:t xml:space="preserve"> </w:t>
      </w:r>
    </w:p>
    <w:p w14:paraId="3C6C9C65" w14:textId="4772D640" w:rsidR="000F5523" w:rsidRPr="00886E1D" w:rsidRDefault="000F5523" w:rsidP="00886E1D">
      <w:pPr>
        <w:spacing w:line="360" w:lineRule="auto"/>
        <w:jc w:val="both"/>
        <w:rPr>
          <w:rFonts w:ascii="Verdana" w:hAnsi="Verdana"/>
          <w:sz w:val="20"/>
          <w:szCs w:val="20"/>
        </w:rPr>
      </w:pPr>
      <w:r w:rsidRPr="00886E1D">
        <w:rPr>
          <w:rFonts w:ascii="Verdana" w:hAnsi="Verdana"/>
          <w:sz w:val="20"/>
          <w:szCs w:val="20"/>
        </w:rPr>
        <w:t xml:space="preserve">In particolare, nella </w:t>
      </w:r>
      <w:r w:rsidRPr="00886E1D">
        <w:rPr>
          <w:rFonts w:ascii="Verdana" w:hAnsi="Verdana"/>
          <w:b/>
          <w:sz w:val="20"/>
          <w:szCs w:val="20"/>
        </w:rPr>
        <w:t xml:space="preserve">figura n. </w:t>
      </w:r>
      <w:r w:rsidR="00886E1D">
        <w:rPr>
          <w:rFonts w:ascii="Verdana" w:hAnsi="Verdana"/>
          <w:b/>
          <w:sz w:val="20"/>
          <w:szCs w:val="20"/>
        </w:rPr>
        <w:t>3</w:t>
      </w:r>
      <w:r w:rsidRPr="00886E1D">
        <w:rPr>
          <w:rFonts w:ascii="Verdana" w:hAnsi="Verdana"/>
          <w:sz w:val="20"/>
          <w:szCs w:val="20"/>
        </w:rPr>
        <w:t xml:space="preserve"> è rappresentato lo schema generale del </w:t>
      </w:r>
      <w:r w:rsidRPr="00886E1D">
        <w:rPr>
          <w:rFonts w:ascii="Verdana" w:hAnsi="Verdana"/>
          <w:b/>
          <w:i/>
          <w:sz w:val="20"/>
          <w:szCs w:val="20"/>
        </w:rPr>
        <w:t>Sistema di AQ del Politecnico di Bari</w:t>
      </w:r>
      <w:r w:rsidRPr="00886E1D">
        <w:rPr>
          <w:rFonts w:ascii="Verdana" w:hAnsi="Verdana"/>
          <w:sz w:val="20"/>
          <w:szCs w:val="20"/>
        </w:rPr>
        <w:t xml:space="preserve">, nel quale sono evidenziati, nella logica del PDCA (Plan, Do, Check e Act) i flussi di processo che, a livello generale, generano il sistema di Assicurazione della Qualità dell’Ateneo. </w:t>
      </w:r>
    </w:p>
    <w:p w14:paraId="6F3A266E" w14:textId="35228AB7" w:rsidR="00886E1D" w:rsidRPr="007054D5" w:rsidRDefault="00886E1D" w:rsidP="007054D5">
      <w:pPr>
        <w:pStyle w:val="Didascalia"/>
        <w:keepNext/>
        <w:jc w:val="center"/>
        <w:rPr>
          <w:rFonts w:ascii="Verdana" w:eastAsia="Calibri" w:hAnsi="Verdana"/>
          <w:b w:val="0"/>
          <w:bCs w:val="0"/>
          <w:color w:val="548DD4" w:themeColor="text2" w:themeTint="99"/>
          <w:lang w:eastAsia="en-US"/>
        </w:rPr>
      </w:pPr>
      <w:r w:rsidRPr="007054D5">
        <w:rPr>
          <w:rFonts w:ascii="Verdana" w:eastAsia="Calibri" w:hAnsi="Verdana"/>
          <w:b w:val="0"/>
          <w:bCs w:val="0"/>
          <w:color w:val="548DD4" w:themeColor="text2" w:themeTint="99"/>
          <w:lang w:eastAsia="en-US"/>
        </w:rPr>
        <w:lastRenderedPageBreak/>
        <w:t xml:space="preserve">Figura </w:t>
      </w:r>
      <w:r w:rsidR="00E42B7C" w:rsidRPr="007054D5">
        <w:rPr>
          <w:rFonts w:ascii="Verdana" w:eastAsia="Calibri" w:hAnsi="Verdana"/>
          <w:b w:val="0"/>
          <w:bCs w:val="0"/>
          <w:color w:val="548DD4" w:themeColor="text2" w:themeTint="99"/>
          <w:lang w:eastAsia="en-US"/>
        </w:rPr>
        <w:fldChar w:fldCharType="begin"/>
      </w:r>
      <w:r w:rsidR="00E42B7C" w:rsidRPr="007054D5">
        <w:rPr>
          <w:rFonts w:ascii="Verdana" w:eastAsia="Calibri" w:hAnsi="Verdana"/>
          <w:b w:val="0"/>
          <w:bCs w:val="0"/>
          <w:color w:val="548DD4" w:themeColor="text2" w:themeTint="99"/>
          <w:lang w:eastAsia="en-US"/>
        </w:rPr>
        <w:instrText xml:space="preserve"> SEQ Figura \* ARABIC </w:instrText>
      </w:r>
      <w:r w:rsidR="00E42B7C" w:rsidRPr="007054D5">
        <w:rPr>
          <w:rFonts w:ascii="Verdana" w:eastAsia="Calibri" w:hAnsi="Verdana"/>
          <w:b w:val="0"/>
          <w:bCs w:val="0"/>
          <w:color w:val="548DD4" w:themeColor="text2" w:themeTint="99"/>
          <w:lang w:eastAsia="en-US"/>
        </w:rPr>
        <w:fldChar w:fldCharType="separate"/>
      </w:r>
      <w:r w:rsidR="00A53280" w:rsidRPr="007054D5">
        <w:rPr>
          <w:rFonts w:ascii="Verdana" w:eastAsia="Calibri" w:hAnsi="Verdana"/>
          <w:b w:val="0"/>
          <w:bCs w:val="0"/>
          <w:color w:val="548DD4" w:themeColor="text2" w:themeTint="99"/>
          <w:lang w:eastAsia="en-US"/>
        </w:rPr>
        <w:t>3</w:t>
      </w:r>
      <w:r w:rsidR="00E42B7C" w:rsidRPr="007054D5">
        <w:rPr>
          <w:rFonts w:ascii="Verdana" w:eastAsia="Calibri" w:hAnsi="Verdana"/>
          <w:b w:val="0"/>
          <w:bCs w:val="0"/>
          <w:color w:val="548DD4" w:themeColor="text2" w:themeTint="99"/>
          <w:lang w:eastAsia="en-US"/>
        </w:rPr>
        <w:fldChar w:fldCharType="end"/>
      </w:r>
      <w:r w:rsidRPr="007054D5">
        <w:rPr>
          <w:rFonts w:ascii="Verdana" w:eastAsia="Calibri" w:hAnsi="Verdana"/>
          <w:b w:val="0"/>
          <w:bCs w:val="0"/>
          <w:color w:val="548DD4" w:themeColor="text2" w:themeTint="99"/>
          <w:lang w:eastAsia="en-US"/>
        </w:rPr>
        <w:t>. Sistema di Assicurazione della Qualità del Politecnico di Bari</w:t>
      </w:r>
    </w:p>
    <w:p w14:paraId="2F3A1617" w14:textId="77777777" w:rsidR="00886E1D" w:rsidRDefault="00886E1D" w:rsidP="00886E1D">
      <w:pPr>
        <w:keepNext/>
        <w:spacing w:line="360" w:lineRule="auto"/>
        <w:jc w:val="center"/>
      </w:pPr>
      <w:r>
        <w:rPr>
          <w:noProof/>
        </w:rPr>
        <w:drawing>
          <wp:inline distT="0" distB="0" distL="0" distR="0" wp14:anchorId="588D4FC5" wp14:editId="0ADF0C5A">
            <wp:extent cx="5054602" cy="3763533"/>
            <wp:effectExtent l="0" t="0" r="0" b="0"/>
            <wp:docPr id="403052684" name="Immagine 17"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7"/>
                    <pic:cNvPicPr/>
                  </pic:nvPicPr>
                  <pic:blipFill>
                    <a:blip r:embed="rId31">
                      <a:extLst>
                        <a:ext uri="{28A0092B-C50C-407E-A947-70E740481C1C}">
                          <a14:useLocalDpi xmlns:a14="http://schemas.microsoft.com/office/drawing/2010/main" val="0"/>
                        </a:ext>
                      </a:extLst>
                    </a:blip>
                    <a:stretch>
                      <a:fillRect/>
                    </a:stretch>
                  </pic:blipFill>
                  <pic:spPr>
                    <a:xfrm>
                      <a:off x="0" y="0"/>
                      <a:ext cx="5054602" cy="3763533"/>
                    </a:xfrm>
                    <a:prstGeom prst="rect">
                      <a:avLst/>
                    </a:prstGeom>
                  </pic:spPr>
                </pic:pic>
              </a:graphicData>
            </a:graphic>
          </wp:inline>
        </w:drawing>
      </w:r>
    </w:p>
    <w:p w14:paraId="2DB89ABF" w14:textId="6C37AECE" w:rsidR="000F5523" w:rsidRPr="00886E1D" w:rsidRDefault="000F5523" w:rsidP="00886E1D">
      <w:pPr>
        <w:spacing w:line="360" w:lineRule="auto"/>
        <w:jc w:val="both"/>
        <w:rPr>
          <w:rFonts w:ascii="Verdana" w:hAnsi="Verdana"/>
          <w:sz w:val="20"/>
          <w:szCs w:val="20"/>
        </w:rPr>
      </w:pPr>
      <w:r w:rsidRPr="00886E1D">
        <w:rPr>
          <w:rFonts w:ascii="Verdana" w:hAnsi="Verdana"/>
          <w:sz w:val="20"/>
          <w:szCs w:val="20"/>
        </w:rPr>
        <w:t>Gli Organi di Governo presidiano la fase della programmazione e pianificazione strategica (</w:t>
      </w:r>
      <w:r w:rsidRPr="00886E1D">
        <w:rPr>
          <w:rFonts w:ascii="Verdana" w:hAnsi="Verdana"/>
          <w:b/>
          <w:i/>
          <w:sz w:val="20"/>
          <w:szCs w:val="20"/>
        </w:rPr>
        <w:t>PLAN</w:t>
      </w:r>
      <w:r w:rsidRPr="00886E1D">
        <w:rPr>
          <w:rFonts w:ascii="Verdana" w:hAnsi="Verdana"/>
          <w:sz w:val="20"/>
          <w:szCs w:val="20"/>
        </w:rPr>
        <w:t xml:space="preserve">) e, con l’adozione di specifici documenti configurano la </w:t>
      </w:r>
      <w:r w:rsidRPr="00886E1D">
        <w:rPr>
          <w:rFonts w:ascii="Verdana" w:hAnsi="Verdana"/>
          <w:i/>
          <w:sz w:val="20"/>
          <w:szCs w:val="20"/>
        </w:rPr>
        <w:t>Vision,</w:t>
      </w:r>
      <w:r w:rsidRPr="00886E1D">
        <w:rPr>
          <w:rFonts w:ascii="Verdana" w:hAnsi="Verdana"/>
          <w:sz w:val="20"/>
          <w:szCs w:val="20"/>
        </w:rPr>
        <w:t xml:space="preserve"> la </w:t>
      </w:r>
      <w:r w:rsidRPr="00886E1D">
        <w:rPr>
          <w:rFonts w:ascii="Verdana" w:hAnsi="Verdana"/>
          <w:i/>
          <w:sz w:val="20"/>
          <w:szCs w:val="20"/>
        </w:rPr>
        <w:t>Mission e le Strategie</w:t>
      </w:r>
      <w:r w:rsidRPr="00886E1D">
        <w:rPr>
          <w:rFonts w:ascii="Verdana" w:hAnsi="Verdana"/>
          <w:sz w:val="20"/>
          <w:szCs w:val="20"/>
        </w:rPr>
        <w:t xml:space="preserve"> dell’Ateneo (Piano Strategico, Piano Triennale), nonché programmano gli obiettivi operativi e le risorse necessarie a sostenere gli obiettivi strategici prefissati (Piano integrato e Budget), definiti coerentemente con le Politiche e gli obiettivi di Qualità che l’Ateneo ha deciso di perseguire (Politiche di Qualità), e in considerazione delle indicazioni e sollecitazioni provenienti dagli stakeholder esterni.</w:t>
      </w:r>
    </w:p>
    <w:p w14:paraId="1E1552E0" w14:textId="77777777" w:rsidR="000F5523" w:rsidRPr="00886E1D" w:rsidRDefault="000F5523" w:rsidP="00886E1D">
      <w:pPr>
        <w:spacing w:line="360" w:lineRule="auto"/>
        <w:jc w:val="both"/>
        <w:rPr>
          <w:rFonts w:ascii="Verdana" w:hAnsi="Verdana"/>
          <w:sz w:val="20"/>
          <w:szCs w:val="20"/>
        </w:rPr>
      </w:pPr>
      <w:r w:rsidRPr="00886E1D">
        <w:rPr>
          <w:rFonts w:ascii="Verdana" w:hAnsi="Verdana"/>
          <w:sz w:val="20"/>
          <w:szCs w:val="20"/>
        </w:rPr>
        <w:t>Le strutture dell’Ateneo (Dipartimenti e Amministrazione Centrale e loro articolazioni) sulla base degli obiettivi strategici e operativi prefissati dagli Organi di Governo e delle correlate risorse messe a disposizione, erogano (</w:t>
      </w:r>
      <w:r w:rsidRPr="00886E1D">
        <w:rPr>
          <w:rFonts w:ascii="Verdana" w:hAnsi="Verdana"/>
          <w:b/>
          <w:i/>
          <w:sz w:val="20"/>
          <w:szCs w:val="20"/>
        </w:rPr>
        <w:t>DO</w:t>
      </w:r>
      <w:r w:rsidRPr="00886E1D">
        <w:rPr>
          <w:rFonts w:ascii="Verdana" w:hAnsi="Verdana"/>
          <w:sz w:val="20"/>
          <w:szCs w:val="20"/>
        </w:rPr>
        <w:t>) le attività e i servizi ascritti alla propria competenza: i Dipartimenti quelli relative alla formazione, ricerca e terza missione; l’Amministrazione Centrale, invece, assicura i necessari servizi a supporto di tali attività. In questa fase, il ruolo del Presidio di Qualità è quello di coordinamento e di indirizzo e supervisione (attraverso linee guida e indirizzi operativi) per assicurare la qualità dell’erogazione delle attività e per la predisposizione dei documenti di AQ generati da questo processo (Schede SUA-CdS e Schede SUA-RD).</w:t>
      </w:r>
    </w:p>
    <w:p w14:paraId="33192BC6" w14:textId="77777777" w:rsidR="000F5523" w:rsidRPr="00886E1D" w:rsidRDefault="000F5523" w:rsidP="00886E1D">
      <w:pPr>
        <w:keepNext/>
        <w:spacing w:line="360" w:lineRule="auto"/>
        <w:jc w:val="both"/>
        <w:rPr>
          <w:rFonts w:ascii="Verdana" w:hAnsi="Verdana"/>
          <w:sz w:val="20"/>
          <w:szCs w:val="20"/>
        </w:rPr>
      </w:pPr>
      <w:r w:rsidRPr="00886E1D">
        <w:rPr>
          <w:rFonts w:ascii="Verdana" w:hAnsi="Verdana"/>
          <w:sz w:val="20"/>
          <w:szCs w:val="20"/>
        </w:rPr>
        <w:lastRenderedPageBreak/>
        <w:t xml:space="preserve">La fase di </w:t>
      </w:r>
      <w:r w:rsidRPr="00886E1D">
        <w:rPr>
          <w:rFonts w:ascii="Verdana" w:hAnsi="Verdana"/>
          <w:b/>
          <w:i/>
          <w:sz w:val="20"/>
          <w:szCs w:val="20"/>
        </w:rPr>
        <w:t xml:space="preserve">CHECK </w:t>
      </w:r>
      <w:r w:rsidRPr="00886E1D">
        <w:rPr>
          <w:rFonts w:ascii="Verdana" w:hAnsi="Verdana"/>
          <w:sz w:val="20"/>
          <w:szCs w:val="20"/>
        </w:rPr>
        <w:t>prevede il coinvolgimento di diversi soggetti deputati ai processi di autovalutazione e valutazione interna:</w:t>
      </w:r>
    </w:p>
    <w:p w14:paraId="67B120F2" w14:textId="77777777" w:rsidR="000F5523" w:rsidRPr="00886E1D" w:rsidRDefault="000F5523" w:rsidP="00515CCD">
      <w:pPr>
        <w:pStyle w:val="Paragrafoelenco"/>
        <w:numPr>
          <w:ilvl w:val="0"/>
          <w:numId w:val="30"/>
        </w:numPr>
        <w:spacing w:after="160" w:line="360" w:lineRule="auto"/>
        <w:jc w:val="both"/>
        <w:rPr>
          <w:rFonts w:ascii="Verdana" w:hAnsi="Verdana"/>
          <w:sz w:val="20"/>
          <w:szCs w:val="20"/>
        </w:rPr>
      </w:pPr>
      <w:r w:rsidRPr="00886E1D">
        <w:rPr>
          <w:rFonts w:ascii="Verdana" w:hAnsi="Verdana"/>
          <w:sz w:val="20"/>
          <w:szCs w:val="20"/>
        </w:rPr>
        <w:t xml:space="preserve">i Gruppi di Riesame dei CdS (autovalutazione) e le CPDS (valutazione interna), valutano l’attività didattica  e i CdS attraverso rispettivamente il Riesame (annuale e ciclico dei CdS) e le Relazioni annuali; </w:t>
      </w:r>
    </w:p>
    <w:p w14:paraId="1149D1D6" w14:textId="6A839AA0" w:rsidR="000F5523" w:rsidRPr="00886E1D" w:rsidRDefault="000F5523" w:rsidP="00515CCD">
      <w:pPr>
        <w:pStyle w:val="Paragrafoelenco"/>
        <w:numPr>
          <w:ilvl w:val="0"/>
          <w:numId w:val="30"/>
        </w:numPr>
        <w:spacing w:after="160" w:line="360" w:lineRule="auto"/>
        <w:jc w:val="both"/>
        <w:rPr>
          <w:rFonts w:ascii="Verdana" w:hAnsi="Verdana"/>
          <w:sz w:val="20"/>
          <w:szCs w:val="20"/>
        </w:rPr>
      </w:pPr>
      <w:r w:rsidRPr="00886E1D">
        <w:rPr>
          <w:rFonts w:ascii="Verdana" w:hAnsi="Verdana"/>
          <w:sz w:val="20"/>
          <w:szCs w:val="20"/>
        </w:rPr>
        <w:t>l’Amministrazione Centrale valuta, invece, il grado di raggiungimento degli obiettivi operativi assegnati al personale tecnico-amministrativo e bibliotecario nel Piano</w:t>
      </w:r>
      <w:r w:rsidR="0045322E">
        <w:rPr>
          <w:rFonts w:ascii="Verdana" w:hAnsi="Verdana"/>
          <w:sz w:val="20"/>
          <w:szCs w:val="20"/>
        </w:rPr>
        <w:t xml:space="preserve"> </w:t>
      </w:r>
      <w:r w:rsidRPr="00886E1D">
        <w:rPr>
          <w:rFonts w:ascii="Verdana" w:hAnsi="Verdana"/>
          <w:sz w:val="20"/>
          <w:szCs w:val="20"/>
        </w:rPr>
        <w:t>integrato.</w:t>
      </w:r>
    </w:p>
    <w:p w14:paraId="5803C420" w14:textId="77777777" w:rsidR="000F5523" w:rsidRPr="00886E1D" w:rsidRDefault="000F5523" w:rsidP="00886E1D">
      <w:pPr>
        <w:spacing w:line="360" w:lineRule="auto"/>
        <w:jc w:val="both"/>
        <w:rPr>
          <w:rFonts w:ascii="Verdana" w:hAnsi="Verdana"/>
          <w:sz w:val="20"/>
          <w:szCs w:val="20"/>
        </w:rPr>
      </w:pPr>
      <w:r w:rsidRPr="00886E1D">
        <w:rPr>
          <w:rFonts w:ascii="Verdana" w:hAnsi="Verdana"/>
          <w:sz w:val="20"/>
          <w:szCs w:val="20"/>
        </w:rPr>
        <w:t>In questa fase, il ruolo del Presidio è quello di effettuare attività di monitoraggio dello stato del Sistema di AQ dell’Ateneo attraverso attività di internal auditing per la verifica delle procedure che governano:</w:t>
      </w:r>
    </w:p>
    <w:p w14:paraId="2387E11C" w14:textId="29962A29" w:rsidR="000F5523" w:rsidRPr="00886E1D" w:rsidRDefault="000F5523" w:rsidP="00515CCD">
      <w:pPr>
        <w:pStyle w:val="Paragrafoelenco"/>
        <w:numPr>
          <w:ilvl w:val="0"/>
          <w:numId w:val="31"/>
        </w:numPr>
        <w:spacing w:after="160" w:line="360" w:lineRule="auto"/>
        <w:jc w:val="both"/>
        <w:rPr>
          <w:rFonts w:ascii="Verdana" w:hAnsi="Verdana"/>
          <w:sz w:val="20"/>
          <w:szCs w:val="20"/>
        </w:rPr>
      </w:pPr>
      <w:r w:rsidRPr="00886E1D">
        <w:rPr>
          <w:rFonts w:ascii="Verdana" w:hAnsi="Verdana"/>
          <w:sz w:val="20"/>
          <w:szCs w:val="20"/>
        </w:rPr>
        <w:t>la formazione, attraverso l’audit sulle relazioni delle CPDS, su</w:t>
      </w:r>
      <w:r w:rsidR="0045322E">
        <w:rPr>
          <w:rFonts w:ascii="Verdana" w:hAnsi="Verdana"/>
          <w:sz w:val="20"/>
          <w:szCs w:val="20"/>
        </w:rPr>
        <w:t xml:space="preserve">lle Schede di Monitoraggio Annuale (SMA), sul Riesame Annuale e Ciclico (RAR e RAC) e sulle Schede </w:t>
      </w:r>
      <w:r w:rsidRPr="00886E1D">
        <w:rPr>
          <w:rFonts w:ascii="Verdana" w:hAnsi="Verdana"/>
          <w:sz w:val="20"/>
          <w:szCs w:val="20"/>
        </w:rPr>
        <w:t>SUA-CdS;</w:t>
      </w:r>
    </w:p>
    <w:p w14:paraId="2ED3AEB6" w14:textId="77777777" w:rsidR="000F5523" w:rsidRPr="00886E1D" w:rsidRDefault="000F5523" w:rsidP="00515CCD">
      <w:pPr>
        <w:pStyle w:val="Paragrafoelenco"/>
        <w:numPr>
          <w:ilvl w:val="0"/>
          <w:numId w:val="31"/>
        </w:numPr>
        <w:spacing w:after="160" w:line="360" w:lineRule="auto"/>
        <w:jc w:val="both"/>
        <w:rPr>
          <w:rFonts w:ascii="Verdana" w:hAnsi="Verdana"/>
          <w:sz w:val="20"/>
          <w:szCs w:val="20"/>
        </w:rPr>
      </w:pPr>
      <w:r w:rsidRPr="00886E1D">
        <w:rPr>
          <w:rFonts w:ascii="Verdana" w:hAnsi="Verdana"/>
          <w:sz w:val="20"/>
          <w:szCs w:val="20"/>
        </w:rPr>
        <w:t>la ricerca e la terza missione, attraverso l’audit sulla SUA-RD;</w:t>
      </w:r>
    </w:p>
    <w:p w14:paraId="09E25729" w14:textId="23DE0D5F" w:rsidR="000F5523" w:rsidRPr="00886E1D" w:rsidRDefault="000F5523" w:rsidP="00515CCD">
      <w:pPr>
        <w:pStyle w:val="Paragrafoelenco"/>
        <w:numPr>
          <w:ilvl w:val="0"/>
          <w:numId w:val="31"/>
        </w:numPr>
        <w:spacing w:after="160" w:line="360" w:lineRule="auto"/>
        <w:jc w:val="both"/>
        <w:rPr>
          <w:rFonts w:ascii="Verdana" w:hAnsi="Verdana"/>
          <w:sz w:val="20"/>
          <w:szCs w:val="20"/>
        </w:rPr>
      </w:pPr>
      <w:r w:rsidRPr="00886E1D">
        <w:rPr>
          <w:rFonts w:ascii="Verdana" w:hAnsi="Verdana"/>
          <w:sz w:val="20"/>
          <w:szCs w:val="20"/>
        </w:rPr>
        <w:t>l’assicurazione della qualità nella realizzazione strategica dell’Ateneo, attraverso l’AUDIT delle azioni realizzate dai Delegati</w:t>
      </w:r>
      <w:r w:rsidR="0045322E">
        <w:rPr>
          <w:rFonts w:ascii="Verdana" w:hAnsi="Verdana"/>
          <w:sz w:val="20"/>
          <w:szCs w:val="20"/>
        </w:rPr>
        <w:t>.</w:t>
      </w:r>
      <w:r w:rsidRPr="00886E1D">
        <w:rPr>
          <w:rFonts w:ascii="Verdana" w:hAnsi="Verdana"/>
          <w:sz w:val="20"/>
          <w:szCs w:val="20"/>
        </w:rPr>
        <w:t xml:space="preserve"> </w:t>
      </w:r>
    </w:p>
    <w:p w14:paraId="0131897E" w14:textId="1208117C" w:rsidR="000F5523" w:rsidRPr="00886E1D" w:rsidRDefault="000F5523" w:rsidP="00886E1D">
      <w:pPr>
        <w:spacing w:line="360" w:lineRule="auto"/>
        <w:jc w:val="both"/>
        <w:rPr>
          <w:rFonts w:ascii="Verdana" w:hAnsi="Verdana"/>
          <w:sz w:val="20"/>
          <w:szCs w:val="20"/>
        </w:rPr>
      </w:pPr>
      <w:r w:rsidRPr="00886E1D">
        <w:rPr>
          <w:rFonts w:ascii="Verdana" w:hAnsi="Verdana"/>
          <w:sz w:val="20"/>
          <w:szCs w:val="20"/>
        </w:rPr>
        <w:t xml:space="preserve">Gli esiti del processo di autovalutazione e valutazione interna generano, quindi, proposte di miglioramento e azioni correttive </w:t>
      </w:r>
      <w:r w:rsidRPr="00886E1D">
        <w:rPr>
          <w:rFonts w:ascii="Verdana" w:hAnsi="Verdana"/>
          <w:b/>
          <w:sz w:val="20"/>
          <w:szCs w:val="20"/>
        </w:rPr>
        <w:t xml:space="preserve">(ACT) </w:t>
      </w:r>
      <w:r w:rsidRPr="00886E1D">
        <w:rPr>
          <w:rFonts w:ascii="Verdana" w:hAnsi="Verdana"/>
          <w:sz w:val="20"/>
          <w:szCs w:val="20"/>
        </w:rPr>
        <w:t>che sono portate all’attenzione degli Organi di Governo attraverso indirizzi e suggerimenti del PQA (indirizzi di AQ), del Nucleo (Relazione annuale), dalle CPDS (Relazioni), dei Gruppi di Riesame (</w:t>
      </w:r>
      <w:r w:rsidR="0045322E">
        <w:rPr>
          <w:rFonts w:ascii="Verdana" w:hAnsi="Verdana"/>
          <w:sz w:val="20"/>
          <w:szCs w:val="20"/>
        </w:rPr>
        <w:t xml:space="preserve">SMA, </w:t>
      </w:r>
      <w:r w:rsidRPr="00886E1D">
        <w:rPr>
          <w:rFonts w:ascii="Verdana" w:hAnsi="Verdana"/>
          <w:sz w:val="20"/>
          <w:szCs w:val="20"/>
        </w:rPr>
        <w:t>RAR e RAC) o messe in atto direttamente dai Dipartimenti (azioni di miglioramento specifiche dei CdS).</w:t>
      </w:r>
    </w:p>
    <w:p w14:paraId="647454A1" w14:textId="77777777" w:rsidR="000F5523" w:rsidRPr="00886E1D" w:rsidRDefault="000F5523" w:rsidP="00886E1D">
      <w:pPr>
        <w:spacing w:line="360" w:lineRule="auto"/>
        <w:jc w:val="both"/>
        <w:rPr>
          <w:rFonts w:ascii="Verdana" w:hAnsi="Verdana"/>
          <w:sz w:val="20"/>
          <w:szCs w:val="20"/>
        </w:rPr>
      </w:pPr>
      <w:r w:rsidRPr="00886E1D">
        <w:rPr>
          <w:rFonts w:ascii="Verdana" w:hAnsi="Verdana"/>
          <w:sz w:val="20"/>
          <w:szCs w:val="20"/>
        </w:rPr>
        <w:t>Il Nucleo di Valutazione valuta, infine, il funzionamento dell’intero Sistema di AQ dell’Ateneo attraverso la Relazione annuale che viene trasmessa all’ANVUR.</w:t>
      </w:r>
    </w:p>
    <w:p w14:paraId="5DDF849F" w14:textId="735618BA" w:rsidR="000F5523" w:rsidRDefault="000F5523" w:rsidP="00886E1D">
      <w:pPr>
        <w:spacing w:after="0" w:line="360" w:lineRule="auto"/>
        <w:jc w:val="both"/>
        <w:rPr>
          <w:rFonts w:ascii="Verdana" w:hAnsi="Verdana"/>
          <w:sz w:val="20"/>
          <w:szCs w:val="20"/>
        </w:rPr>
      </w:pPr>
      <w:r w:rsidRPr="00886E1D">
        <w:rPr>
          <w:rFonts w:ascii="Verdana" w:hAnsi="Verdana"/>
          <w:sz w:val="20"/>
          <w:szCs w:val="20"/>
        </w:rPr>
        <w:t>Nello schema viene data evidenza, inoltre, di come i rapporti con gli Stakeholder alimentino costantemente il sistema di AQ del Politecnico di Bari che si genera e revisiona sulla base dei feedback dei portatori d’interesse esterni sui servizi di formazione, ricerca e terza missione erogati dal Politecnico di Bari.</w:t>
      </w:r>
    </w:p>
    <w:p w14:paraId="030960EA" w14:textId="71348F72" w:rsidR="003B476C" w:rsidRDefault="005818F3" w:rsidP="005818F3">
      <w:pPr>
        <w:spacing w:line="360" w:lineRule="auto"/>
        <w:jc w:val="both"/>
        <w:rPr>
          <w:rFonts w:ascii="Verdana" w:eastAsia="Verdana" w:hAnsi="Verdana" w:cs="Verdana"/>
          <w:sz w:val="20"/>
          <w:szCs w:val="20"/>
        </w:rPr>
      </w:pPr>
      <w:r>
        <w:rPr>
          <w:rFonts w:ascii="Verdana" w:hAnsi="Verdana"/>
          <w:sz w:val="20"/>
          <w:szCs w:val="20"/>
        </w:rPr>
        <w:t>Gli obiettivi di qualità (</w:t>
      </w:r>
      <w:r w:rsidRPr="005818F3">
        <w:rPr>
          <w:rFonts w:ascii="Verdana" w:hAnsi="Verdana"/>
          <w:b/>
          <w:bCs/>
          <w:sz w:val="20"/>
          <w:szCs w:val="20"/>
        </w:rPr>
        <w:t>OB</w:t>
      </w:r>
      <w:r>
        <w:rPr>
          <w:rFonts w:ascii="Verdana" w:hAnsi="Verdana"/>
          <w:b/>
          <w:bCs/>
          <w:sz w:val="20"/>
          <w:szCs w:val="20"/>
        </w:rPr>
        <w:t>.</w:t>
      </w:r>
      <w:r w:rsidRPr="005818F3">
        <w:rPr>
          <w:rFonts w:ascii="Verdana" w:hAnsi="Verdana"/>
          <w:b/>
          <w:bCs/>
          <w:sz w:val="20"/>
          <w:szCs w:val="20"/>
        </w:rPr>
        <w:t>_PQ</w:t>
      </w:r>
      <w:r>
        <w:rPr>
          <w:rFonts w:ascii="Verdana" w:hAnsi="Verdana"/>
          <w:sz w:val="20"/>
          <w:szCs w:val="20"/>
        </w:rPr>
        <w:t xml:space="preserve">) </w:t>
      </w:r>
      <w:r w:rsidRPr="005818F3">
        <w:rPr>
          <w:rFonts w:ascii="Verdana" w:hAnsi="Verdana"/>
          <w:sz w:val="20"/>
          <w:szCs w:val="20"/>
        </w:rPr>
        <w:t xml:space="preserve">sono assegnati alle strutture in maniera conglobata con gli obiettivi strategici </w:t>
      </w:r>
      <w:r w:rsidRPr="00886E1D">
        <w:rPr>
          <w:rFonts w:ascii="Verdana" w:eastAsia="Verdana" w:hAnsi="Verdana" w:cs="Verdana"/>
          <w:sz w:val="20"/>
          <w:szCs w:val="20"/>
        </w:rPr>
        <w:t>per il controllo e il miglioramento continuo dei processi e dei servizi erogati dall’Ateneo.</w:t>
      </w:r>
    </w:p>
    <w:p w14:paraId="086FE99A" w14:textId="4D3E3D5F" w:rsidR="00127667" w:rsidRDefault="00127667" w:rsidP="005818F3">
      <w:pPr>
        <w:spacing w:line="360" w:lineRule="auto"/>
        <w:jc w:val="both"/>
        <w:rPr>
          <w:rFonts w:ascii="Verdana" w:eastAsia="Verdana" w:hAnsi="Verdana" w:cs="Verdana"/>
          <w:sz w:val="20"/>
          <w:szCs w:val="20"/>
        </w:rPr>
      </w:pPr>
    </w:p>
    <w:p w14:paraId="1A90367A" w14:textId="199BCECF" w:rsidR="00127667" w:rsidRDefault="00127667" w:rsidP="000E2336">
      <w:pPr>
        <w:pStyle w:val="Stile1"/>
        <w:jc w:val="center"/>
        <w:rPr>
          <w:sz w:val="22"/>
        </w:rPr>
      </w:pPr>
    </w:p>
    <w:p w14:paraId="09599D37" w14:textId="4DF0FB6E" w:rsidR="0015434F" w:rsidRDefault="0015434F" w:rsidP="000E2336">
      <w:pPr>
        <w:pStyle w:val="Stile1"/>
        <w:jc w:val="center"/>
        <w:rPr>
          <w:sz w:val="22"/>
        </w:rPr>
      </w:pPr>
    </w:p>
    <w:p w14:paraId="30EA8A7F" w14:textId="30CFF451" w:rsidR="0015434F" w:rsidRDefault="0015434F" w:rsidP="000E2336">
      <w:pPr>
        <w:pStyle w:val="Stile1"/>
        <w:jc w:val="center"/>
        <w:rPr>
          <w:sz w:val="22"/>
        </w:rPr>
      </w:pPr>
    </w:p>
    <w:p w14:paraId="34DC9A86" w14:textId="77777777" w:rsidR="0015434F" w:rsidRDefault="0015434F" w:rsidP="000E2336">
      <w:pPr>
        <w:pStyle w:val="Stile1"/>
        <w:jc w:val="center"/>
        <w:rPr>
          <w:sz w:val="22"/>
        </w:rPr>
      </w:pPr>
    </w:p>
    <w:p w14:paraId="671BCABA" w14:textId="2A8DBCC9" w:rsidR="004068CA" w:rsidRPr="007054D5" w:rsidRDefault="00926655" w:rsidP="00954FCF">
      <w:pPr>
        <w:pStyle w:val="Stile1"/>
        <w:outlineLvl w:val="0"/>
        <w:rPr>
          <w:sz w:val="22"/>
        </w:rPr>
      </w:pPr>
      <w:bookmarkStart w:id="16" w:name="_Toc32774552"/>
      <w:r w:rsidRPr="007054D5">
        <w:rPr>
          <w:sz w:val="22"/>
        </w:rPr>
        <w:lastRenderedPageBreak/>
        <w:t xml:space="preserve">SEZIONE II - </w:t>
      </w:r>
      <w:r w:rsidR="0086203E" w:rsidRPr="007054D5">
        <w:rPr>
          <w:sz w:val="22"/>
        </w:rPr>
        <w:t xml:space="preserve">LA </w:t>
      </w:r>
      <w:r w:rsidR="00D30C03" w:rsidRPr="007054D5">
        <w:rPr>
          <w:sz w:val="22"/>
        </w:rPr>
        <w:t>PERFORMANCE ORGANIZZATIVA</w:t>
      </w:r>
      <w:bookmarkEnd w:id="16"/>
    </w:p>
    <w:p w14:paraId="0DCAB108" w14:textId="09A21E39" w:rsidR="00D30C03" w:rsidRPr="003A3475" w:rsidRDefault="0086203E" w:rsidP="003A3475">
      <w:pPr>
        <w:pStyle w:val="Titolo3"/>
        <w:numPr>
          <w:ilvl w:val="0"/>
          <w:numId w:val="0"/>
        </w:numPr>
        <w:rPr>
          <w:rFonts w:ascii="Verdana" w:hAnsi="Verdana"/>
          <w:color w:val="31849B" w:themeColor="accent5" w:themeShade="BF"/>
          <w:sz w:val="20"/>
          <w:szCs w:val="20"/>
        </w:rPr>
      </w:pPr>
      <w:bookmarkStart w:id="17" w:name="_Toc32774553"/>
      <w:r w:rsidRPr="003A3475">
        <w:rPr>
          <w:rFonts w:ascii="Verdana" w:hAnsi="Verdana"/>
          <w:color w:val="31849B" w:themeColor="accent5" w:themeShade="BF"/>
          <w:sz w:val="20"/>
          <w:szCs w:val="20"/>
        </w:rPr>
        <w:t>Albero della performance</w:t>
      </w:r>
      <w:bookmarkEnd w:id="17"/>
    </w:p>
    <w:p w14:paraId="57E80CBE" w14:textId="09F3D541" w:rsidR="007737E9" w:rsidRDefault="009422E9" w:rsidP="00C97FB8">
      <w:pPr>
        <w:autoSpaceDE w:val="0"/>
        <w:autoSpaceDN w:val="0"/>
        <w:adjustRightInd w:val="0"/>
        <w:spacing w:after="0" w:line="360" w:lineRule="auto"/>
        <w:jc w:val="both"/>
        <w:rPr>
          <w:rFonts w:ascii="Verdana" w:eastAsia="Verdana" w:hAnsi="Verdana" w:cs="Verdana"/>
          <w:sz w:val="20"/>
          <w:szCs w:val="20"/>
        </w:rPr>
      </w:pPr>
      <w:r w:rsidRPr="009422E9">
        <w:rPr>
          <w:rFonts w:ascii="Verdana" w:eastAsia="Verdana" w:hAnsi="Verdana" w:cs="Verdana"/>
          <w:sz w:val="20"/>
          <w:szCs w:val="20"/>
        </w:rPr>
        <w:t xml:space="preserve">Dal punto di vista metodologico, il Piano integrato descrive il collegamento tra obiettivi strategici e obiettivi operativi organizzativi e individuali, mostrando il collegamento con le missioni istituzionali legate a responsabilità sociale, ricerca e didattica. </w:t>
      </w:r>
    </w:p>
    <w:p w14:paraId="0811AB3E" w14:textId="32D90BAC" w:rsidR="00B82370" w:rsidRPr="00EA3783" w:rsidRDefault="00D30C03" w:rsidP="002D139A">
      <w:pPr>
        <w:autoSpaceDE w:val="0"/>
        <w:autoSpaceDN w:val="0"/>
        <w:adjustRightInd w:val="0"/>
        <w:spacing w:after="0" w:line="360" w:lineRule="auto"/>
        <w:jc w:val="both"/>
        <w:rPr>
          <w:rFonts w:ascii="Verdana" w:eastAsia="Verdana" w:hAnsi="Verdana" w:cs="Verdana"/>
          <w:sz w:val="20"/>
          <w:szCs w:val="20"/>
        </w:rPr>
      </w:pPr>
      <w:r w:rsidRPr="003E3E5E">
        <w:rPr>
          <w:rFonts w:ascii="Verdana" w:eastAsia="Verdana" w:hAnsi="Verdana" w:cs="Verdana"/>
          <w:sz w:val="20"/>
          <w:szCs w:val="20"/>
        </w:rPr>
        <w:t xml:space="preserve">La metodologia di costruzione dell’Albero della Performance condivide l’approccio integrato </w:t>
      </w:r>
      <w:r w:rsidRPr="000A1229">
        <w:rPr>
          <w:rFonts w:ascii="Verdana" w:eastAsia="Verdana" w:hAnsi="Verdana" w:cs="Verdana"/>
          <w:sz w:val="20"/>
          <w:szCs w:val="20"/>
        </w:rPr>
        <w:t>suggerito da ANVUR</w:t>
      </w:r>
      <w:r w:rsidR="00EA3783">
        <w:rPr>
          <w:rFonts w:ascii="Verdana" w:eastAsia="Verdana" w:hAnsi="Verdana" w:cs="Verdana"/>
          <w:sz w:val="20"/>
          <w:szCs w:val="20"/>
        </w:rPr>
        <w:t xml:space="preserve">, il cui processo è rappresentato nella figura n. 4 che evidenzia la costruzione dei tre livelli di performance collegati tra loro:  </w:t>
      </w:r>
    </w:p>
    <w:p w14:paraId="3A7F7B04" w14:textId="08F927F8" w:rsidR="00EA3783" w:rsidRDefault="00EA3783" w:rsidP="00515CCD">
      <w:pPr>
        <w:pStyle w:val="Paragrafoelenco"/>
        <w:numPr>
          <w:ilvl w:val="0"/>
          <w:numId w:val="33"/>
        </w:numPr>
        <w:spacing w:line="360" w:lineRule="auto"/>
        <w:jc w:val="both"/>
        <w:rPr>
          <w:rFonts w:ascii="Verdana" w:eastAsia="Verdana" w:hAnsi="Verdana" w:cs="Verdana"/>
          <w:sz w:val="20"/>
          <w:szCs w:val="20"/>
        </w:rPr>
      </w:pPr>
      <w:r w:rsidRPr="002D139A">
        <w:rPr>
          <w:rFonts w:ascii="Verdana" w:eastAsia="Verdana" w:hAnsi="Verdana" w:cs="Verdana"/>
          <w:i/>
          <w:iCs/>
          <w:sz w:val="20"/>
          <w:szCs w:val="20"/>
        </w:rPr>
        <w:t>Performance di Ateneo</w:t>
      </w:r>
      <w:r w:rsidRPr="00EA3783">
        <w:rPr>
          <w:rFonts w:ascii="Verdana" w:eastAsia="Verdana" w:hAnsi="Verdana" w:cs="Verdana"/>
          <w:sz w:val="20"/>
          <w:szCs w:val="20"/>
        </w:rPr>
        <w:t>. Per essa si intende la performance collegata alle missioni istituzionali di didattica, ricerca e terza missione.</w:t>
      </w:r>
    </w:p>
    <w:p w14:paraId="376074EA" w14:textId="5BE67310" w:rsidR="00EA3783" w:rsidRPr="00EA3783" w:rsidRDefault="00EA3783" w:rsidP="00515CCD">
      <w:pPr>
        <w:pStyle w:val="Paragrafoelenco"/>
        <w:numPr>
          <w:ilvl w:val="0"/>
          <w:numId w:val="33"/>
        </w:numPr>
        <w:spacing w:line="360" w:lineRule="auto"/>
        <w:jc w:val="both"/>
        <w:rPr>
          <w:rFonts w:ascii="Verdana" w:eastAsia="Verdana" w:hAnsi="Verdana" w:cs="Verdana"/>
          <w:sz w:val="20"/>
          <w:szCs w:val="20"/>
        </w:rPr>
      </w:pPr>
      <w:r w:rsidRPr="002D139A">
        <w:rPr>
          <w:rFonts w:ascii="Verdana" w:eastAsia="Verdana" w:hAnsi="Verdana" w:cs="Verdana"/>
          <w:i/>
          <w:iCs/>
          <w:sz w:val="20"/>
          <w:szCs w:val="20"/>
        </w:rPr>
        <w:t xml:space="preserve">Performance </w:t>
      </w:r>
      <w:r w:rsidR="00B82370" w:rsidRPr="002D139A">
        <w:rPr>
          <w:rFonts w:ascii="Verdana" w:eastAsia="Verdana" w:hAnsi="Verdana" w:cs="Verdana"/>
          <w:i/>
          <w:iCs/>
          <w:sz w:val="20"/>
          <w:szCs w:val="20"/>
        </w:rPr>
        <w:t>Organizzativa</w:t>
      </w:r>
      <w:r w:rsidR="00B82370" w:rsidRPr="00EA3783">
        <w:rPr>
          <w:rFonts w:ascii="Verdana" w:eastAsia="Verdana" w:hAnsi="Verdana" w:cs="Verdana"/>
          <w:sz w:val="20"/>
          <w:szCs w:val="20"/>
        </w:rPr>
        <w:t xml:space="preserve"> (intera Amministrazione e singole strutture</w:t>
      </w:r>
      <w:r>
        <w:rPr>
          <w:rFonts w:ascii="Verdana" w:eastAsia="Verdana" w:hAnsi="Verdana" w:cs="Verdana"/>
          <w:sz w:val="20"/>
          <w:szCs w:val="20"/>
        </w:rPr>
        <w:t>)</w:t>
      </w:r>
      <w:r w:rsidR="002D139A">
        <w:rPr>
          <w:rFonts w:ascii="Verdana" w:eastAsia="Verdana" w:hAnsi="Verdana" w:cs="Verdana"/>
          <w:sz w:val="20"/>
          <w:szCs w:val="20"/>
        </w:rPr>
        <w:t>. Essa rappresenta la</w:t>
      </w:r>
      <w:r w:rsidRPr="00EA3783">
        <w:rPr>
          <w:rFonts w:ascii="Verdana" w:eastAsia="Verdana" w:hAnsi="Verdana" w:cs="Verdana"/>
          <w:sz w:val="20"/>
          <w:szCs w:val="20"/>
        </w:rPr>
        <w:t xml:space="preserve"> performance della tecno-struttura organizzativa (Amministrazione), considerata sia nella sua interezza, sia nelle sue strutture organizzative (Amministrazione centrale, Dipartimenti e Centri).</w:t>
      </w:r>
    </w:p>
    <w:p w14:paraId="296C96BD" w14:textId="4FB8ED91" w:rsidR="00B82370" w:rsidRPr="00EA3783" w:rsidRDefault="00EA3783" w:rsidP="00515CCD">
      <w:pPr>
        <w:pStyle w:val="Paragrafoelenco"/>
        <w:numPr>
          <w:ilvl w:val="0"/>
          <w:numId w:val="33"/>
        </w:numPr>
        <w:spacing w:line="360" w:lineRule="auto"/>
        <w:jc w:val="both"/>
        <w:rPr>
          <w:rFonts w:ascii="Verdana" w:eastAsia="Verdana" w:hAnsi="Verdana" w:cs="Verdana"/>
          <w:sz w:val="20"/>
          <w:szCs w:val="20"/>
        </w:rPr>
      </w:pPr>
      <w:r w:rsidRPr="002D139A">
        <w:rPr>
          <w:rFonts w:ascii="Verdana" w:eastAsia="Verdana" w:hAnsi="Verdana" w:cs="Verdana"/>
          <w:i/>
          <w:iCs/>
          <w:sz w:val="20"/>
          <w:szCs w:val="20"/>
        </w:rPr>
        <w:t xml:space="preserve">Performance </w:t>
      </w:r>
      <w:r w:rsidR="00B82370" w:rsidRPr="002D139A">
        <w:rPr>
          <w:rFonts w:ascii="Verdana" w:eastAsia="Verdana" w:hAnsi="Verdana" w:cs="Verdana"/>
          <w:i/>
          <w:iCs/>
          <w:sz w:val="20"/>
          <w:szCs w:val="20"/>
        </w:rPr>
        <w:t>Individuale</w:t>
      </w:r>
      <w:r>
        <w:rPr>
          <w:rFonts w:ascii="Verdana" w:eastAsia="Verdana" w:hAnsi="Verdana" w:cs="Verdana"/>
          <w:sz w:val="20"/>
          <w:szCs w:val="20"/>
        </w:rPr>
        <w:t xml:space="preserve">, che </w:t>
      </w:r>
      <w:r w:rsidRPr="00EA3783">
        <w:rPr>
          <w:rFonts w:ascii="Verdana" w:eastAsia="Verdana" w:hAnsi="Verdana" w:cs="Verdana"/>
          <w:sz w:val="20"/>
          <w:szCs w:val="20"/>
        </w:rPr>
        <w:t>è riferita ai singoli dipendenti ed eventualmente a quella di gruppi di individui. Essa fa riferimento ad attività connesse alla realizzazione di obiettivi di struttura o specifici individuali e ai comportamenti organizzativi attesi.</w:t>
      </w:r>
    </w:p>
    <w:p w14:paraId="583B174E" w14:textId="77777777" w:rsidR="00B82370" w:rsidRPr="00EA3783" w:rsidRDefault="00B82370" w:rsidP="00B82370">
      <w:pPr>
        <w:spacing w:line="360" w:lineRule="auto"/>
        <w:jc w:val="both"/>
        <w:rPr>
          <w:rFonts w:ascii="Verdana" w:eastAsia="Verdana" w:hAnsi="Verdana" w:cs="Verdana"/>
          <w:sz w:val="20"/>
          <w:szCs w:val="20"/>
        </w:rPr>
      </w:pPr>
      <w:r w:rsidRPr="00EA3783">
        <w:rPr>
          <w:rFonts w:ascii="Verdana" w:eastAsia="Verdana" w:hAnsi="Verdana" w:cs="Verdana"/>
          <w:sz w:val="20"/>
          <w:szCs w:val="20"/>
        </w:rPr>
        <w:t>Il rapporto tra i tre livelli si basa sulla logica a cascata, o della sequenzialità programmatica: le performance di Ateneo costituiscono indirizzo per le performance organizzative, le quali a loro volta costituiscono indirizzo per le performance individuali.</w:t>
      </w:r>
    </w:p>
    <w:p w14:paraId="66EB8871" w14:textId="54E61113" w:rsidR="002D139A" w:rsidRPr="003A3475" w:rsidRDefault="00A3052F" w:rsidP="003A3475">
      <w:pPr>
        <w:pStyle w:val="Titolo3"/>
        <w:numPr>
          <w:ilvl w:val="0"/>
          <w:numId w:val="0"/>
        </w:numPr>
        <w:rPr>
          <w:rFonts w:ascii="Verdana" w:hAnsi="Verdana"/>
          <w:color w:val="31849B" w:themeColor="accent5" w:themeShade="BF"/>
          <w:sz w:val="20"/>
          <w:szCs w:val="20"/>
        </w:rPr>
      </w:pPr>
      <w:bookmarkStart w:id="18" w:name="_Toc32774554"/>
      <w:r w:rsidRPr="003A3475">
        <w:rPr>
          <w:rFonts w:ascii="Verdana" w:hAnsi="Verdana"/>
          <w:color w:val="31849B" w:themeColor="accent5" w:themeShade="BF"/>
          <w:sz w:val="20"/>
          <w:szCs w:val="20"/>
        </w:rPr>
        <w:t>Dagli obiettivi strategici agli obiettivi operativi</w:t>
      </w:r>
      <w:bookmarkEnd w:id="18"/>
    </w:p>
    <w:p w14:paraId="74DE4917" w14:textId="27292671" w:rsidR="002D139A" w:rsidRPr="0015434F" w:rsidRDefault="002D139A" w:rsidP="002D139A">
      <w:pPr>
        <w:autoSpaceDE w:val="0"/>
        <w:autoSpaceDN w:val="0"/>
        <w:adjustRightInd w:val="0"/>
        <w:spacing w:after="0" w:line="360" w:lineRule="auto"/>
        <w:jc w:val="both"/>
        <w:rPr>
          <w:rFonts w:ascii="Verdana" w:eastAsia="Verdana" w:hAnsi="Verdana" w:cs="Verdana"/>
          <w:sz w:val="20"/>
          <w:szCs w:val="20"/>
        </w:rPr>
      </w:pPr>
      <w:r w:rsidRPr="0015434F">
        <w:rPr>
          <w:rFonts w:ascii="Verdana" w:eastAsia="Verdana" w:hAnsi="Verdana" w:cs="Verdana"/>
          <w:sz w:val="20"/>
          <w:szCs w:val="20"/>
        </w:rPr>
        <w:t xml:space="preserve">Gli obiettivi strategici di medio-lungo periodo sono declinati in obiettivi operativi annuali assegnati alle strutture organizzative dell’Ateneo, accademiche (dipartimenti e centri interdipartimentali) e di supporto. </w:t>
      </w:r>
    </w:p>
    <w:p w14:paraId="0EA6E2BB" w14:textId="77777777" w:rsidR="002D139A" w:rsidRPr="0015434F" w:rsidRDefault="002D139A" w:rsidP="002D139A">
      <w:pPr>
        <w:autoSpaceDE w:val="0"/>
        <w:autoSpaceDN w:val="0"/>
        <w:adjustRightInd w:val="0"/>
        <w:spacing w:after="0" w:line="360" w:lineRule="auto"/>
        <w:jc w:val="both"/>
        <w:rPr>
          <w:rFonts w:ascii="Verdana" w:eastAsia="Verdana" w:hAnsi="Verdana" w:cs="Verdana"/>
          <w:sz w:val="20"/>
          <w:szCs w:val="20"/>
        </w:rPr>
      </w:pPr>
      <w:r w:rsidRPr="0015434F">
        <w:rPr>
          <w:rFonts w:ascii="Verdana" w:eastAsia="Verdana" w:hAnsi="Verdana" w:cs="Verdana"/>
          <w:sz w:val="20"/>
          <w:szCs w:val="20"/>
        </w:rPr>
        <w:t xml:space="preserve">Gli obiettivi operativi sono riconducibili alle seguenti quattro categorie: </w:t>
      </w:r>
    </w:p>
    <w:p w14:paraId="3354DEA6" w14:textId="77777777" w:rsidR="002D139A" w:rsidRPr="0015434F" w:rsidRDefault="002D139A" w:rsidP="002D139A">
      <w:pPr>
        <w:autoSpaceDE w:val="0"/>
        <w:autoSpaceDN w:val="0"/>
        <w:adjustRightInd w:val="0"/>
        <w:spacing w:after="0" w:line="360" w:lineRule="auto"/>
        <w:jc w:val="both"/>
        <w:rPr>
          <w:rFonts w:ascii="Verdana" w:eastAsia="Verdana" w:hAnsi="Verdana" w:cs="Verdana"/>
          <w:sz w:val="20"/>
          <w:szCs w:val="20"/>
        </w:rPr>
      </w:pPr>
      <w:r w:rsidRPr="0015434F">
        <w:rPr>
          <w:rFonts w:ascii="Verdana" w:eastAsia="Verdana" w:hAnsi="Verdana" w:cs="Verdana"/>
          <w:sz w:val="20"/>
          <w:szCs w:val="20"/>
        </w:rPr>
        <w:t>a.</w:t>
      </w:r>
      <w:r w:rsidRPr="0015434F">
        <w:rPr>
          <w:rFonts w:ascii="Verdana" w:eastAsia="Verdana" w:hAnsi="Verdana" w:cs="Verdana"/>
          <w:sz w:val="20"/>
          <w:szCs w:val="20"/>
        </w:rPr>
        <w:tab/>
        <w:t>di innovazione/sviluppo.</w:t>
      </w:r>
    </w:p>
    <w:p w14:paraId="59EE616B" w14:textId="77777777" w:rsidR="002D139A" w:rsidRPr="0015434F" w:rsidRDefault="002D139A" w:rsidP="002D139A">
      <w:pPr>
        <w:autoSpaceDE w:val="0"/>
        <w:autoSpaceDN w:val="0"/>
        <w:adjustRightInd w:val="0"/>
        <w:spacing w:after="0" w:line="360" w:lineRule="auto"/>
        <w:jc w:val="both"/>
        <w:rPr>
          <w:rFonts w:ascii="Verdana" w:eastAsia="Verdana" w:hAnsi="Verdana" w:cs="Verdana"/>
          <w:sz w:val="20"/>
          <w:szCs w:val="20"/>
        </w:rPr>
      </w:pPr>
      <w:r w:rsidRPr="0015434F">
        <w:rPr>
          <w:rFonts w:ascii="Verdana" w:eastAsia="Verdana" w:hAnsi="Verdana" w:cs="Verdana"/>
          <w:sz w:val="20"/>
          <w:szCs w:val="20"/>
        </w:rPr>
        <w:t>b.</w:t>
      </w:r>
      <w:r w:rsidRPr="0015434F">
        <w:rPr>
          <w:rFonts w:ascii="Verdana" w:eastAsia="Verdana" w:hAnsi="Verdana" w:cs="Verdana"/>
          <w:sz w:val="20"/>
          <w:szCs w:val="20"/>
        </w:rPr>
        <w:tab/>
        <w:t>di miglioramento continuo di processi/servizi;</w:t>
      </w:r>
    </w:p>
    <w:p w14:paraId="291C1AEB" w14:textId="77777777" w:rsidR="002D139A" w:rsidRPr="0015434F" w:rsidRDefault="002D139A" w:rsidP="002D139A">
      <w:pPr>
        <w:autoSpaceDE w:val="0"/>
        <w:autoSpaceDN w:val="0"/>
        <w:adjustRightInd w:val="0"/>
        <w:spacing w:after="0" w:line="360" w:lineRule="auto"/>
        <w:jc w:val="both"/>
        <w:rPr>
          <w:rFonts w:ascii="Verdana" w:eastAsia="Verdana" w:hAnsi="Verdana" w:cs="Verdana"/>
          <w:sz w:val="20"/>
          <w:szCs w:val="20"/>
        </w:rPr>
      </w:pPr>
      <w:r w:rsidRPr="0015434F">
        <w:rPr>
          <w:rFonts w:ascii="Verdana" w:eastAsia="Verdana" w:hAnsi="Verdana" w:cs="Verdana"/>
          <w:sz w:val="20"/>
          <w:szCs w:val="20"/>
        </w:rPr>
        <w:t>c.</w:t>
      </w:r>
      <w:r w:rsidRPr="0015434F">
        <w:rPr>
          <w:rFonts w:ascii="Verdana" w:eastAsia="Verdana" w:hAnsi="Verdana" w:cs="Verdana"/>
          <w:sz w:val="20"/>
          <w:szCs w:val="20"/>
        </w:rPr>
        <w:tab/>
        <w:t>di miglioramento del livello di trasparenza dell’organizzazione e delle attività svolte dall’Ateneo;</w:t>
      </w:r>
    </w:p>
    <w:p w14:paraId="36416311" w14:textId="77777777" w:rsidR="002D139A" w:rsidRPr="003E3E5E" w:rsidRDefault="002D139A" w:rsidP="002D139A">
      <w:pPr>
        <w:autoSpaceDE w:val="0"/>
        <w:autoSpaceDN w:val="0"/>
        <w:adjustRightInd w:val="0"/>
        <w:spacing w:after="0" w:line="360" w:lineRule="auto"/>
        <w:jc w:val="both"/>
        <w:rPr>
          <w:rFonts w:ascii="Verdana" w:eastAsia="Verdana" w:hAnsi="Verdana" w:cs="Verdana"/>
          <w:sz w:val="20"/>
          <w:szCs w:val="20"/>
        </w:rPr>
      </w:pPr>
      <w:r w:rsidRPr="0015434F">
        <w:rPr>
          <w:rFonts w:ascii="Verdana" w:eastAsia="Verdana" w:hAnsi="Verdana" w:cs="Verdana"/>
          <w:sz w:val="20"/>
          <w:szCs w:val="20"/>
        </w:rPr>
        <w:t>d.</w:t>
      </w:r>
      <w:r w:rsidRPr="0015434F">
        <w:rPr>
          <w:rFonts w:ascii="Verdana" w:eastAsia="Verdana" w:hAnsi="Verdana" w:cs="Verdana"/>
          <w:sz w:val="20"/>
          <w:szCs w:val="20"/>
        </w:rPr>
        <w:tab/>
        <w:t>di prevenzione dei fenomeni corruttivi e di miglioramento dell’integrità e del profilo etico del personale.</w:t>
      </w:r>
    </w:p>
    <w:p w14:paraId="3B1D7EB7" w14:textId="698F7D39" w:rsidR="00A53280" w:rsidRDefault="002D139A" w:rsidP="00674C6B">
      <w:pPr>
        <w:spacing w:after="0" w:line="360" w:lineRule="auto"/>
        <w:jc w:val="both"/>
        <w:rPr>
          <w:rFonts w:ascii="Verdana" w:eastAsia="Verdana" w:hAnsi="Verdana" w:cs="Verdana"/>
          <w:sz w:val="20"/>
          <w:szCs w:val="20"/>
        </w:rPr>
      </w:pPr>
      <w:r w:rsidRPr="7C7C0277">
        <w:rPr>
          <w:rFonts w:ascii="Verdana" w:eastAsia="Verdana" w:hAnsi="Verdana" w:cs="Verdana"/>
          <w:sz w:val="20"/>
          <w:szCs w:val="20"/>
        </w:rPr>
        <w:t>Gli obiettivi sono stati concertati tra il Direttore Generale, la Dirigente e gli altri responsabili di U.O. procedendo secondo la seguente impostazione metodologica finalizzata a migliorare la loro coerenza rispetto alla programmazione strategica</w:t>
      </w:r>
      <w:r w:rsidR="00674C6B" w:rsidRPr="7C7C0277">
        <w:rPr>
          <w:rFonts w:ascii="Verdana" w:eastAsia="Verdana" w:hAnsi="Verdana" w:cs="Verdana"/>
          <w:sz w:val="20"/>
          <w:szCs w:val="20"/>
        </w:rPr>
        <w:t>. Nello specifico,</w:t>
      </w:r>
      <w:r w:rsidR="04AA3D5B" w:rsidRPr="7C7C0277">
        <w:rPr>
          <w:rFonts w:ascii="Verdana" w:eastAsia="Verdana" w:hAnsi="Verdana" w:cs="Verdana"/>
          <w:sz w:val="20"/>
          <w:szCs w:val="20"/>
        </w:rPr>
        <w:t xml:space="preserve"> </w:t>
      </w:r>
      <w:r w:rsidRPr="7C7C0277">
        <w:rPr>
          <w:rFonts w:ascii="Verdana" w:eastAsia="Verdana" w:hAnsi="Verdana" w:cs="Verdana"/>
          <w:sz w:val="20"/>
          <w:szCs w:val="20"/>
        </w:rPr>
        <w:t>ciascun obiettivo operativo della struttura è stato agganciato agli obiettivi del piano strategico</w:t>
      </w:r>
      <w:r w:rsidR="00A53280" w:rsidRPr="7C7C0277">
        <w:rPr>
          <w:rFonts w:ascii="Verdana" w:eastAsia="Verdana" w:hAnsi="Verdana" w:cs="Verdana"/>
          <w:sz w:val="20"/>
          <w:szCs w:val="20"/>
        </w:rPr>
        <w:t xml:space="preserve"> (</w:t>
      </w:r>
      <w:r w:rsidR="00A53280" w:rsidRPr="7C7C0277">
        <w:rPr>
          <w:rFonts w:ascii="Verdana" w:eastAsia="Verdana" w:hAnsi="Verdana" w:cs="Verdana"/>
          <w:b/>
          <w:bCs/>
          <w:sz w:val="20"/>
          <w:szCs w:val="20"/>
        </w:rPr>
        <w:t>OB._STR</w:t>
      </w:r>
      <w:r w:rsidR="00A53280" w:rsidRPr="7C7C0277">
        <w:rPr>
          <w:rFonts w:ascii="Verdana" w:eastAsia="Verdana" w:hAnsi="Verdana" w:cs="Verdana"/>
          <w:sz w:val="20"/>
          <w:szCs w:val="20"/>
        </w:rPr>
        <w:t>)</w:t>
      </w:r>
      <w:r w:rsidRPr="7C7C0277">
        <w:rPr>
          <w:rFonts w:ascii="Verdana" w:eastAsia="Verdana" w:hAnsi="Verdana" w:cs="Verdana"/>
          <w:sz w:val="20"/>
          <w:szCs w:val="20"/>
        </w:rPr>
        <w:t xml:space="preserve"> e a quelli della programmazione </w:t>
      </w:r>
      <w:r w:rsidRPr="7C7C0277">
        <w:rPr>
          <w:rFonts w:ascii="Verdana" w:eastAsia="Verdana" w:hAnsi="Verdana" w:cs="Verdana"/>
          <w:sz w:val="20"/>
          <w:szCs w:val="20"/>
        </w:rPr>
        <w:lastRenderedPageBreak/>
        <w:t>triennale</w:t>
      </w:r>
      <w:r w:rsidR="00A53280" w:rsidRPr="7C7C0277">
        <w:rPr>
          <w:rFonts w:ascii="Verdana" w:eastAsia="Verdana" w:hAnsi="Verdana" w:cs="Verdana"/>
          <w:sz w:val="20"/>
          <w:szCs w:val="20"/>
        </w:rPr>
        <w:t xml:space="preserve"> (</w:t>
      </w:r>
      <w:r w:rsidR="00A53280" w:rsidRPr="7C7C0277">
        <w:rPr>
          <w:rFonts w:ascii="Verdana" w:eastAsia="Verdana" w:hAnsi="Verdana" w:cs="Verdana"/>
          <w:b/>
          <w:bCs/>
          <w:sz w:val="20"/>
          <w:szCs w:val="20"/>
        </w:rPr>
        <w:t>OB._PRO3</w:t>
      </w:r>
      <w:r w:rsidR="00A53280" w:rsidRPr="7C7C0277">
        <w:rPr>
          <w:rFonts w:ascii="Verdana" w:eastAsia="Verdana" w:hAnsi="Verdana" w:cs="Verdana"/>
          <w:sz w:val="20"/>
          <w:szCs w:val="20"/>
        </w:rPr>
        <w:t>)</w:t>
      </w:r>
      <w:r w:rsidRPr="7C7C0277">
        <w:rPr>
          <w:rFonts w:ascii="Verdana" w:eastAsia="Verdana" w:hAnsi="Verdana" w:cs="Verdana"/>
          <w:sz w:val="20"/>
          <w:szCs w:val="20"/>
        </w:rPr>
        <w:t>, o a specifici obiettivi di qualità</w:t>
      </w:r>
      <w:r w:rsidR="00A53280" w:rsidRPr="7C7C0277">
        <w:rPr>
          <w:rFonts w:ascii="Verdana" w:eastAsia="Verdana" w:hAnsi="Verdana" w:cs="Verdana"/>
          <w:sz w:val="20"/>
          <w:szCs w:val="20"/>
        </w:rPr>
        <w:t xml:space="preserve"> (</w:t>
      </w:r>
      <w:r w:rsidR="00A53280" w:rsidRPr="7C7C0277">
        <w:rPr>
          <w:rFonts w:ascii="Verdana" w:eastAsia="Verdana" w:hAnsi="Verdana" w:cs="Verdana"/>
          <w:b/>
          <w:bCs/>
          <w:sz w:val="20"/>
          <w:szCs w:val="20"/>
        </w:rPr>
        <w:t>OB._PQ</w:t>
      </w:r>
      <w:r w:rsidR="00A53280" w:rsidRPr="7C7C0277">
        <w:rPr>
          <w:rFonts w:ascii="Verdana" w:eastAsia="Verdana" w:hAnsi="Verdana" w:cs="Verdana"/>
          <w:sz w:val="20"/>
          <w:szCs w:val="20"/>
        </w:rPr>
        <w:t>)</w:t>
      </w:r>
      <w:r w:rsidRPr="7C7C0277">
        <w:rPr>
          <w:rFonts w:ascii="Verdana" w:eastAsia="Verdana" w:hAnsi="Verdana" w:cs="Verdana"/>
          <w:sz w:val="20"/>
          <w:szCs w:val="20"/>
        </w:rPr>
        <w:t xml:space="preserve">. Per i Dipartimenti si è tenuto conto anche degli obiettivi dei piani culturali </w:t>
      </w:r>
      <w:r w:rsidR="00674C6B" w:rsidRPr="7C7C0277">
        <w:rPr>
          <w:rFonts w:ascii="Verdana" w:eastAsia="Verdana" w:hAnsi="Verdana" w:cs="Verdana"/>
          <w:sz w:val="20"/>
          <w:szCs w:val="20"/>
        </w:rPr>
        <w:t>(</w:t>
      </w:r>
      <w:r w:rsidR="00A53280" w:rsidRPr="7C7C0277">
        <w:rPr>
          <w:rFonts w:ascii="Verdana" w:eastAsia="Verdana" w:hAnsi="Verdana" w:cs="Verdana"/>
          <w:b/>
          <w:bCs/>
          <w:sz w:val="20"/>
          <w:szCs w:val="20"/>
        </w:rPr>
        <w:t>OB._P.C.)</w:t>
      </w:r>
    </w:p>
    <w:p w14:paraId="1CC5CCC6" w14:textId="32F20070" w:rsidR="0086203E" w:rsidRDefault="00030729" w:rsidP="00D30C03">
      <w:pPr>
        <w:autoSpaceDE w:val="0"/>
        <w:autoSpaceDN w:val="0"/>
        <w:adjustRightInd w:val="0"/>
        <w:spacing w:after="0" w:line="360" w:lineRule="auto"/>
        <w:jc w:val="both"/>
        <w:rPr>
          <w:rFonts w:ascii="Verdana" w:eastAsia="Verdana" w:hAnsi="Verdana" w:cs="Verdana"/>
          <w:sz w:val="20"/>
          <w:szCs w:val="20"/>
        </w:rPr>
      </w:pPr>
      <w:r>
        <w:rPr>
          <w:rFonts w:ascii="Verdana" w:eastAsia="Verdana" w:hAnsi="Verdana" w:cs="Verdana"/>
          <w:sz w:val="20"/>
          <w:szCs w:val="20"/>
        </w:rPr>
        <w:t>Gli obiettivi del</w:t>
      </w:r>
      <w:r w:rsidR="00812A42">
        <w:rPr>
          <w:rFonts w:ascii="Verdana" w:eastAsia="Verdana" w:hAnsi="Verdana" w:cs="Verdana"/>
          <w:sz w:val="20"/>
          <w:szCs w:val="20"/>
        </w:rPr>
        <w:t xml:space="preserve"> Direttore Generale per il </w:t>
      </w:r>
      <w:r w:rsidR="00FC6B93" w:rsidRPr="00EA41F6">
        <w:rPr>
          <w:rFonts w:ascii="Verdana" w:eastAsia="Verdana" w:hAnsi="Verdana" w:cs="Verdana"/>
          <w:sz w:val="20"/>
          <w:szCs w:val="20"/>
        </w:rPr>
        <w:t xml:space="preserve">2020 </w:t>
      </w:r>
      <w:r w:rsidR="00812A42" w:rsidRPr="00EA41F6">
        <w:rPr>
          <w:rFonts w:ascii="Verdana" w:eastAsia="Verdana" w:hAnsi="Verdana" w:cs="Verdana"/>
          <w:sz w:val="20"/>
          <w:szCs w:val="20"/>
        </w:rPr>
        <w:t xml:space="preserve">si pongono in maniera coerente rispetto alle strategie e al percorso di cambiamento organizzativo che sta interessando </w:t>
      </w:r>
      <w:r w:rsidR="00812A42">
        <w:rPr>
          <w:rFonts w:ascii="Verdana" w:eastAsia="Verdana" w:hAnsi="Verdana" w:cs="Verdana"/>
          <w:sz w:val="20"/>
          <w:szCs w:val="20"/>
        </w:rPr>
        <w:t xml:space="preserve">l’ateneo. </w:t>
      </w:r>
      <w:r w:rsidR="00AC29E2">
        <w:rPr>
          <w:rFonts w:ascii="Verdana" w:eastAsia="Verdana" w:hAnsi="Verdana" w:cs="Verdana"/>
          <w:sz w:val="20"/>
          <w:szCs w:val="20"/>
        </w:rPr>
        <w:t xml:space="preserve">Essi intervengono altresì, al fine di mitigarle, sulle criticità evidenziate dalle indagini sul gradimento dei servizi da parte degli studenti e sul benessere organizzativo del personale TAB. In dettaglio </w:t>
      </w:r>
      <w:r w:rsidR="000F2E1E">
        <w:rPr>
          <w:rFonts w:ascii="Verdana" w:eastAsia="Verdana" w:hAnsi="Verdana" w:cs="Verdana"/>
          <w:sz w:val="20"/>
          <w:szCs w:val="20"/>
        </w:rPr>
        <w:t>i progetti</w:t>
      </w:r>
      <w:r w:rsidR="00AC29E2">
        <w:rPr>
          <w:rFonts w:ascii="Verdana" w:eastAsia="Verdana" w:hAnsi="Verdana" w:cs="Verdana"/>
          <w:sz w:val="20"/>
          <w:szCs w:val="20"/>
        </w:rPr>
        <w:t xml:space="preserve"> riguardano:</w:t>
      </w:r>
    </w:p>
    <w:tbl>
      <w:tblPr>
        <w:tblW w:w="9851"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1"/>
      </w:tblGrid>
      <w:tr w:rsidR="00952C40" w:rsidRPr="00A53280" w14:paraId="2770C308" w14:textId="77777777" w:rsidTr="000E38CE">
        <w:tc>
          <w:tcPr>
            <w:tcW w:w="9851" w:type="dxa"/>
            <w:shd w:val="clear" w:color="auto" w:fill="DBDBDB"/>
          </w:tcPr>
          <w:p w14:paraId="6AADC523" w14:textId="77777777" w:rsidR="00952C40" w:rsidRPr="00A53280" w:rsidRDefault="00952C40" w:rsidP="000E38CE">
            <w:pPr>
              <w:adjustRightInd w:val="0"/>
              <w:spacing w:after="120"/>
              <w:jc w:val="center"/>
              <w:rPr>
                <w:rFonts w:ascii="Verdana" w:hAnsi="Verdana"/>
                <w:b/>
                <w:sz w:val="20"/>
                <w:szCs w:val="20"/>
              </w:rPr>
            </w:pPr>
            <w:r w:rsidRPr="00A53280">
              <w:rPr>
                <w:rFonts w:ascii="Verdana" w:hAnsi="Verdana"/>
                <w:b/>
                <w:sz w:val="20"/>
                <w:szCs w:val="20"/>
              </w:rPr>
              <w:t>OBIETTIVI</w:t>
            </w:r>
          </w:p>
        </w:tc>
      </w:tr>
      <w:tr w:rsidR="00A53280" w:rsidRPr="00A53280" w14:paraId="36EE2631" w14:textId="77777777" w:rsidTr="000E38CE">
        <w:trPr>
          <w:trHeight w:val="503"/>
        </w:trPr>
        <w:tc>
          <w:tcPr>
            <w:tcW w:w="9851" w:type="dxa"/>
            <w:shd w:val="clear" w:color="auto" w:fill="auto"/>
          </w:tcPr>
          <w:p w14:paraId="2BF6D24A" w14:textId="5E365472" w:rsidR="00952C40" w:rsidRPr="00A53280" w:rsidRDefault="00A53280" w:rsidP="00515CCD">
            <w:pPr>
              <w:numPr>
                <w:ilvl w:val="0"/>
                <w:numId w:val="22"/>
              </w:numPr>
              <w:spacing w:after="0" w:line="360" w:lineRule="auto"/>
              <w:jc w:val="both"/>
              <w:rPr>
                <w:rFonts w:ascii="Verdana" w:eastAsia="Verdana" w:hAnsi="Verdana" w:cs="Verdana"/>
                <w:sz w:val="20"/>
                <w:szCs w:val="20"/>
              </w:rPr>
            </w:pPr>
            <w:r w:rsidRPr="002D139A">
              <w:rPr>
                <w:rFonts w:ascii="Verdana" w:eastAsia="Verdana" w:hAnsi="Verdana" w:cs="Verdana"/>
                <w:sz w:val="20"/>
                <w:szCs w:val="20"/>
              </w:rPr>
              <w:t>Digitalizzazione dei processi e responsabilizzazione dei ruoli</w:t>
            </w:r>
          </w:p>
        </w:tc>
      </w:tr>
      <w:tr w:rsidR="00A53280" w:rsidRPr="00A53280" w14:paraId="3DE4E716" w14:textId="77777777" w:rsidTr="000E38CE">
        <w:trPr>
          <w:trHeight w:val="502"/>
        </w:trPr>
        <w:tc>
          <w:tcPr>
            <w:tcW w:w="9851" w:type="dxa"/>
            <w:shd w:val="clear" w:color="auto" w:fill="auto"/>
          </w:tcPr>
          <w:p w14:paraId="693C0050" w14:textId="23887CCA" w:rsidR="00952C40" w:rsidRPr="00A53280" w:rsidRDefault="00A53280" w:rsidP="00515CCD">
            <w:pPr>
              <w:numPr>
                <w:ilvl w:val="0"/>
                <w:numId w:val="22"/>
              </w:numPr>
              <w:spacing w:after="0" w:line="360" w:lineRule="auto"/>
              <w:jc w:val="both"/>
              <w:rPr>
                <w:rFonts w:ascii="Verdana" w:eastAsia="Verdana" w:hAnsi="Verdana" w:cs="Verdana"/>
                <w:sz w:val="20"/>
                <w:szCs w:val="20"/>
              </w:rPr>
            </w:pPr>
            <w:r w:rsidRPr="002D139A">
              <w:rPr>
                <w:rFonts w:ascii="Verdana" w:eastAsia="Verdana" w:hAnsi="Verdana" w:cs="Verdana"/>
                <w:sz w:val="20"/>
                <w:szCs w:val="20"/>
              </w:rPr>
              <w:t>Sviluppo Welfare di Ateneo - miglioramento della sicurezza e del benessere sociale</w:t>
            </w:r>
          </w:p>
        </w:tc>
      </w:tr>
      <w:tr w:rsidR="00A53280" w:rsidRPr="00A53280" w14:paraId="45EC2BA1" w14:textId="77777777" w:rsidTr="000E38CE">
        <w:tc>
          <w:tcPr>
            <w:tcW w:w="9851" w:type="dxa"/>
            <w:shd w:val="clear" w:color="auto" w:fill="auto"/>
          </w:tcPr>
          <w:p w14:paraId="118211A9" w14:textId="12A5F86F" w:rsidR="00952C40" w:rsidRPr="00A53280" w:rsidRDefault="00A53280" w:rsidP="00515CCD">
            <w:pPr>
              <w:numPr>
                <w:ilvl w:val="0"/>
                <w:numId w:val="22"/>
              </w:numPr>
              <w:spacing w:after="0" w:line="360" w:lineRule="auto"/>
              <w:jc w:val="both"/>
              <w:rPr>
                <w:rFonts w:ascii="Verdana" w:eastAsia="Verdana" w:hAnsi="Verdana" w:cs="Verdana"/>
                <w:sz w:val="20"/>
                <w:szCs w:val="20"/>
              </w:rPr>
            </w:pPr>
            <w:r w:rsidRPr="002D139A">
              <w:rPr>
                <w:rFonts w:ascii="Verdana" w:eastAsia="Verdana" w:hAnsi="Verdana" w:cs="Verdana"/>
                <w:sz w:val="20"/>
                <w:szCs w:val="20"/>
              </w:rPr>
              <w:t>sviluppo organizzativo: potenziamento struttura organizzativa e ottimizzazione della distribuzione del personale</w:t>
            </w:r>
          </w:p>
        </w:tc>
      </w:tr>
    </w:tbl>
    <w:p w14:paraId="2CDDBA52" w14:textId="77777777" w:rsidR="00A53280" w:rsidRDefault="00A53280" w:rsidP="00A53280">
      <w:pPr>
        <w:spacing w:after="0" w:line="360" w:lineRule="auto"/>
        <w:jc w:val="both"/>
        <w:rPr>
          <w:rFonts w:ascii="Verdana" w:eastAsia="Verdana" w:hAnsi="Verdana" w:cs="Verdana"/>
          <w:sz w:val="20"/>
          <w:szCs w:val="20"/>
        </w:rPr>
      </w:pPr>
    </w:p>
    <w:p w14:paraId="65704560" w14:textId="2109F57B" w:rsidR="00A53280" w:rsidRPr="002D139A" w:rsidRDefault="00A53280" w:rsidP="00A53280">
      <w:pPr>
        <w:spacing w:after="0" w:line="360" w:lineRule="auto"/>
        <w:jc w:val="both"/>
        <w:rPr>
          <w:rFonts w:ascii="Verdana" w:eastAsia="Verdana" w:hAnsi="Verdana" w:cs="Verdana"/>
          <w:sz w:val="20"/>
          <w:szCs w:val="20"/>
        </w:rPr>
      </w:pPr>
      <w:r>
        <w:rPr>
          <w:rFonts w:ascii="Verdana" w:eastAsia="Verdana" w:hAnsi="Verdana" w:cs="Verdana"/>
          <w:sz w:val="20"/>
          <w:szCs w:val="20"/>
        </w:rPr>
        <w:t>Per</w:t>
      </w:r>
      <w:r w:rsidRPr="002D139A">
        <w:rPr>
          <w:rFonts w:ascii="Verdana" w:eastAsia="Verdana" w:hAnsi="Verdana" w:cs="Verdana"/>
          <w:sz w:val="20"/>
          <w:szCs w:val="20"/>
        </w:rPr>
        <w:t xml:space="preserve"> ciascuno di essi è stata elaborata apposita scheda nella quale sono riportati, in aggancio, anche gli obiettivi assegnati alle strutture</w:t>
      </w:r>
      <w:r>
        <w:rPr>
          <w:rFonts w:ascii="Verdana" w:eastAsia="Verdana" w:hAnsi="Verdana" w:cs="Verdana"/>
          <w:sz w:val="20"/>
          <w:szCs w:val="20"/>
        </w:rPr>
        <w:t xml:space="preserve"> che concorrono alla realizzazione dell’obiettivo assegnato alla Direzione Generale.</w:t>
      </w:r>
    </w:p>
    <w:p w14:paraId="1F225642" w14:textId="2B524123" w:rsidR="00A53280" w:rsidRPr="009F2AB5" w:rsidRDefault="00A53280" w:rsidP="00A53280">
      <w:pPr>
        <w:autoSpaceDE w:val="0"/>
        <w:autoSpaceDN w:val="0"/>
        <w:adjustRightInd w:val="0"/>
        <w:spacing w:after="0" w:line="360" w:lineRule="auto"/>
        <w:jc w:val="both"/>
        <w:rPr>
          <w:rFonts w:ascii="Verdana" w:eastAsia="Verdana" w:hAnsi="Verdana" w:cs="Verdana"/>
          <w:b/>
          <w:sz w:val="20"/>
          <w:szCs w:val="20"/>
        </w:rPr>
      </w:pPr>
      <w:r>
        <w:rPr>
          <w:rFonts w:ascii="Verdana" w:eastAsia="Verdana" w:hAnsi="Verdana" w:cs="Verdana"/>
          <w:sz w:val="20"/>
          <w:szCs w:val="20"/>
        </w:rPr>
        <w:t>I Progetti di innovazione e sviluppo della Direzione generale e l</w:t>
      </w:r>
      <w:r w:rsidRPr="003E3E5E">
        <w:rPr>
          <w:rFonts w:ascii="Verdana" w:eastAsia="Verdana" w:hAnsi="Verdana" w:cs="Verdana"/>
          <w:sz w:val="20"/>
          <w:szCs w:val="20"/>
        </w:rPr>
        <w:t xml:space="preserve">a sintesi degli obiettivi di performance organizzativa, concertati tra Direzione Generale e </w:t>
      </w:r>
      <w:r>
        <w:rPr>
          <w:rFonts w:ascii="Verdana" w:eastAsia="Verdana" w:hAnsi="Verdana" w:cs="Verdana"/>
          <w:sz w:val="20"/>
          <w:szCs w:val="20"/>
        </w:rPr>
        <w:t xml:space="preserve">la </w:t>
      </w:r>
      <w:r w:rsidRPr="003E3E5E">
        <w:rPr>
          <w:rFonts w:ascii="Verdana" w:eastAsia="Verdana" w:hAnsi="Verdana" w:cs="Verdana"/>
          <w:sz w:val="20"/>
          <w:szCs w:val="20"/>
        </w:rPr>
        <w:t>Dirigent</w:t>
      </w:r>
      <w:r>
        <w:rPr>
          <w:rFonts w:ascii="Verdana" w:eastAsia="Verdana" w:hAnsi="Verdana" w:cs="Verdana"/>
          <w:sz w:val="20"/>
          <w:szCs w:val="20"/>
        </w:rPr>
        <w:t>e</w:t>
      </w:r>
      <w:r w:rsidRPr="003E3E5E">
        <w:rPr>
          <w:rFonts w:ascii="Verdana" w:eastAsia="Verdana" w:hAnsi="Verdana" w:cs="Verdana"/>
          <w:sz w:val="20"/>
          <w:szCs w:val="20"/>
        </w:rPr>
        <w:t xml:space="preserve"> e responsabili di U.O., in coerenza al SMVP, è rappresentata nell’</w:t>
      </w:r>
      <w:r w:rsidRPr="009F2AB5">
        <w:rPr>
          <w:rFonts w:ascii="Verdana" w:eastAsia="Verdana" w:hAnsi="Verdana" w:cs="Verdana"/>
          <w:b/>
          <w:sz w:val="20"/>
          <w:szCs w:val="20"/>
        </w:rPr>
        <w:t xml:space="preserve">Allegato tecnico n. 1 </w:t>
      </w:r>
      <w:r>
        <w:rPr>
          <w:rFonts w:ascii="Verdana" w:eastAsia="Verdana" w:hAnsi="Verdana" w:cs="Verdana"/>
          <w:b/>
          <w:sz w:val="20"/>
          <w:szCs w:val="20"/>
        </w:rPr>
        <w:t>–</w:t>
      </w:r>
      <w:r w:rsidRPr="009F2AB5">
        <w:rPr>
          <w:rFonts w:ascii="Verdana" w:eastAsia="Verdana" w:hAnsi="Verdana" w:cs="Verdana"/>
          <w:b/>
          <w:sz w:val="20"/>
          <w:szCs w:val="20"/>
        </w:rPr>
        <w:t xml:space="preserve"> </w:t>
      </w:r>
      <w:r>
        <w:rPr>
          <w:rFonts w:ascii="Verdana" w:eastAsia="Verdana" w:hAnsi="Verdana" w:cs="Verdana"/>
          <w:b/>
          <w:sz w:val="20"/>
          <w:szCs w:val="20"/>
        </w:rPr>
        <w:t>Programma della Direzione Generale</w:t>
      </w:r>
    </w:p>
    <w:p w14:paraId="1A08F9A3" w14:textId="78C592F8" w:rsidR="00D30C03" w:rsidRPr="00F9091D" w:rsidRDefault="003E3E5E" w:rsidP="7C7C0277">
      <w:pPr>
        <w:autoSpaceDE w:val="0"/>
        <w:autoSpaceDN w:val="0"/>
        <w:adjustRightInd w:val="0"/>
        <w:spacing w:after="0" w:line="360" w:lineRule="auto"/>
        <w:jc w:val="both"/>
        <w:rPr>
          <w:rFonts w:ascii="Verdana" w:eastAsia="Verdana" w:hAnsi="Verdana" w:cs="Verdana"/>
          <w:b/>
          <w:bCs/>
          <w:sz w:val="20"/>
          <w:szCs w:val="20"/>
        </w:rPr>
      </w:pPr>
      <w:r w:rsidRPr="7C7C0277">
        <w:rPr>
          <w:rFonts w:ascii="Verdana" w:eastAsia="Verdana" w:hAnsi="Verdana" w:cs="Verdana"/>
          <w:sz w:val="20"/>
          <w:szCs w:val="20"/>
        </w:rPr>
        <w:t>G</w:t>
      </w:r>
      <w:r w:rsidR="00D30C03" w:rsidRPr="7C7C0277">
        <w:rPr>
          <w:rFonts w:ascii="Verdana" w:eastAsia="Verdana" w:hAnsi="Verdana" w:cs="Verdana"/>
          <w:sz w:val="20"/>
          <w:szCs w:val="20"/>
        </w:rPr>
        <w:t xml:space="preserve">li obiettivi di </w:t>
      </w:r>
      <w:r w:rsidR="0015434F" w:rsidRPr="7C7C0277">
        <w:rPr>
          <w:rFonts w:ascii="Verdana" w:eastAsia="Verdana" w:hAnsi="Verdana" w:cs="Verdana"/>
          <w:sz w:val="20"/>
          <w:szCs w:val="20"/>
        </w:rPr>
        <w:t xml:space="preserve">innovazione e sviluppo e di </w:t>
      </w:r>
      <w:r w:rsidR="00D30C03" w:rsidRPr="7C7C0277">
        <w:rPr>
          <w:rFonts w:ascii="Verdana" w:eastAsia="Verdana" w:hAnsi="Verdana" w:cs="Verdana"/>
          <w:sz w:val="20"/>
          <w:szCs w:val="20"/>
        </w:rPr>
        <w:t xml:space="preserve">miglioramento </w:t>
      </w:r>
      <w:r w:rsidR="008729D6" w:rsidRPr="7C7C0277">
        <w:rPr>
          <w:rFonts w:ascii="Verdana" w:eastAsia="Verdana" w:hAnsi="Verdana" w:cs="Verdana"/>
          <w:sz w:val="20"/>
          <w:szCs w:val="20"/>
        </w:rPr>
        <w:t>continuo dei processi/servizi</w:t>
      </w:r>
      <w:r w:rsidR="69916C04" w:rsidRPr="7C7C0277">
        <w:rPr>
          <w:rFonts w:ascii="Verdana" w:eastAsia="Verdana" w:hAnsi="Verdana" w:cs="Verdana"/>
          <w:sz w:val="20"/>
          <w:szCs w:val="20"/>
        </w:rPr>
        <w:t>, nonché quelli collegati a specifiche misure di trsparenza e anticorruzione (TAC)</w:t>
      </w:r>
      <w:r w:rsidR="008729D6" w:rsidRPr="7C7C0277">
        <w:rPr>
          <w:rFonts w:ascii="Verdana" w:eastAsia="Verdana" w:hAnsi="Verdana" w:cs="Verdana"/>
          <w:sz w:val="20"/>
          <w:szCs w:val="20"/>
        </w:rPr>
        <w:t xml:space="preserve"> </w:t>
      </w:r>
      <w:r w:rsidR="00D30C03" w:rsidRPr="7C7C0277">
        <w:rPr>
          <w:rFonts w:ascii="Verdana" w:eastAsia="Verdana" w:hAnsi="Verdana" w:cs="Verdana"/>
          <w:sz w:val="20"/>
          <w:szCs w:val="20"/>
        </w:rPr>
        <w:t xml:space="preserve">riconducibili alle attività condotte nelle diverse unità organizzative dell’Ateneo e </w:t>
      </w:r>
      <w:r w:rsidR="009C4B09" w:rsidRPr="7C7C0277">
        <w:rPr>
          <w:rFonts w:ascii="Verdana" w:eastAsia="Verdana" w:hAnsi="Verdana" w:cs="Verdana"/>
          <w:sz w:val="20"/>
          <w:szCs w:val="20"/>
        </w:rPr>
        <w:t>a</w:t>
      </w:r>
      <w:r w:rsidR="00D30C03" w:rsidRPr="7C7C0277">
        <w:rPr>
          <w:rFonts w:ascii="Verdana" w:eastAsia="Verdana" w:hAnsi="Verdana" w:cs="Verdana"/>
          <w:sz w:val="20"/>
          <w:szCs w:val="20"/>
        </w:rPr>
        <w:t xml:space="preserve">i servizi </w:t>
      </w:r>
      <w:r w:rsidR="1FFBCEBF" w:rsidRPr="7C7C0277">
        <w:rPr>
          <w:rFonts w:ascii="Verdana" w:eastAsia="Verdana" w:hAnsi="Verdana" w:cs="Verdana"/>
          <w:sz w:val="20"/>
          <w:szCs w:val="20"/>
        </w:rPr>
        <w:t xml:space="preserve">offerti </w:t>
      </w:r>
      <w:r w:rsidR="002F59C4" w:rsidRPr="7C7C0277">
        <w:rPr>
          <w:rFonts w:ascii="Verdana" w:eastAsia="Verdana" w:hAnsi="Verdana" w:cs="Verdana"/>
          <w:sz w:val="20"/>
          <w:szCs w:val="20"/>
        </w:rPr>
        <w:t xml:space="preserve">sono </w:t>
      </w:r>
      <w:r w:rsidR="00531FC0" w:rsidRPr="7C7C0277">
        <w:rPr>
          <w:rFonts w:ascii="Verdana" w:eastAsia="Verdana" w:hAnsi="Verdana" w:cs="Verdana"/>
          <w:sz w:val="20"/>
          <w:szCs w:val="20"/>
        </w:rPr>
        <w:t>inclusi</w:t>
      </w:r>
      <w:r w:rsidR="002F59C4" w:rsidRPr="7C7C0277">
        <w:rPr>
          <w:rFonts w:ascii="Verdana" w:eastAsia="Verdana" w:hAnsi="Verdana" w:cs="Verdana"/>
          <w:sz w:val="20"/>
          <w:szCs w:val="20"/>
        </w:rPr>
        <w:t xml:space="preserve"> nell’</w:t>
      </w:r>
      <w:r w:rsidR="002F59C4" w:rsidRPr="7C7C0277">
        <w:rPr>
          <w:rFonts w:ascii="Verdana" w:eastAsia="Verdana" w:hAnsi="Verdana" w:cs="Verdana"/>
          <w:b/>
          <w:bCs/>
          <w:sz w:val="20"/>
          <w:szCs w:val="20"/>
        </w:rPr>
        <w:t xml:space="preserve">Allegato tecnico n. 2 – Programma degli </w:t>
      </w:r>
      <w:r w:rsidR="002D63AE" w:rsidRPr="7C7C0277">
        <w:rPr>
          <w:rFonts w:ascii="Verdana" w:eastAsia="Verdana" w:hAnsi="Verdana" w:cs="Verdana"/>
          <w:b/>
          <w:bCs/>
          <w:sz w:val="20"/>
          <w:szCs w:val="20"/>
        </w:rPr>
        <w:t xml:space="preserve">obiettivi di </w:t>
      </w:r>
      <w:r w:rsidR="00DA5EB7" w:rsidRPr="7C7C0277">
        <w:rPr>
          <w:rFonts w:ascii="Verdana" w:eastAsia="Verdana" w:hAnsi="Verdana" w:cs="Verdana"/>
          <w:b/>
          <w:bCs/>
          <w:sz w:val="20"/>
          <w:szCs w:val="20"/>
        </w:rPr>
        <w:t xml:space="preserve">innovazione e </w:t>
      </w:r>
      <w:r w:rsidR="002F59C4" w:rsidRPr="7C7C0277">
        <w:rPr>
          <w:rFonts w:ascii="Verdana" w:eastAsia="Verdana" w:hAnsi="Verdana" w:cs="Verdana"/>
          <w:b/>
          <w:bCs/>
          <w:sz w:val="20"/>
          <w:szCs w:val="20"/>
        </w:rPr>
        <w:t>miglioramento continuo dei processi/servizi</w:t>
      </w:r>
      <w:r w:rsidR="158ACF89" w:rsidRPr="7C7C0277">
        <w:rPr>
          <w:rFonts w:ascii="Verdana" w:eastAsia="Verdana" w:hAnsi="Verdana" w:cs="Verdana"/>
          <w:b/>
          <w:bCs/>
          <w:sz w:val="20"/>
          <w:szCs w:val="20"/>
        </w:rPr>
        <w:t xml:space="preserve"> e TAC</w:t>
      </w:r>
      <w:r w:rsidR="00D30C03" w:rsidRPr="7C7C0277">
        <w:rPr>
          <w:rFonts w:ascii="Verdana" w:eastAsia="Verdana" w:hAnsi="Verdana" w:cs="Verdana"/>
          <w:b/>
          <w:bCs/>
          <w:sz w:val="20"/>
          <w:szCs w:val="20"/>
        </w:rPr>
        <w:t>.</w:t>
      </w:r>
    </w:p>
    <w:p w14:paraId="6518E974" w14:textId="0ABB0A11" w:rsidR="009A3657" w:rsidRDefault="00B25092" w:rsidP="00B25092">
      <w:pPr>
        <w:autoSpaceDE w:val="0"/>
        <w:autoSpaceDN w:val="0"/>
        <w:adjustRightInd w:val="0"/>
        <w:spacing w:after="0" w:line="360" w:lineRule="auto"/>
        <w:jc w:val="both"/>
        <w:rPr>
          <w:rFonts w:ascii="Verdana" w:eastAsia="Verdana" w:hAnsi="Verdana" w:cs="Verdana"/>
          <w:sz w:val="20"/>
          <w:szCs w:val="20"/>
        </w:rPr>
      </w:pPr>
      <w:r w:rsidRPr="00B25092">
        <w:rPr>
          <w:rFonts w:ascii="Verdana" w:eastAsia="Verdana" w:hAnsi="Verdana" w:cs="Verdana"/>
          <w:sz w:val="20"/>
          <w:szCs w:val="20"/>
        </w:rPr>
        <w:t>Il risultato di performance organizzativa di struttura</w:t>
      </w:r>
      <w:r w:rsidR="009A3657">
        <w:rPr>
          <w:rFonts w:ascii="Verdana" w:eastAsia="Verdana" w:hAnsi="Verdana" w:cs="Verdana"/>
          <w:sz w:val="20"/>
          <w:szCs w:val="20"/>
        </w:rPr>
        <w:t xml:space="preserve"> –esemplificato nella figura </w:t>
      </w:r>
      <w:r w:rsidR="00A53280">
        <w:rPr>
          <w:rFonts w:ascii="Verdana" w:eastAsia="Verdana" w:hAnsi="Verdana" w:cs="Verdana"/>
          <w:sz w:val="20"/>
          <w:szCs w:val="20"/>
        </w:rPr>
        <w:t>4</w:t>
      </w:r>
      <w:r w:rsidR="009A3657">
        <w:rPr>
          <w:rFonts w:ascii="Verdana" w:eastAsia="Verdana" w:hAnsi="Verdana" w:cs="Verdana"/>
          <w:sz w:val="20"/>
          <w:szCs w:val="20"/>
        </w:rPr>
        <w:t>-</w:t>
      </w:r>
      <w:r w:rsidRPr="00B25092">
        <w:rPr>
          <w:rFonts w:ascii="Verdana" w:eastAsia="Verdana" w:hAnsi="Verdana" w:cs="Verdana"/>
          <w:sz w:val="20"/>
          <w:szCs w:val="20"/>
        </w:rPr>
        <w:t xml:space="preserve"> è misurato</w:t>
      </w:r>
      <w:r w:rsidR="003C494F">
        <w:rPr>
          <w:rFonts w:ascii="Verdana" w:eastAsia="Verdana" w:hAnsi="Verdana" w:cs="Verdana"/>
          <w:sz w:val="20"/>
          <w:szCs w:val="20"/>
        </w:rPr>
        <w:t>, in coerenza con il SMVP,</w:t>
      </w:r>
      <w:r w:rsidRPr="00B25092">
        <w:rPr>
          <w:rFonts w:ascii="Verdana" w:eastAsia="Verdana" w:hAnsi="Verdana" w:cs="Verdana"/>
          <w:sz w:val="20"/>
          <w:szCs w:val="20"/>
        </w:rPr>
        <w:t xml:space="preserve"> come somma dei risultati (eventualmente pesati) degli obiettivi operativi specifici di struttura e trasversali.</w:t>
      </w:r>
      <w:r w:rsidR="002D63AE">
        <w:rPr>
          <w:rFonts w:ascii="Verdana" w:eastAsia="Verdana" w:hAnsi="Verdana" w:cs="Verdana"/>
          <w:sz w:val="20"/>
          <w:szCs w:val="20"/>
        </w:rPr>
        <w:t xml:space="preserve"> </w:t>
      </w:r>
      <w:r w:rsidRPr="00B25092">
        <w:rPr>
          <w:rFonts w:ascii="Verdana" w:eastAsia="Verdana" w:hAnsi="Verdana" w:cs="Verdana"/>
          <w:sz w:val="20"/>
          <w:szCs w:val="20"/>
        </w:rPr>
        <w:t>Il risultato di performance organizzativa di Ateneo (della intera tecno-struttura) corrisponde alla media dei risultati degli obiettivi operativi specifici di strutture e trasversali alle strutture/gruppi.</w:t>
      </w:r>
    </w:p>
    <w:p w14:paraId="5B850CD8" w14:textId="36D35963" w:rsidR="00C97FB8" w:rsidRDefault="00C97FB8" w:rsidP="00B25092">
      <w:pPr>
        <w:autoSpaceDE w:val="0"/>
        <w:autoSpaceDN w:val="0"/>
        <w:adjustRightInd w:val="0"/>
        <w:spacing w:after="0" w:line="360" w:lineRule="auto"/>
        <w:jc w:val="both"/>
        <w:rPr>
          <w:rFonts w:ascii="Verdana" w:eastAsia="Verdana" w:hAnsi="Verdana" w:cs="Verdana"/>
          <w:sz w:val="20"/>
          <w:szCs w:val="20"/>
        </w:rPr>
      </w:pPr>
      <w:r>
        <w:rPr>
          <w:rFonts w:ascii="Verdana" w:eastAsia="Verdana" w:hAnsi="Verdana" w:cs="Verdana"/>
          <w:sz w:val="20"/>
          <w:szCs w:val="20"/>
        </w:rPr>
        <w:br w:type="page"/>
      </w:r>
    </w:p>
    <w:p w14:paraId="1A935DE2" w14:textId="4C83960C" w:rsidR="00732C92" w:rsidRPr="00E62D8F" w:rsidRDefault="00A53280" w:rsidP="00A27B74">
      <w:pPr>
        <w:autoSpaceDE w:val="0"/>
        <w:autoSpaceDN w:val="0"/>
        <w:adjustRightInd w:val="0"/>
        <w:spacing w:after="0" w:line="360" w:lineRule="auto"/>
        <w:jc w:val="center"/>
        <w:rPr>
          <w:rFonts w:ascii="Verdana" w:hAnsi="Verdana"/>
          <w:color w:val="548DD4" w:themeColor="text2" w:themeTint="99"/>
          <w:sz w:val="20"/>
          <w:szCs w:val="20"/>
        </w:rPr>
        <w:sectPr w:rsidR="00732C92" w:rsidRPr="00E62D8F" w:rsidSect="0064050D">
          <w:pgSz w:w="11906" w:h="16838"/>
          <w:pgMar w:top="1418" w:right="964" w:bottom="1134" w:left="964" w:header="709" w:footer="709" w:gutter="0"/>
          <w:cols w:space="708"/>
          <w:docGrid w:linePitch="360"/>
        </w:sectPr>
      </w:pPr>
      <w:r>
        <w:rPr>
          <w:noProof/>
        </w:rPr>
        <w:lastRenderedPageBreak/>
        <mc:AlternateContent>
          <mc:Choice Requires="wps">
            <w:drawing>
              <wp:anchor distT="0" distB="0" distL="114300" distR="114300" simplePos="0" relativeHeight="251708480" behindDoc="0" locked="0" layoutInCell="1" allowOverlap="1" wp14:anchorId="6F203248" wp14:editId="6AAD5E7C">
                <wp:simplePos x="0" y="0"/>
                <wp:positionH relativeFrom="column">
                  <wp:posOffset>109220</wp:posOffset>
                </wp:positionH>
                <wp:positionV relativeFrom="paragraph">
                  <wp:posOffset>-57150</wp:posOffset>
                </wp:positionV>
                <wp:extent cx="6019800" cy="457200"/>
                <wp:effectExtent l="0" t="0" r="0" b="0"/>
                <wp:wrapNone/>
                <wp:docPr id="581" name="Casella di testo 581"/>
                <wp:cNvGraphicFramePr/>
                <a:graphic xmlns:a="http://schemas.openxmlformats.org/drawingml/2006/main">
                  <a:graphicData uri="http://schemas.microsoft.com/office/word/2010/wordprocessingShape">
                    <wps:wsp>
                      <wps:cNvSpPr txBox="1"/>
                      <wps:spPr>
                        <a:xfrm>
                          <a:off x="0" y="0"/>
                          <a:ext cx="6019800" cy="457200"/>
                        </a:xfrm>
                        <a:prstGeom prst="rect">
                          <a:avLst/>
                        </a:prstGeom>
                        <a:solidFill>
                          <a:prstClr val="white"/>
                        </a:solidFill>
                        <a:ln>
                          <a:noFill/>
                        </a:ln>
                      </wps:spPr>
                      <wps:txbx>
                        <w:txbxContent>
                          <w:p w14:paraId="7605831B" w14:textId="4B9C1FB5" w:rsidR="00674C6B" w:rsidRPr="00A53280" w:rsidRDefault="00674C6B" w:rsidP="00A53280">
                            <w:pPr>
                              <w:pStyle w:val="Didascalia"/>
                              <w:rPr>
                                <w:rFonts w:ascii="Verdana" w:eastAsia="Calibri" w:hAnsi="Verdana"/>
                                <w:b w:val="0"/>
                                <w:bCs w:val="0"/>
                                <w:noProof/>
                                <w:color w:val="4F81BD" w:themeColor="accent1"/>
                              </w:rPr>
                            </w:pPr>
                            <w:r w:rsidRPr="00A53280">
                              <w:rPr>
                                <w:rFonts w:ascii="Verdana" w:hAnsi="Verdana"/>
                                <w:b w:val="0"/>
                                <w:bCs w:val="0"/>
                                <w:color w:val="4F81BD" w:themeColor="accent1"/>
                              </w:rPr>
                              <w:t xml:space="preserve">Figura </w:t>
                            </w:r>
                            <w:r w:rsidRPr="00A53280">
                              <w:rPr>
                                <w:rFonts w:ascii="Verdana" w:hAnsi="Verdana"/>
                                <w:b w:val="0"/>
                                <w:bCs w:val="0"/>
                                <w:color w:val="4F81BD" w:themeColor="accent1"/>
                              </w:rPr>
                              <w:fldChar w:fldCharType="begin"/>
                            </w:r>
                            <w:r w:rsidRPr="00A53280">
                              <w:rPr>
                                <w:rFonts w:ascii="Verdana" w:hAnsi="Verdana"/>
                                <w:b w:val="0"/>
                                <w:bCs w:val="0"/>
                                <w:color w:val="4F81BD" w:themeColor="accent1"/>
                              </w:rPr>
                              <w:instrText xml:space="preserve"> SEQ Figura \* ARABIC </w:instrText>
                            </w:r>
                            <w:r w:rsidRPr="00A53280">
                              <w:rPr>
                                <w:rFonts w:ascii="Verdana" w:hAnsi="Verdana"/>
                                <w:b w:val="0"/>
                                <w:bCs w:val="0"/>
                                <w:color w:val="4F81BD" w:themeColor="accent1"/>
                              </w:rPr>
                              <w:fldChar w:fldCharType="separate"/>
                            </w:r>
                            <w:r w:rsidRPr="00A53280">
                              <w:rPr>
                                <w:rFonts w:ascii="Verdana" w:hAnsi="Verdana"/>
                                <w:b w:val="0"/>
                                <w:bCs w:val="0"/>
                                <w:noProof/>
                                <w:color w:val="4F81BD" w:themeColor="accent1"/>
                              </w:rPr>
                              <w:t>4</w:t>
                            </w:r>
                            <w:r w:rsidRPr="00A53280">
                              <w:rPr>
                                <w:rFonts w:ascii="Verdana" w:hAnsi="Verdana"/>
                                <w:b w:val="0"/>
                                <w:bCs w:val="0"/>
                                <w:color w:val="4F81BD" w:themeColor="accent1"/>
                              </w:rPr>
                              <w:fldChar w:fldCharType="end"/>
                            </w:r>
                            <w:r w:rsidRPr="00A53280">
                              <w:rPr>
                                <w:rFonts w:ascii="Verdana" w:hAnsi="Verdana"/>
                                <w:b w:val="0"/>
                                <w:bCs w:val="0"/>
                                <w:color w:val="4F81BD" w:themeColor="accent1"/>
                              </w:rPr>
                              <w:t>. Esemplificazione della performance organizzativa di struttura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c="http://schemas.openxmlformats.org/drawingml/2006/chart" xmlns:ma14="http://schemas.microsoft.com/office/mac/drawingml/2011/main" xmlns:a16="http://schemas.microsoft.com/office/drawing/2014/main" xmlns:pic="http://schemas.openxmlformats.org/drawingml/2006/picture" xmlns:a14="http://schemas.microsoft.com/office/drawing/2010/main" xmlns:a="http://schemas.openxmlformats.org/drawingml/2006/main">
            <w:pict w14:anchorId="73755629">
              <v:shape id="Casella di testo 581" style="position:absolute;left:0;text-align:left;margin-left:8.6pt;margin-top:-4.5pt;width:474pt;height:36pt;z-index:251708480;visibility:visible;mso-wrap-style:square;mso-wrap-distance-left:9pt;mso-wrap-distance-top:0;mso-wrap-distance-right:9pt;mso-wrap-distance-bottom:0;mso-position-horizontal:absolute;mso-position-horizontal-relative:text;mso-position-vertical:absolute;mso-position-vertical-relative:text;v-text-anchor:top" o:spid="_x0000_s1137"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" w14:anchorId="6F203248">
                <v:textbox inset="0,0,0,0">
                  <w:txbxContent>
                    <w:p w:rsidRPr="00A53280" w:rsidR="00674C6B" w:rsidP="00A53280" w:rsidRDefault="00674C6B" w14:paraId="7E0749F1" w14:textId="4B9C1FB5">
                      <w:pPr>
                        <w:pStyle w:val="Didascalia"/>
                        <w:rPr>
                          <w:rFonts w:ascii="Verdana" w:hAnsi="Verdana" w:eastAsia="Calibri"/>
                          <w:b w:val="0"/>
                          <w:bCs w:val="0"/>
                          <w:noProof/>
                          <w:color w:val="4F81BD" w:themeColor="accent1"/>
                        </w:rPr>
                      </w:pPr>
                      <w:r w:rsidRPr="00A53280">
                        <w:rPr>
                          <w:rFonts w:ascii="Verdana" w:hAnsi="Verdana"/>
                          <w:b w:val="0"/>
                          <w:bCs w:val="0"/>
                          <w:color w:val="4F81BD" w:themeColor="accent1"/>
                        </w:rPr>
                        <w:t xml:space="preserve">Figura </w:t>
                      </w:r>
                      <w:r w:rsidRPr="00A53280">
                        <w:rPr>
                          <w:rFonts w:ascii="Verdana" w:hAnsi="Verdana"/>
                          <w:b w:val="0"/>
                          <w:bCs w:val="0"/>
                          <w:color w:val="4F81BD" w:themeColor="accent1"/>
                        </w:rPr>
                        <w:fldChar w:fldCharType="begin"/>
                      </w:r>
                      <w:r w:rsidRPr="00A53280">
                        <w:rPr>
                          <w:rFonts w:ascii="Verdana" w:hAnsi="Verdana"/>
                          <w:b w:val="0"/>
                          <w:bCs w:val="0"/>
                          <w:color w:val="4F81BD" w:themeColor="accent1"/>
                        </w:rPr>
                        <w:instrText xml:space="preserve"> SEQ Figura \* ARABIC </w:instrText>
                      </w:r>
                      <w:r w:rsidRPr="00A53280">
                        <w:rPr>
                          <w:rFonts w:ascii="Verdana" w:hAnsi="Verdana"/>
                          <w:b w:val="0"/>
                          <w:bCs w:val="0"/>
                          <w:color w:val="4F81BD" w:themeColor="accent1"/>
                        </w:rPr>
                        <w:fldChar w:fldCharType="separate"/>
                      </w:r>
                      <w:r w:rsidRPr="00A53280">
                        <w:rPr>
                          <w:rFonts w:ascii="Verdana" w:hAnsi="Verdana"/>
                          <w:b w:val="0"/>
                          <w:bCs w:val="0"/>
                          <w:noProof/>
                          <w:color w:val="4F81BD" w:themeColor="accent1"/>
                        </w:rPr>
                        <w:t>4</w:t>
                      </w:r>
                      <w:r w:rsidRPr="00A53280">
                        <w:rPr>
                          <w:rFonts w:ascii="Verdana" w:hAnsi="Verdana"/>
                          <w:b w:val="0"/>
                          <w:bCs w:val="0"/>
                          <w:color w:val="4F81BD" w:themeColor="accent1"/>
                        </w:rPr>
                        <w:fldChar w:fldCharType="end"/>
                      </w:r>
                      <w:r w:rsidRPr="00A53280">
                        <w:rPr>
                          <w:rFonts w:ascii="Verdana" w:hAnsi="Verdana"/>
                          <w:b w:val="0"/>
                          <w:bCs w:val="0"/>
                          <w:color w:val="4F81BD" w:themeColor="accent1"/>
                        </w:rPr>
                        <w:t>. Esemplificazione della performance organizzativa di struttura</w:t>
                      </w:r>
                    </w:p>
                  </w:txbxContent>
                </v:textbox>
              </v:shape>
            </w:pict>
          </mc:Fallback>
        </mc:AlternateContent>
      </w:r>
      <w:r>
        <w:rPr>
          <w:rFonts w:ascii="Verdana" w:hAnsi="Verdana"/>
          <w:noProof/>
          <w:color w:val="548DD4" w:themeColor="text2" w:themeTint="99"/>
          <w:sz w:val="20"/>
          <w:szCs w:val="20"/>
          <w:lang w:eastAsia="it-IT"/>
        </w:rPr>
        <mc:AlternateContent>
          <mc:Choice Requires="wpg">
            <w:drawing>
              <wp:anchor distT="0" distB="0" distL="114300" distR="114300" simplePos="0" relativeHeight="251661376" behindDoc="0" locked="0" layoutInCell="1" allowOverlap="1" wp14:anchorId="4A26A942" wp14:editId="36E63DCB">
                <wp:simplePos x="0" y="0"/>
                <wp:positionH relativeFrom="column">
                  <wp:posOffset>109420</wp:posOffset>
                </wp:positionH>
                <wp:positionV relativeFrom="paragraph">
                  <wp:posOffset>400663</wp:posOffset>
                </wp:positionV>
                <wp:extent cx="6019800" cy="3768263"/>
                <wp:effectExtent l="0" t="63500" r="0" b="0"/>
                <wp:wrapNone/>
                <wp:docPr id="60" name="Gruppo 60"/>
                <wp:cNvGraphicFramePr/>
                <a:graphic xmlns:a="http://schemas.openxmlformats.org/drawingml/2006/main">
                  <a:graphicData uri="http://schemas.microsoft.com/office/word/2010/wordprocessingGroup">
                    <wpg:wgp>
                      <wpg:cNvGrpSpPr/>
                      <wpg:grpSpPr>
                        <a:xfrm>
                          <a:off x="0" y="0"/>
                          <a:ext cx="6019800" cy="3768263"/>
                          <a:chOff x="0" y="0"/>
                          <a:chExt cx="6019800" cy="3768263"/>
                        </a:xfrm>
                      </wpg:grpSpPr>
                      <wpg:grpSp>
                        <wpg:cNvPr id="8" name="Gruppo 1"/>
                        <wpg:cNvGrpSpPr/>
                        <wpg:grpSpPr>
                          <a:xfrm>
                            <a:off x="0" y="707858"/>
                            <a:ext cx="6019800" cy="3060405"/>
                            <a:chOff x="2" y="0"/>
                            <a:chExt cx="5020056" cy="3027422"/>
                          </a:xfrm>
                        </wpg:grpSpPr>
                        <wps:wsp>
                          <wps:cNvPr id="9" name="Figura a mano libera 9"/>
                          <wps:cNvSpPr/>
                          <wps:spPr>
                            <a:xfrm rot="16200000">
                              <a:off x="1962750" y="1186404"/>
                              <a:ext cx="2411044" cy="1181222"/>
                            </a:xfrm>
                            <a:custGeom>
                              <a:avLst/>
                              <a:gdLst>
                                <a:gd name="connsiteX0" fmla="*/ 0 w 1181221"/>
                                <a:gd name="connsiteY0" fmla="*/ 0 h 2246411"/>
                                <a:gd name="connsiteX1" fmla="*/ 1181221 w 1181221"/>
                                <a:gd name="connsiteY1" fmla="*/ 0 h 2246411"/>
                                <a:gd name="connsiteX2" fmla="*/ 1181221 w 1181221"/>
                                <a:gd name="connsiteY2" fmla="*/ 2246411 h 2246411"/>
                                <a:gd name="connsiteX3" fmla="*/ 0 w 1181221"/>
                                <a:gd name="connsiteY3" fmla="*/ 2246411 h 2246411"/>
                                <a:gd name="connsiteX4" fmla="*/ 0 w 1181221"/>
                                <a:gd name="connsiteY4" fmla="*/ 0 h 224641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81221" h="2246411">
                                  <a:moveTo>
                                    <a:pt x="1181221" y="2"/>
                                  </a:moveTo>
                                  <a:lnTo>
                                    <a:pt x="1181221" y="2246409"/>
                                  </a:lnTo>
                                  <a:lnTo>
                                    <a:pt x="0" y="2246409"/>
                                  </a:lnTo>
                                  <a:lnTo>
                                    <a:pt x="0" y="2"/>
                                  </a:lnTo>
                                  <a:lnTo>
                                    <a:pt x="1181221" y="2"/>
                                  </a:lnTo>
                                  <a:close/>
                                </a:path>
                              </a:pathLst>
                            </a:custGeom>
                            <a:gradFill rotWithShape="1">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wps:spPr>
                          <wps:txbx>
                            <w:txbxContent>
                              <w:p w14:paraId="6B668437" w14:textId="77777777" w:rsidR="00674C6B" w:rsidRDefault="00674C6B" w:rsidP="003C494F">
                                <w:pPr>
                                  <w:pStyle w:val="NormaleWeb"/>
                                  <w:spacing w:before="0" w:beforeAutospacing="0" w:after="101" w:afterAutospacing="0" w:line="216" w:lineRule="auto"/>
                                  <w:jc w:val="right"/>
                                </w:pPr>
                                <w:r w:rsidRPr="003C494F">
                                  <w:rPr>
                                    <w:rFonts w:ascii="Calibri" w:hAnsi="Calibri"/>
                                    <w:color w:val="FFFFFF"/>
                                    <w:kern w:val="24"/>
                                  </w:rPr>
                                  <w:t>Settori/Unità di staff o processo</w:t>
                                </w:r>
                              </w:p>
                            </w:txbxContent>
                          </wps:txbx>
                          <wps:bodyPr spcFirstLastPara="0" vert="horz" wrap="square" lIns="270361" tIns="877825" rIns="68579" bIns="11519" numCol="1" spcCol="1270" anchor="ctr" anchorCtr="0">
                            <a:noAutofit/>
                          </wps:bodyPr>
                        </wps:wsp>
                        <wps:wsp>
                          <wps:cNvPr id="13" name="Figura a mano libera 13"/>
                          <wps:cNvSpPr/>
                          <wps:spPr>
                            <a:xfrm rot="16200000">
                              <a:off x="568783" y="1079436"/>
                              <a:ext cx="2625559" cy="1181222"/>
                            </a:xfrm>
                            <a:custGeom>
                              <a:avLst/>
                              <a:gdLst>
                                <a:gd name="connsiteX0" fmla="*/ 0 w 1181221"/>
                                <a:gd name="connsiteY0" fmla="*/ 0 h 2625559"/>
                                <a:gd name="connsiteX1" fmla="*/ 1181221 w 1181221"/>
                                <a:gd name="connsiteY1" fmla="*/ 0 h 2625559"/>
                                <a:gd name="connsiteX2" fmla="*/ 1181221 w 1181221"/>
                                <a:gd name="connsiteY2" fmla="*/ 2625559 h 2625559"/>
                                <a:gd name="connsiteX3" fmla="*/ 0 w 1181221"/>
                                <a:gd name="connsiteY3" fmla="*/ 2625559 h 2625559"/>
                                <a:gd name="connsiteX4" fmla="*/ 0 w 1181221"/>
                                <a:gd name="connsiteY4" fmla="*/ 0 h 262555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81221" h="2625559">
                                  <a:moveTo>
                                    <a:pt x="1181221" y="2"/>
                                  </a:moveTo>
                                  <a:lnTo>
                                    <a:pt x="1181221" y="2625557"/>
                                  </a:lnTo>
                                  <a:lnTo>
                                    <a:pt x="0" y="2625557"/>
                                  </a:lnTo>
                                  <a:lnTo>
                                    <a:pt x="0" y="2"/>
                                  </a:lnTo>
                                  <a:lnTo>
                                    <a:pt x="1181221" y="2"/>
                                  </a:lnTo>
                                  <a:close/>
                                </a:path>
                              </a:pathLst>
                            </a:custGeom>
                            <a:gradFill rotWithShape="1">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wps:spPr>
                          <wps:txbx>
                            <w:txbxContent>
                              <w:p w14:paraId="16085CCF" w14:textId="77777777" w:rsidR="00674C6B" w:rsidRDefault="00674C6B" w:rsidP="003C494F">
                                <w:pPr>
                                  <w:pStyle w:val="NormaleWeb"/>
                                  <w:spacing w:before="0" w:beforeAutospacing="0" w:after="101" w:afterAutospacing="0" w:line="216" w:lineRule="auto"/>
                                  <w:jc w:val="right"/>
                                </w:pPr>
                                <w:r w:rsidRPr="003C494F">
                                  <w:rPr>
                                    <w:rFonts w:ascii="Calibri" w:hAnsi="Calibri"/>
                                    <w:color w:val="FFFFFF"/>
                                    <w:kern w:val="24"/>
                                  </w:rPr>
                                  <w:t>Direzione/Dipartimento/centro</w:t>
                                </w:r>
                              </w:p>
                            </w:txbxContent>
                          </wps:txbx>
                          <wps:bodyPr spcFirstLastPara="0" vert="horz" wrap="square" lIns="308276" tIns="877825" rIns="68580" bIns="11519" numCol="1" spcCol="1270" anchor="b" anchorCtr="0">
                            <a:noAutofit/>
                          </wps:bodyPr>
                        </wps:wsp>
                        <wps:wsp>
                          <wps:cNvPr id="14" name="Figura a mano libera 14"/>
                          <wps:cNvSpPr/>
                          <wps:spPr>
                            <a:xfrm rot="16200000">
                              <a:off x="3491918" y="1454687"/>
                              <a:ext cx="1875057" cy="1181222"/>
                            </a:xfrm>
                            <a:custGeom>
                              <a:avLst/>
                              <a:gdLst>
                                <a:gd name="connsiteX0" fmla="*/ 0 w 1181221"/>
                                <a:gd name="connsiteY0" fmla="*/ 0 h 1875057"/>
                                <a:gd name="connsiteX1" fmla="*/ 1181221 w 1181221"/>
                                <a:gd name="connsiteY1" fmla="*/ 0 h 1875057"/>
                                <a:gd name="connsiteX2" fmla="*/ 1181221 w 1181221"/>
                                <a:gd name="connsiteY2" fmla="*/ 1875057 h 1875057"/>
                                <a:gd name="connsiteX3" fmla="*/ 0 w 1181221"/>
                                <a:gd name="connsiteY3" fmla="*/ 1875057 h 1875057"/>
                                <a:gd name="connsiteX4" fmla="*/ 0 w 1181221"/>
                                <a:gd name="connsiteY4" fmla="*/ 0 h 187505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81221" h="1875057">
                                  <a:moveTo>
                                    <a:pt x="1181221" y="1"/>
                                  </a:moveTo>
                                  <a:lnTo>
                                    <a:pt x="1181221" y="1875056"/>
                                  </a:lnTo>
                                  <a:lnTo>
                                    <a:pt x="0" y="1875056"/>
                                  </a:lnTo>
                                  <a:lnTo>
                                    <a:pt x="0" y="1"/>
                                  </a:lnTo>
                                  <a:lnTo>
                                    <a:pt x="1181221" y="1"/>
                                  </a:lnTo>
                                  <a:close/>
                                </a:path>
                              </a:pathLst>
                            </a:custGeom>
                            <a:gradFill rotWithShape="1">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wps:spPr>
                          <wps:txbx>
                            <w:txbxContent>
                              <w:p w14:paraId="165015F1" w14:textId="77777777" w:rsidR="00674C6B" w:rsidRDefault="00674C6B" w:rsidP="003C494F">
                                <w:pPr>
                                  <w:pStyle w:val="NormaleWeb"/>
                                  <w:spacing w:before="0" w:beforeAutospacing="0" w:after="101" w:afterAutospacing="0" w:line="216" w:lineRule="auto"/>
                                  <w:jc w:val="right"/>
                                </w:pPr>
                                <w:r w:rsidRPr="003C494F">
                                  <w:rPr>
                                    <w:rFonts w:ascii="Calibri" w:hAnsi="Calibri"/>
                                    <w:color w:val="FFFFFF"/>
                                    <w:kern w:val="24"/>
                                  </w:rPr>
                                  <w:t>Uffici</w:t>
                                </w:r>
                              </w:p>
                            </w:txbxContent>
                          </wps:txbx>
                          <wps:bodyPr spcFirstLastPara="0" vert="horz" wrap="square" lIns="233225" tIns="877824" rIns="68581" bIns="11520" numCol="1" spcCol="1270" anchor="ctr" anchorCtr="0">
                            <a:noAutofit/>
                          </wps:bodyPr>
                        </wps:wsp>
                        <wps:wsp>
                          <wps:cNvPr id="15" name="Figura a mano libera 15"/>
                          <wps:cNvSpPr/>
                          <wps:spPr>
                            <a:xfrm rot="16200000">
                              <a:off x="-892717" y="900802"/>
                              <a:ext cx="2982828" cy="1181223"/>
                            </a:xfrm>
                            <a:custGeom>
                              <a:avLst/>
                              <a:gdLst>
                                <a:gd name="connsiteX0" fmla="*/ 0 w 1181221"/>
                                <a:gd name="connsiteY0" fmla="*/ 0 h 2982827"/>
                                <a:gd name="connsiteX1" fmla="*/ 1181221 w 1181221"/>
                                <a:gd name="connsiteY1" fmla="*/ 0 h 2982827"/>
                                <a:gd name="connsiteX2" fmla="*/ 1181221 w 1181221"/>
                                <a:gd name="connsiteY2" fmla="*/ 2982827 h 2982827"/>
                                <a:gd name="connsiteX3" fmla="*/ 0 w 1181221"/>
                                <a:gd name="connsiteY3" fmla="*/ 2982827 h 2982827"/>
                                <a:gd name="connsiteX4" fmla="*/ 0 w 1181221"/>
                                <a:gd name="connsiteY4" fmla="*/ 0 h 298282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81221" h="2982827">
                                  <a:moveTo>
                                    <a:pt x="1181221" y="3"/>
                                  </a:moveTo>
                                  <a:lnTo>
                                    <a:pt x="1181221" y="2982824"/>
                                  </a:lnTo>
                                  <a:lnTo>
                                    <a:pt x="0" y="2982824"/>
                                  </a:lnTo>
                                  <a:lnTo>
                                    <a:pt x="0" y="3"/>
                                  </a:lnTo>
                                  <a:lnTo>
                                    <a:pt x="1181221" y="3"/>
                                  </a:lnTo>
                                  <a:close/>
                                </a:path>
                              </a:pathLst>
                            </a:custGeom>
                            <a:gradFill rotWithShape="1">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wps:spPr>
                          <wps:txbx>
                            <w:txbxContent>
                              <w:p w14:paraId="0B9E57CB" w14:textId="77777777" w:rsidR="00674C6B" w:rsidRDefault="00674C6B" w:rsidP="003C494F">
                                <w:pPr>
                                  <w:pStyle w:val="NormaleWeb"/>
                                  <w:spacing w:before="0" w:beforeAutospacing="0" w:after="101" w:afterAutospacing="0" w:line="216" w:lineRule="auto"/>
                                  <w:jc w:val="right"/>
                                </w:pPr>
                                <w:r w:rsidRPr="003C494F">
                                  <w:rPr>
                                    <w:rFonts w:ascii="Calibri" w:hAnsi="Calibri"/>
                                    <w:color w:val="FFFFFF"/>
                                    <w:kern w:val="24"/>
                                  </w:rPr>
                                  <w:t>Amministrazione di Ateneo</w:t>
                                </w:r>
                              </w:p>
                            </w:txbxContent>
                          </wps:txbx>
                          <wps:bodyPr spcFirstLastPara="0" vert="horz" wrap="square" lIns="344003" tIns="877825" rIns="68580" bIns="11520" numCol="1" spcCol="1270" anchor="b" anchorCtr="0">
                            <a:noAutofit/>
                          </wps:bodyPr>
                        </wps:wsp>
                        <wps:wsp>
                          <wps:cNvPr id="16" name="Figura a mano libera 16"/>
                          <wps:cNvSpPr/>
                          <wps:spPr>
                            <a:xfrm>
                              <a:off x="2" y="0"/>
                              <a:ext cx="913669" cy="3008139"/>
                            </a:xfrm>
                            <a:custGeom>
                              <a:avLst/>
                              <a:gdLst>
                                <a:gd name="connsiteX0" fmla="*/ 0 w 838667"/>
                                <a:gd name="connsiteY0" fmla="*/ 0 h 2997213"/>
                                <a:gd name="connsiteX1" fmla="*/ 838667 w 838667"/>
                                <a:gd name="connsiteY1" fmla="*/ 0 h 2997213"/>
                                <a:gd name="connsiteX2" fmla="*/ 838667 w 838667"/>
                                <a:gd name="connsiteY2" fmla="*/ 2997213 h 2997213"/>
                                <a:gd name="connsiteX3" fmla="*/ 0 w 838667"/>
                                <a:gd name="connsiteY3" fmla="*/ 2997213 h 2997213"/>
                                <a:gd name="connsiteX4" fmla="*/ 0 w 838667"/>
                                <a:gd name="connsiteY4" fmla="*/ 0 h 299721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38667" h="2997213">
                                  <a:moveTo>
                                    <a:pt x="0" y="0"/>
                                  </a:moveTo>
                                  <a:lnTo>
                                    <a:pt x="838667" y="0"/>
                                  </a:lnTo>
                                  <a:lnTo>
                                    <a:pt x="838667" y="2997213"/>
                                  </a:lnTo>
                                  <a:lnTo>
                                    <a:pt x="0" y="2997213"/>
                                  </a:lnTo>
                                  <a:lnTo>
                                    <a:pt x="0" y="0"/>
                                  </a:lnTo>
                                  <a:close/>
                                </a:path>
                              </a:pathLst>
                            </a:custGeom>
                            <a:noFill/>
                            <a:ln>
                              <a:noFill/>
                            </a:ln>
                            <a:effectLst/>
                            <a:sp3d/>
                          </wps:spPr>
                          <wps:txbx>
                            <w:txbxContent>
                              <w:p w14:paraId="50E3B77D" w14:textId="362BBF99" w:rsidR="00674C6B" w:rsidRDefault="00674C6B" w:rsidP="003C494F">
                                <w:pPr>
                                  <w:pStyle w:val="NormaleWeb"/>
                                  <w:spacing w:before="0" w:beforeAutospacing="0" w:after="101" w:afterAutospacing="0" w:line="216" w:lineRule="auto"/>
                                </w:pPr>
                                <w:r w:rsidRPr="003C494F">
                                  <w:rPr>
                                    <w:rFonts w:ascii="Calibri" w:hAnsi="Calibri"/>
                                    <w:color w:val="FFFFFF"/>
                                    <w:kern w:val="24"/>
                                  </w:rPr>
                                  <w:t>∑ Risultati di obiettivi a livello di Direzione/Dipartimento/Centro</w:t>
                                </w:r>
                              </w:p>
                            </w:txbxContent>
                          </wps:txbx>
                          <wps:bodyPr spcFirstLastPara="0" vert="horz" wrap="square" lIns="45720" tIns="45720" rIns="45720" bIns="45720" numCol="1" spcCol="1270" anchor="t" anchorCtr="0">
                            <a:noAutofit/>
                          </wps:bodyPr>
                        </wps:wsp>
                        <wps:wsp>
                          <wps:cNvPr id="18" name="Figura a mano libera 18"/>
                          <wps:cNvSpPr/>
                          <wps:spPr>
                            <a:xfrm>
                              <a:off x="1290952" y="357267"/>
                              <a:ext cx="989179" cy="2670155"/>
                            </a:xfrm>
                            <a:custGeom>
                              <a:avLst/>
                              <a:gdLst>
                                <a:gd name="connsiteX0" fmla="*/ 0 w 838667"/>
                                <a:gd name="connsiteY0" fmla="*/ 0 h 2639945"/>
                                <a:gd name="connsiteX1" fmla="*/ 838667 w 838667"/>
                                <a:gd name="connsiteY1" fmla="*/ 0 h 2639945"/>
                                <a:gd name="connsiteX2" fmla="*/ 838667 w 838667"/>
                                <a:gd name="connsiteY2" fmla="*/ 2639945 h 2639945"/>
                                <a:gd name="connsiteX3" fmla="*/ 0 w 838667"/>
                                <a:gd name="connsiteY3" fmla="*/ 2639945 h 2639945"/>
                                <a:gd name="connsiteX4" fmla="*/ 0 w 838667"/>
                                <a:gd name="connsiteY4" fmla="*/ 0 h 26399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38667" h="2639945">
                                  <a:moveTo>
                                    <a:pt x="0" y="0"/>
                                  </a:moveTo>
                                  <a:lnTo>
                                    <a:pt x="838667" y="0"/>
                                  </a:lnTo>
                                  <a:lnTo>
                                    <a:pt x="838667" y="2639945"/>
                                  </a:lnTo>
                                  <a:lnTo>
                                    <a:pt x="0" y="2639945"/>
                                  </a:lnTo>
                                  <a:lnTo>
                                    <a:pt x="0" y="0"/>
                                  </a:lnTo>
                                  <a:close/>
                                </a:path>
                              </a:pathLst>
                            </a:custGeom>
                            <a:noFill/>
                            <a:ln>
                              <a:noFill/>
                            </a:ln>
                            <a:effectLst/>
                            <a:sp3d/>
                          </wps:spPr>
                          <wps:txbx>
                            <w:txbxContent>
                              <w:p w14:paraId="4F6DDA9A" w14:textId="77777777" w:rsidR="00674C6B" w:rsidRPr="003C494F" w:rsidRDefault="00674C6B" w:rsidP="003C494F">
                                <w:pPr>
                                  <w:pStyle w:val="NormaleWeb"/>
                                  <w:spacing w:before="0" w:beforeAutospacing="0" w:after="101" w:afterAutospacing="0" w:line="216" w:lineRule="auto"/>
                                  <w:rPr>
                                    <w:rFonts w:ascii="Calibri" w:hAnsi="Calibri"/>
                                    <w:color w:val="FFFFFF"/>
                                    <w:kern w:val="24"/>
                                  </w:rPr>
                                </w:pPr>
                                <w:r w:rsidRPr="003C494F">
                                  <w:rPr>
                                    <w:rFonts w:ascii="Calibri" w:hAnsi="Calibri"/>
                                    <w:color w:val="FFFFFF"/>
                                    <w:kern w:val="24"/>
                                  </w:rPr>
                                  <w:t>∑ Risultati di obiettivi a livello di settore/unità di staff o processo</w:t>
                                </w:r>
                              </w:p>
                              <w:p w14:paraId="44682E8C" w14:textId="77777777" w:rsidR="00674C6B" w:rsidRDefault="00674C6B" w:rsidP="003C494F">
                                <w:pPr>
                                  <w:pStyle w:val="NormaleWeb"/>
                                  <w:spacing w:before="0" w:beforeAutospacing="0" w:after="101" w:afterAutospacing="0" w:line="216" w:lineRule="auto"/>
                                  <w:jc w:val="center"/>
                                </w:pPr>
                                <w:r w:rsidRPr="003C494F">
                                  <w:rPr>
                                    <w:rFonts w:ascii="Calibri" w:hAnsi="Calibri"/>
                                    <w:color w:val="FFFFFF"/>
                                    <w:kern w:val="24"/>
                                  </w:rPr>
                                  <w:t>+</w:t>
                                </w:r>
                              </w:p>
                              <w:p w14:paraId="6BCE7A36" w14:textId="77777777" w:rsidR="00674C6B" w:rsidRDefault="00674C6B" w:rsidP="003C494F">
                                <w:pPr>
                                  <w:pStyle w:val="NormaleWeb"/>
                                  <w:spacing w:before="0" w:beforeAutospacing="0" w:after="101" w:afterAutospacing="0" w:line="216" w:lineRule="auto"/>
                                </w:pPr>
                                <w:r w:rsidRPr="003C494F">
                                  <w:rPr>
                                    <w:rFonts w:ascii="Calibri" w:hAnsi="Calibri"/>
                                    <w:color w:val="FFFFFF"/>
                                    <w:kern w:val="24"/>
                                  </w:rPr>
                                  <w:t>∑ Risultati di obiettivi a livello di Direzione/Dipartimento/Centro</w:t>
                                </w:r>
                              </w:p>
                            </w:txbxContent>
                          </wps:txbx>
                          <wps:bodyPr spcFirstLastPara="0" vert="horz" wrap="square" lIns="45720" tIns="45720" rIns="45720" bIns="45720" numCol="1" spcCol="1270" anchor="t" anchorCtr="0">
                            <a:noAutofit/>
                          </wps:bodyPr>
                        </wps:wsp>
                        <wps:wsp>
                          <wps:cNvPr id="22" name="Figura a mano libera 22"/>
                          <wps:cNvSpPr/>
                          <wps:spPr>
                            <a:xfrm>
                              <a:off x="2631389" y="685872"/>
                              <a:ext cx="914470" cy="2260798"/>
                            </a:xfrm>
                            <a:custGeom>
                              <a:avLst/>
                              <a:gdLst>
                                <a:gd name="connsiteX0" fmla="*/ 0 w 838667"/>
                                <a:gd name="connsiteY0" fmla="*/ 0 h 2260798"/>
                                <a:gd name="connsiteX1" fmla="*/ 838667 w 838667"/>
                                <a:gd name="connsiteY1" fmla="*/ 0 h 2260798"/>
                                <a:gd name="connsiteX2" fmla="*/ 838667 w 838667"/>
                                <a:gd name="connsiteY2" fmla="*/ 2260798 h 2260798"/>
                                <a:gd name="connsiteX3" fmla="*/ 0 w 838667"/>
                                <a:gd name="connsiteY3" fmla="*/ 2260798 h 2260798"/>
                                <a:gd name="connsiteX4" fmla="*/ 0 w 838667"/>
                                <a:gd name="connsiteY4" fmla="*/ 0 h 226079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38667" h="2260798">
                                  <a:moveTo>
                                    <a:pt x="0" y="0"/>
                                  </a:moveTo>
                                  <a:lnTo>
                                    <a:pt x="838667" y="0"/>
                                  </a:lnTo>
                                  <a:lnTo>
                                    <a:pt x="838667" y="2260798"/>
                                  </a:lnTo>
                                  <a:lnTo>
                                    <a:pt x="0" y="2260798"/>
                                  </a:lnTo>
                                  <a:lnTo>
                                    <a:pt x="0" y="0"/>
                                  </a:lnTo>
                                  <a:close/>
                                </a:path>
                              </a:pathLst>
                            </a:custGeom>
                            <a:noFill/>
                            <a:ln>
                              <a:noFill/>
                            </a:ln>
                            <a:effectLst/>
                            <a:sp3d/>
                          </wps:spPr>
                          <wps:txbx>
                            <w:txbxContent>
                              <w:p w14:paraId="2D6F9A9F" w14:textId="77777777" w:rsidR="00674C6B" w:rsidRDefault="00674C6B" w:rsidP="003C494F">
                                <w:pPr>
                                  <w:pStyle w:val="NormaleWeb"/>
                                  <w:spacing w:before="0" w:beforeAutospacing="0" w:after="101" w:afterAutospacing="0" w:line="216" w:lineRule="auto"/>
                                </w:pPr>
                                <w:r w:rsidRPr="003C494F">
                                  <w:rPr>
                                    <w:rFonts w:ascii="Calibri" w:hAnsi="Calibri"/>
                                    <w:color w:val="FFFFFF"/>
                                    <w:kern w:val="24"/>
                                  </w:rPr>
                                  <w:t>∑ Risultati di obiettivi a livello di ufficio</w:t>
                                </w:r>
                              </w:p>
                              <w:p w14:paraId="2D8B9C4E" w14:textId="77777777" w:rsidR="00674C6B" w:rsidRPr="003C494F" w:rsidRDefault="00674C6B" w:rsidP="003C494F">
                                <w:pPr>
                                  <w:pStyle w:val="NormaleWeb"/>
                                  <w:spacing w:before="0" w:beforeAutospacing="0" w:after="101" w:afterAutospacing="0" w:line="216" w:lineRule="auto"/>
                                  <w:jc w:val="center"/>
                                  <w:rPr>
                                    <w:rFonts w:ascii="Calibri" w:hAnsi="Calibri"/>
                                    <w:color w:val="FFFFFF"/>
                                    <w:kern w:val="24"/>
                                  </w:rPr>
                                </w:pPr>
                                <w:r w:rsidRPr="003C494F">
                                  <w:rPr>
                                    <w:rFonts w:ascii="Calibri" w:hAnsi="Calibri"/>
                                    <w:color w:val="FFFFFF"/>
                                    <w:kern w:val="24"/>
                                  </w:rPr>
                                  <w:t>+</w:t>
                                </w:r>
                              </w:p>
                              <w:p w14:paraId="5FF82E4E" w14:textId="77777777" w:rsidR="00674C6B" w:rsidRDefault="00674C6B" w:rsidP="003C494F">
                                <w:pPr>
                                  <w:pStyle w:val="NormaleWeb"/>
                                  <w:spacing w:before="0" w:beforeAutospacing="0" w:after="101" w:afterAutospacing="0" w:line="216" w:lineRule="auto"/>
                                </w:pPr>
                                <w:r w:rsidRPr="003C494F">
                                  <w:rPr>
                                    <w:rFonts w:ascii="Calibri" w:hAnsi="Calibri"/>
                                    <w:color w:val="FFFFFF"/>
                                    <w:kern w:val="24"/>
                                  </w:rPr>
                                  <w:t>∑ Risultati di obiettivi a livello di settore/unità di staff o processo</w:t>
                                </w:r>
                              </w:p>
                            </w:txbxContent>
                          </wps:txbx>
                          <wps:bodyPr spcFirstLastPara="0" vert="horz" wrap="square" lIns="45720" tIns="45720" rIns="45720" bIns="45720" numCol="1" spcCol="1270" anchor="t" anchorCtr="0">
                            <a:noAutofit/>
                          </wps:bodyPr>
                        </wps:wsp>
                        <wps:wsp>
                          <wps:cNvPr id="26" name="Figura a mano libera 26"/>
                          <wps:cNvSpPr/>
                          <wps:spPr>
                            <a:xfrm>
                              <a:off x="3838836" y="1107770"/>
                              <a:ext cx="838667" cy="1876555"/>
                            </a:xfrm>
                            <a:custGeom>
                              <a:avLst/>
                              <a:gdLst>
                                <a:gd name="connsiteX0" fmla="*/ 0 w 838667"/>
                                <a:gd name="connsiteY0" fmla="*/ 0 h 1876555"/>
                                <a:gd name="connsiteX1" fmla="*/ 838667 w 838667"/>
                                <a:gd name="connsiteY1" fmla="*/ 0 h 1876555"/>
                                <a:gd name="connsiteX2" fmla="*/ 838667 w 838667"/>
                                <a:gd name="connsiteY2" fmla="*/ 1876555 h 1876555"/>
                                <a:gd name="connsiteX3" fmla="*/ 0 w 838667"/>
                                <a:gd name="connsiteY3" fmla="*/ 1876555 h 1876555"/>
                                <a:gd name="connsiteX4" fmla="*/ 0 w 838667"/>
                                <a:gd name="connsiteY4" fmla="*/ 0 h 187655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38667" h="1876555">
                                  <a:moveTo>
                                    <a:pt x="0" y="0"/>
                                  </a:moveTo>
                                  <a:lnTo>
                                    <a:pt x="838667" y="0"/>
                                  </a:lnTo>
                                  <a:lnTo>
                                    <a:pt x="838667" y="1876555"/>
                                  </a:lnTo>
                                  <a:lnTo>
                                    <a:pt x="0" y="1876555"/>
                                  </a:lnTo>
                                  <a:lnTo>
                                    <a:pt x="0" y="0"/>
                                  </a:lnTo>
                                  <a:close/>
                                </a:path>
                              </a:pathLst>
                            </a:custGeom>
                            <a:noFill/>
                            <a:ln>
                              <a:noFill/>
                            </a:ln>
                            <a:effectLst/>
                            <a:sp3d/>
                          </wps:spPr>
                          <wps:txbx>
                            <w:txbxContent>
                              <w:p w14:paraId="0167E0B1" w14:textId="77777777" w:rsidR="00674C6B" w:rsidRDefault="00674C6B" w:rsidP="003C494F">
                                <w:pPr>
                                  <w:pStyle w:val="NormaleWeb"/>
                                  <w:spacing w:before="0" w:beforeAutospacing="0" w:after="101" w:afterAutospacing="0" w:line="216" w:lineRule="auto"/>
                                </w:pPr>
                                <w:r w:rsidRPr="003C494F">
                                  <w:rPr>
                                    <w:rFonts w:ascii="Calibri" w:hAnsi="Calibri"/>
                                    <w:color w:val="FFFFFF"/>
                                    <w:kern w:val="24"/>
                                  </w:rPr>
                                  <w:t>∑ Risultati di obiettivi a livello di ufficio</w:t>
                                </w:r>
                              </w:p>
                            </w:txbxContent>
                          </wps:txbx>
                          <wps:bodyPr spcFirstLastPara="0" vert="horz" wrap="square" lIns="45720" tIns="45720" rIns="45720" bIns="45720" numCol="1" spcCol="1270" anchor="t" anchorCtr="0">
                            <a:noAutofit/>
                          </wps:bodyPr>
                        </wps:wsp>
                      </wpg:grpSp>
                      <wpg:grpSp>
                        <wpg:cNvPr id="59" name="Gruppo 59"/>
                        <wpg:cNvGrpSpPr/>
                        <wpg:grpSpPr>
                          <a:xfrm>
                            <a:off x="1106905" y="0"/>
                            <a:ext cx="4441050" cy="1277959"/>
                            <a:chOff x="0" y="0"/>
                            <a:chExt cx="4441050" cy="1277959"/>
                          </a:xfrm>
                        </wpg:grpSpPr>
                        <wps:wsp>
                          <wps:cNvPr id="32" name="Freccia circolare in su 32"/>
                          <wps:cNvSpPr/>
                          <wps:spPr>
                            <a:xfrm rot="12706427">
                              <a:off x="3521242" y="810126"/>
                              <a:ext cx="919808" cy="467833"/>
                            </a:xfrm>
                            <a:prstGeom prst="curvedUp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Freccia circolare in su 27"/>
                          <wps:cNvSpPr/>
                          <wps:spPr>
                            <a:xfrm rot="12706427">
                              <a:off x="1724526" y="344905"/>
                              <a:ext cx="919808" cy="467833"/>
                            </a:xfrm>
                            <a:prstGeom prst="curvedUp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Freccia circolare in su 4"/>
                          <wps:cNvSpPr/>
                          <wps:spPr>
                            <a:xfrm rot="12706427">
                              <a:off x="0" y="0"/>
                              <a:ext cx="919808" cy="467833"/>
                            </a:xfrm>
                            <a:prstGeom prst="curvedUp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c="http://schemas.openxmlformats.org/drawingml/2006/chart" xmlns:ma14="http://schemas.microsoft.com/office/mac/drawingml/2011/main" xmlns:a16="http://schemas.microsoft.com/office/drawing/2014/main" xmlns:pic="http://schemas.openxmlformats.org/drawingml/2006/picture" xmlns:a14="http://schemas.microsoft.com/office/drawing/2010/main" xmlns:a="http://schemas.openxmlformats.org/drawingml/2006/main">
            <w:pict w14:anchorId="78C134FE">
              <v:group id="Gruppo 60" style="position:absolute;left:0;text-align:left;margin-left:8.6pt;margin-top:31.55pt;width:474pt;height:296.7pt;z-index:251661376;mso-width-relative:margin;mso-height-relative:margin" coordsize="60198,37682" o:spid="_x0000_s1138" w14:anchorId="4A26A94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">
                <v:group id="Gruppo 1" style="position:absolute;top:7078;width:60198;height:30604" coordsize="50200,30274" coordorigin="" o:spid="_x0000_s11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">
                  <v:shape id="Figura a mano libera 9" style="position:absolute;left:19626;top:11864;width:24111;height:11812;rotation:-90;visibility:visible;mso-wrap-style:square;v-text-anchor:middle" coordsize="1181221,2246411" o:spid="_x0000_s1140" fillcolor="#71a6db" stroked="f" o:spt="100" adj="-11796480,,5400" path="m1181221,2r,2246407l,2246409,,2r1181221,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">
                    <v:fill type="gradient" color2="#438ac9" colors="0 #71a6db;.5 #559bdb;1 #438ac9" focus="100%" rotate="t">
                      <o:fill v:ext="view" type="gradientUnscaled"/>
                    </v:fill>
                    <v:stroke joinstyle="miter"/>
                    <v:formulas/>
                    <v:path textboxrect="0,0,1181221,2246411" arrowok="t" o:connecttype="custom" o:connectlocs="0,0;2411044,0;2411044,1181222;0,1181222;0,0" o:connectangles="0,0,0,0,0"/>
                    <v:textbox inset="7.51003mm,24.38403mm,1.90497mm,.31997mm">
                      <w:txbxContent>
                        <w:p w:rsidR="00674C6B" w:rsidP="003C494F" w:rsidRDefault="00674C6B" w14:paraId="4995A3DB" w14:textId="77777777">
                          <w:pPr>
                            <w:pStyle w:val="NormaleWeb"/>
                            <w:spacing w:before="0" w:beforeAutospacing="0" w:after="101" w:afterAutospacing="0" w:line="216" w:lineRule="auto"/>
                            <w:jc w:val="right"/>
                          </w:pPr>
                          <w:r w:rsidRPr="003C494F">
                            <w:rPr>
                              <w:rFonts w:ascii="Calibri" w:hAnsi="Calibri"/>
                              <w:color w:val="FFFFFF"/>
                              <w:kern w:val="24"/>
                            </w:rPr>
                            <w:t>Settori/Unità di staff o processo</w:t>
                          </w:r>
                        </w:p>
                      </w:txbxContent>
                    </v:textbox>
                  </v:shape>
                  <v:shape id="Figura a mano libera 13" style="position:absolute;left:5687;top:10794;width:26256;height:11812;rotation:-90;visibility:visible;mso-wrap-style:square;v-text-anchor:bottom" coordsize="1181221,2625559" o:spid="_x0000_s1141" fillcolor="#71a6db" stroked="f" o:spt="100" adj="-11796480,,5400" path="m1181221,2r,2625555l,2625557,,2r1181221,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">
                    <v:fill type="gradient" color2="#438ac9" colors="0 #71a6db;.5 #559bdb;1 #438ac9" focus="100%" rotate="t">
                      <o:fill v:ext="view" type="gradientUnscaled"/>
                    </v:fill>
                    <v:stroke joinstyle="miter"/>
                    <v:formulas/>
                    <v:path textboxrect="0,0,1181221,2625559" arrowok="t" o:connecttype="custom" o:connectlocs="0,0;2625559,0;2625559,1181222;0,1181222;0,0" o:connectangles="0,0,0,0,0"/>
                    <v:textbox inset="8.56322mm,24.38403mm,5.4pt,.31997mm">
                      <w:txbxContent>
                        <w:p w:rsidR="00674C6B" w:rsidP="003C494F" w:rsidRDefault="00674C6B" w14:paraId="32C03C20" w14:textId="77777777">
                          <w:pPr>
                            <w:pStyle w:val="NormaleWeb"/>
                            <w:spacing w:before="0" w:beforeAutospacing="0" w:after="101" w:afterAutospacing="0" w:line="216" w:lineRule="auto"/>
                            <w:jc w:val="right"/>
                          </w:pPr>
                          <w:r w:rsidRPr="003C494F">
                            <w:rPr>
                              <w:rFonts w:ascii="Calibri" w:hAnsi="Calibri"/>
                              <w:color w:val="FFFFFF"/>
                              <w:kern w:val="24"/>
                            </w:rPr>
                            <w:t>Direzione/Dipartimento/centro</w:t>
                          </w:r>
                        </w:p>
                      </w:txbxContent>
                    </v:textbox>
                  </v:shape>
                  <v:shape id="Figura a mano libera 14" style="position:absolute;left:34918;top:14547;width:18751;height:11812;rotation:-90;visibility:visible;mso-wrap-style:square;v-text-anchor:middle" coordsize="1181221,1875057" o:spid="_x0000_s1142" fillcolor="#71a6db" stroked="f" o:spt="100" adj="-11796480,,5400" path="m1181221,1r,1875055l,1875056,,1r1181221,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">
                    <v:fill type="gradient" color2="#438ac9" colors="0 #71a6db;.5 #559bdb;1 #438ac9" focus="100%" rotate="t">
                      <o:fill v:ext="view" type="gradientUnscaled"/>
                    </v:fill>
                    <v:stroke joinstyle="miter"/>
                    <v:formulas/>
                    <v:path textboxrect="0,0,1181221,1875057" arrowok="t" o:connecttype="custom" o:connectlocs="0,0;1875057,0;1875057,1181222;0,1181222;0,0" o:connectangles="0,0,0,0,0"/>
                    <v:textbox inset="6.47847mm,69.12pt,1.90503mm,.32mm">
                      <w:txbxContent>
                        <w:p w:rsidR="00674C6B" w:rsidP="003C494F" w:rsidRDefault="00674C6B" w14:paraId="40C55C69" w14:textId="77777777">
                          <w:pPr>
                            <w:pStyle w:val="NormaleWeb"/>
                            <w:spacing w:before="0" w:beforeAutospacing="0" w:after="101" w:afterAutospacing="0" w:line="216" w:lineRule="auto"/>
                            <w:jc w:val="right"/>
                          </w:pPr>
                          <w:r w:rsidRPr="003C494F">
                            <w:rPr>
                              <w:rFonts w:ascii="Calibri" w:hAnsi="Calibri"/>
                              <w:color w:val="FFFFFF"/>
                              <w:kern w:val="24"/>
                            </w:rPr>
                            <w:t>Uffici</w:t>
                          </w:r>
                        </w:p>
                      </w:txbxContent>
                    </v:textbox>
                  </v:shape>
                  <v:shape id="Figura a mano libera 15" style="position:absolute;left:-8927;top:9007;width:29828;height:11813;rotation:-90;visibility:visible;mso-wrap-style:square;v-text-anchor:bottom" coordsize="1181221,2982827" o:spid="_x0000_s1143" fillcolor="#71a6db" stroked="f" o:spt="100" adj="-11796480,,5400" path="m1181221,3r,2982821l,2982824,,3r1181221,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">
                    <v:fill type="gradient" color2="#438ac9" colors="0 #71a6db;.5 #559bdb;1 #438ac9" focus="100%" rotate="t">
                      <o:fill v:ext="view" type="gradientUnscaled"/>
                    </v:fill>
                    <v:stroke joinstyle="miter"/>
                    <v:formulas/>
                    <v:path textboxrect="0,0,1181221,2982827" arrowok="t" o:connecttype="custom" o:connectlocs="0,0;2982828,0;2982828,1181223;0,1181223;0,0" o:connectangles="0,0,0,0,0"/>
                    <v:textbox inset="9.55564mm,24.38403mm,5.4pt,.32mm">
                      <w:txbxContent>
                        <w:p w:rsidR="00674C6B" w:rsidP="003C494F" w:rsidRDefault="00674C6B" w14:paraId="7A4BB686" w14:textId="77777777">
                          <w:pPr>
                            <w:pStyle w:val="NormaleWeb"/>
                            <w:spacing w:before="0" w:beforeAutospacing="0" w:after="101" w:afterAutospacing="0" w:line="216" w:lineRule="auto"/>
                            <w:jc w:val="right"/>
                          </w:pPr>
                          <w:r w:rsidRPr="003C494F">
                            <w:rPr>
                              <w:rFonts w:ascii="Calibri" w:hAnsi="Calibri"/>
                              <w:color w:val="FFFFFF"/>
                              <w:kern w:val="24"/>
                            </w:rPr>
                            <w:t>Amministrazione di Ateneo</w:t>
                          </w:r>
                        </w:p>
                      </w:txbxContent>
                    </v:textbox>
                  </v:shape>
                  <v:shape id="Figura a mano libera 16" style="position:absolute;width:9136;height:30081;visibility:visible;mso-wrap-style:square;v-text-anchor:top" coordsize="838667,2997213" o:spid="_x0000_s1144" filled="f" stroked="f" o:spt="100" adj="-11796480,,5400" path="m,l838667,r,2997213l,2997213,,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">
                    <v:stroke joinstyle="miter"/>
                    <v:formulas/>
                    <v:path textboxrect="0,0,838667,2997213" arrowok="t" o:connecttype="custom" o:connectlocs="0,0;913669,0;913669,3008139;0,3008139;0,0" o:connectangles="0,0,0,0,0"/>
                    <v:textbox inset="3.6pt,,3.6pt">
                      <w:txbxContent>
                        <w:p w:rsidR="00674C6B" w:rsidP="003C494F" w:rsidRDefault="00674C6B" w14:paraId="6E7EF771" w14:textId="362BBF99">
                          <w:pPr>
                            <w:pStyle w:val="NormaleWeb"/>
                            <w:spacing w:before="0" w:beforeAutospacing="0" w:after="101" w:afterAutospacing="0" w:line="216" w:lineRule="auto"/>
                          </w:pPr>
                          <w:r w:rsidRPr="003C494F">
                            <w:rPr>
                              <w:rFonts w:ascii="Calibri" w:hAnsi="Calibri"/>
                              <w:color w:val="FFFFFF"/>
                              <w:kern w:val="24"/>
                            </w:rPr>
                            <w:t>∑ Risultati di obiettivi a livello di Direzione/Dipartimento/Centro</w:t>
                          </w:r>
                        </w:p>
                      </w:txbxContent>
                    </v:textbox>
                  </v:shape>
                  <v:shape id="Figura a mano libera 18" style="position:absolute;left:12909;top:3572;width:9892;height:26702;visibility:visible;mso-wrap-style:square;v-text-anchor:top" coordsize="838667,2639945" o:spid="_x0000_s1145" filled="f" stroked="f" o:spt="100" adj="-11796480,,5400" path="m,l838667,r,2639945l,263994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">
                    <v:stroke joinstyle="miter"/>
                    <v:formulas/>
                    <v:path textboxrect="0,0,838667,2639945" arrowok="t" o:connecttype="custom" o:connectlocs="0,0;989179,0;989179,2670155;0,2670155;0,0" o:connectangles="0,0,0,0,0"/>
                    <v:textbox inset="3.6pt,,3.6pt">
                      <w:txbxContent>
                        <w:p w:rsidRPr="003C494F" w:rsidR="00674C6B" w:rsidP="003C494F" w:rsidRDefault="00674C6B" w14:paraId="59E03686" w14:textId="77777777">
                          <w:pPr>
                            <w:pStyle w:val="NormaleWeb"/>
                            <w:spacing w:before="0" w:beforeAutospacing="0" w:after="101" w:afterAutospacing="0" w:line="216" w:lineRule="auto"/>
                            <w:rPr>
                              <w:rFonts w:ascii="Calibri" w:hAnsi="Calibri"/>
                              <w:color w:val="FFFFFF"/>
                              <w:kern w:val="24"/>
                            </w:rPr>
                          </w:pPr>
                          <w:r w:rsidRPr="003C494F">
                            <w:rPr>
                              <w:rFonts w:ascii="Calibri" w:hAnsi="Calibri"/>
                              <w:color w:val="FFFFFF"/>
                              <w:kern w:val="24"/>
                            </w:rPr>
                            <w:t>∑ Risultati di obiettivi a livello di settore/unità di staff o processo</w:t>
                          </w:r>
                        </w:p>
                        <w:p w:rsidR="00674C6B" w:rsidP="003C494F" w:rsidRDefault="00674C6B" w14:paraId="1D9616CD" w14:textId="77777777">
                          <w:pPr>
                            <w:pStyle w:val="NormaleWeb"/>
                            <w:spacing w:before="0" w:beforeAutospacing="0" w:after="101" w:afterAutospacing="0" w:line="216" w:lineRule="auto"/>
                            <w:jc w:val="center"/>
                          </w:pPr>
                          <w:r w:rsidRPr="003C494F">
                            <w:rPr>
                              <w:rFonts w:ascii="Calibri" w:hAnsi="Calibri"/>
                              <w:color w:val="FFFFFF"/>
                              <w:kern w:val="24"/>
                            </w:rPr>
                            <w:t>+</w:t>
                          </w:r>
                        </w:p>
                        <w:p w:rsidR="00674C6B" w:rsidP="003C494F" w:rsidRDefault="00674C6B" w14:paraId="6F43E2C1" w14:textId="77777777">
                          <w:pPr>
                            <w:pStyle w:val="NormaleWeb"/>
                            <w:spacing w:before="0" w:beforeAutospacing="0" w:after="101" w:afterAutospacing="0" w:line="216" w:lineRule="auto"/>
                          </w:pPr>
                          <w:r w:rsidRPr="003C494F">
                            <w:rPr>
                              <w:rFonts w:ascii="Calibri" w:hAnsi="Calibri"/>
                              <w:color w:val="FFFFFF"/>
                              <w:kern w:val="24"/>
                            </w:rPr>
                            <w:t>∑ Risultati di obiettivi a livello di Direzione/Dipartimento/Centro</w:t>
                          </w:r>
                        </w:p>
                      </w:txbxContent>
                    </v:textbox>
                  </v:shape>
                  <v:shape id="Figura a mano libera 22" style="position:absolute;left:26313;top:6858;width:9145;height:22608;visibility:visible;mso-wrap-style:square;v-text-anchor:top" coordsize="838667,2260798" o:spid="_x0000_s1146" filled="f" stroked="f" o:spt="100" adj="-11796480,,5400" path="m,l838667,r,2260798l,2260798,,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">
                    <v:stroke joinstyle="miter"/>
                    <v:formulas/>
                    <v:path textboxrect="0,0,838667,2260798" arrowok="t" o:connecttype="custom" o:connectlocs="0,0;914470,0;914470,2260798;0,2260798;0,0" o:connectangles="0,0,0,0,0"/>
                    <v:textbox inset="3.6pt,,3.6pt">
                      <w:txbxContent>
                        <w:p w:rsidR="00674C6B" w:rsidP="003C494F" w:rsidRDefault="00674C6B" w14:paraId="4A1153B5" w14:textId="77777777">
                          <w:pPr>
                            <w:pStyle w:val="NormaleWeb"/>
                            <w:spacing w:before="0" w:beforeAutospacing="0" w:after="101" w:afterAutospacing="0" w:line="216" w:lineRule="auto"/>
                          </w:pPr>
                          <w:r w:rsidRPr="003C494F">
                            <w:rPr>
                              <w:rFonts w:ascii="Calibri" w:hAnsi="Calibri"/>
                              <w:color w:val="FFFFFF"/>
                              <w:kern w:val="24"/>
                            </w:rPr>
                            <w:t>∑ Risultati di obiettivi a livello di ufficio</w:t>
                          </w:r>
                        </w:p>
                        <w:p w:rsidRPr="003C494F" w:rsidR="00674C6B" w:rsidP="003C494F" w:rsidRDefault="00674C6B" w14:paraId="71933DB0" w14:textId="77777777">
                          <w:pPr>
                            <w:pStyle w:val="NormaleWeb"/>
                            <w:spacing w:before="0" w:beforeAutospacing="0" w:after="101" w:afterAutospacing="0" w:line="216" w:lineRule="auto"/>
                            <w:jc w:val="center"/>
                            <w:rPr>
                              <w:rFonts w:ascii="Calibri" w:hAnsi="Calibri"/>
                              <w:color w:val="FFFFFF"/>
                              <w:kern w:val="24"/>
                            </w:rPr>
                          </w:pPr>
                          <w:r w:rsidRPr="003C494F">
                            <w:rPr>
                              <w:rFonts w:ascii="Calibri" w:hAnsi="Calibri"/>
                              <w:color w:val="FFFFFF"/>
                              <w:kern w:val="24"/>
                            </w:rPr>
                            <w:t>+</w:t>
                          </w:r>
                        </w:p>
                        <w:p w:rsidR="00674C6B" w:rsidP="003C494F" w:rsidRDefault="00674C6B" w14:paraId="0C929526" w14:textId="77777777">
                          <w:pPr>
                            <w:pStyle w:val="NormaleWeb"/>
                            <w:spacing w:before="0" w:beforeAutospacing="0" w:after="101" w:afterAutospacing="0" w:line="216" w:lineRule="auto"/>
                          </w:pPr>
                          <w:r w:rsidRPr="003C494F">
                            <w:rPr>
                              <w:rFonts w:ascii="Calibri" w:hAnsi="Calibri"/>
                              <w:color w:val="FFFFFF"/>
                              <w:kern w:val="24"/>
                            </w:rPr>
                            <w:t>∑ Risultati di obiettivi a livello di settore/unità di staff o processo</w:t>
                          </w:r>
                        </w:p>
                      </w:txbxContent>
                    </v:textbox>
                  </v:shape>
                  <v:shape id="Figura a mano libera 26" style="position:absolute;left:38388;top:11077;width:8387;height:18766;visibility:visible;mso-wrap-style:square;v-text-anchor:top" coordsize="838667,1876555" o:spid="_x0000_s1147" filled="f" stroked="f" o:spt="100" adj="-11796480,,5400" path="m,l838667,r,1876555l,187655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">
                    <v:stroke joinstyle="miter"/>
                    <v:formulas/>
                    <v:path textboxrect="0,0,838667,1876555" arrowok="t" o:connecttype="custom" o:connectlocs="0,0;838667,0;838667,1876555;0,1876555;0,0" o:connectangles="0,0,0,0,0"/>
                    <v:textbox inset="3.6pt,,3.6pt">
                      <w:txbxContent>
                        <w:p w:rsidR="00674C6B" w:rsidP="003C494F" w:rsidRDefault="00674C6B" w14:paraId="74CB134F" w14:textId="77777777">
                          <w:pPr>
                            <w:pStyle w:val="NormaleWeb"/>
                            <w:spacing w:before="0" w:beforeAutospacing="0" w:after="101" w:afterAutospacing="0" w:line="216" w:lineRule="auto"/>
                          </w:pPr>
                          <w:r w:rsidRPr="003C494F">
                            <w:rPr>
                              <w:rFonts w:ascii="Calibri" w:hAnsi="Calibri"/>
                              <w:color w:val="FFFFFF"/>
                              <w:kern w:val="24"/>
                            </w:rPr>
                            <w:t>∑ Risultati di obiettivi a livello di ufficio</w:t>
                          </w:r>
                        </w:p>
                      </w:txbxContent>
                    </v:textbox>
                  </v:shape>
                </v:group>
                <v:group id="Gruppo 59" style="position:absolute;left:11069;width:44410;height:12779" coordsize="44410,12779" o:spid="_x0000_s11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">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textboxrect="@41,@43,@42,@44" o:connecttype="custom" o:connectlocs="@8,0;@11,@2;@15,0;@16,@21;@13,@2" o:connectangles="270,270,270,90,0" o:extrusionok="f"/>
                    <v:handles>
                      <v:h position="#0,topLeft" xrange="@37,@27"/>
                      <v:h position="#1,topLeft" xrange="@25,@20"/>
                      <v:h position="bottomRight,#2" yrange="0,@40"/>
                    </v:handles>
                    <o:complex v:ext="view"/>
                  </v:shapetype>
                  <v:shape id="Freccia circolare in su 32" style="position:absolute;left:35212;top:8101;width:9198;height:4678;rotation:-9714153fd;visibility:visible;mso-wrap-style:square;v-text-anchor:middle" o:spid="_x0000_s1149" fillcolor="#5b9bd5" strokecolor="#41719c" strokeweight="1pt" type="#_x0000_t104" adj="16107,20227,5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"/>
                  <v:shape id="Freccia circolare in su 27" style="position:absolute;left:17245;top:3449;width:9198;height:4678;rotation:-9714153fd;visibility:visible;mso-wrap-style:square;v-text-anchor:middle" o:spid="_x0000_s1150" fillcolor="#5b9bd5" strokecolor="#41719c" strokeweight="1pt" type="#_x0000_t104" adj="16107,20227,5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"/>
                  <v:shape id="Freccia circolare in su 4" style="position:absolute;width:9198;height:4678;rotation:-9714153fd;visibility:visible;mso-wrap-style:square;v-text-anchor:middle" o:spid="_x0000_s1151" fillcolor="#5b9bd5" strokecolor="#41719c" strokeweight="1pt" type="#_x0000_t104" adj="16107,20227,5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"/>
                </v:group>
              </v:group>
            </w:pict>
          </mc:Fallback>
        </mc:AlternateContent>
      </w:r>
      <w:r>
        <w:rPr>
          <w:rFonts w:ascii="Verdana" w:hAnsi="Verdana"/>
          <w:noProof/>
          <w:color w:val="548DD4" w:themeColor="text2" w:themeTint="99"/>
          <w:sz w:val="20"/>
          <w:szCs w:val="20"/>
          <w:lang w:eastAsia="it-IT"/>
        </w:rPr>
        <w:t xml:space="preserve"> </w:t>
      </w:r>
    </w:p>
    <w:p w14:paraId="280B988C" w14:textId="419C7049" w:rsidR="00EA3783" w:rsidRPr="00A53280" w:rsidRDefault="00EA3783" w:rsidP="00EA3783">
      <w:pPr>
        <w:pStyle w:val="Didascalia"/>
        <w:keepNext/>
        <w:jc w:val="center"/>
        <w:rPr>
          <w:rFonts w:ascii="Verdana" w:eastAsia="Calibri" w:hAnsi="Verdana"/>
          <w:b w:val="0"/>
          <w:bCs w:val="0"/>
          <w:color w:val="548DD4" w:themeColor="text2" w:themeTint="99"/>
          <w:lang w:eastAsia="en-US"/>
        </w:rPr>
      </w:pPr>
      <w:r w:rsidRPr="00A53280">
        <w:rPr>
          <w:rFonts w:ascii="Verdana" w:eastAsia="Calibri" w:hAnsi="Verdana"/>
          <w:b w:val="0"/>
          <w:bCs w:val="0"/>
          <w:color w:val="548DD4" w:themeColor="text2" w:themeTint="99"/>
          <w:lang w:eastAsia="en-US"/>
        </w:rPr>
        <w:lastRenderedPageBreak/>
        <w:t xml:space="preserve">Figura </w:t>
      </w:r>
      <w:r w:rsidRPr="00A53280">
        <w:rPr>
          <w:rFonts w:ascii="Verdana" w:eastAsia="Calibri" w:hAnsi="Verdana"/>
          <w:b w:val="0"/>
          <w:bCs w:val="0"/>
          <w:color w:val="548DD4" w:themeColor="text2" w:themeTint="99"/>
          <w:lang w:eastAsia="en-US"/>
        </w:rPr>
        <w:fldChar w:fldCharType="begin"/>
      </w:r>
      <w:r w:rsidRPr="00A53280">
        <w:rPr>
          <w:rFonts w:ascii="Verdana" w:eastAsia="Calibri" w:hAnsi="Verdana"/>
          <w:b w:val="0"/>
          <w:bCs w:val="0"/>
          <w:color w:val="548DD4" w:themeColor="text2" w:themeTint="99"/>
          <w:lang w:eastAsia="en-US"/>
        </w:rPr>
        <w:instrText xml:space="preserve"> SEQ Figura \* ARABIC </w:instrText>
      </w:r>
      <w:r w:rsidRPr="00A53280">
        <w:rPr>
          <w:rFonts w:ascii="Verdana" w:eastAsia="Calibri" w:hAnsi="Verdana"/>
          <w:b w:val="0"/>
          <w:bCs w:val="0"/>
          <w:color w:val="548DD4" w:themeColor="text2" w:themeTint="99"/>
          <w:lang w:eastAsia="en-US"/>
        </w:rPr>
        <w:fldChar w:fldCharType="separate"/>
      </w:r>
      <w:r w:rsidR="00A53280">
        <w:rPr>
          <w:rFonts w:ascii="Verdana" w:eastAsia="Calibri" w:hAnsi="Verdana"/>
          <w:b w:val="0"/>
          <w:bCs w:val="0"/>
          <w:noProof/>
          <w:color w:val="548DD4" w:themeColor="text2" w:themeTint="99"/>
          <w:lang w:eastAsia="en-US"/>
        </w:rPr>
        <w:t>5</w:t>
      </w:r>
      <w:r w:rsidRPr="00A53280">
        <w:rPr>
          <w:rFonts w:ascii="Verdana" w:eastAsia="Calibri" w:hAnsi="Verdana"/>
          <w:b w:val="0"/>
          <w:bCs w:val="0"/>
          <w:color w:val="548DD4" w:themeColor="text2" w:themeTint="99"/>
          <w:lang w:eastAsia="en-US"/>
        </w:rPr>
        <w:fldChar w:fldCharType="end"/>
      </w:r>
      <w:r w:rsidRPr="00A53280">
        <w:rPr>
          <w:rFonts w:ascii="Verdana" w:eastAsia="Calibri" w:hAnsi="Verdana"/>
          <w:b w:val="0"/>
          <w:bCs w:val="0"/>
          <w:color w:val="548DD4" w:themeColor="text2" w:themeTint="99"/>
          <w:lang w:eastAsia="en-US"/>
        </w:rPr>
        <w:t>. Il ciclo della Performance del Politecnico di Bari</w:t>
      </w:r>
    </w:p>
    <w:p w14:paraId="3ECB5540" w14:textId="0ADA1571" w:rsidR="00A27B74" w:rsidRDefault="00EA3783" w:rsidP="00B77EF6">
      <w:pPr>
        <w:pStyle w:val="Stile1"/>
        <w:jc w:val="center"/>
        <w:rPr>
          <w:sz w:val="22"/>
        </w:rPr>
      </w:pPr>
      <w:r>
        <w:rPr>
          <w:noProof/>
        </w:rPr>
        <w:drawing>
          <wp:inline distT="0" distB="0" distL="0" distR="0" wp14:anchorId="6B754732" wp14:editId="3D4E7357">
            <wp:extent cx="9071611" cy="4788534"/>
            <wp:effectExtent l="0" t="0" r="0" b="0"/>
            <wp:docPr id="1965880652" name="Immagine 579" descr="Immagine che contiene screensho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79"/>
                    <pic:cNvPicPr/>
                  </pic:nvPicPr>
                  <pic:blipFill>
                    <a:blip r:embed="rId32">
                      <a:extLst>
                        <a:ext uri="{28A0092B-C50C-407E-A947-70E740481C1C}">
                          <a14:useLocalDpi xmlns:a14="http://schemas.microsoft.com/office/drawing/2010/main" val="0"/>
                        </a:ext>
                      </a:extLst>
                    </a:blip>
                    <a:stretch>
                      <a:fillRect/>
                    </a:stretch>
                  </pic:blipFill>
                  <pic:spPr>
                    <a:xfrm>
                      <a:off x="0" y="0"/>
                      <a:ext cx="9071611" cy="4788534"/>
                    </a:xfrm>
                    <a:prstGeom prst="rect">
                      <a:avLst/>
                    </a:prstGeom>
                  </pic:spPr>
                </pic:pic>
              </a:graphicData>
            </a:graphic>
          </wp:inline>
        </w:drawing>
      </w:r>
      <w:r w:rsidR="00B77EF6" w:rsidRPr="7C7C0277">
        <w:rPr>
          <w:sz w:val="22"/>
        </w:rPr>
        <w:t xml:space="preserve"> </w:t>
      </w:r>
    </w:p>
    <w:p w14:paraId="72DD51EB" w14:textId="19924368" w:rsidR="00A27B74" w:rsidRDefault="00A27B74" w:rsidP="00A27B74">
      <w:pPr>
        <w:pStyle w:val="Stile1"/>
        <w:rPr>
          <w:sz w:val="22"/>
        </w:rPr>
        <w:sectPr w:rsidR="00A27B74" w:rsidSect="00A27B74">
          <w:pgSz w:w="16838" w:h="11906" w:orient="landscape"/>
          <w:pgMar w:top="964" w:right="1134" w:bottom="964" w:left="1418" w:header="709" w:footer="709" w:gutter="0"/>
          <w:cols w:space="708"/>
          <w:docGrid w:linePitch="360"/>
        </w:sectPr>
      </w:pPr>
    </w:p>
    <w:p w14:paraId="5E02E97A" w14:textId="7663EF39" w:rsidR="008502CE" w:rsidRPr="007054D5" w:rsidRDefault="00D30C03" w:rsidP="00954FCF">
      <w:pPr>
        <w:pStyle w:val="Stile1"/>
        <w:outlineLvl w:val="0"/>
        <w:rPr>
          <w:sz w:val="22"/>
        </w:rPr>
      </w:pPr>
      <w:bookmarkStart w:id="19" w:name="_Toc32774555"/>
      <w:r w:rsidRPr="007054D5">
        <w:rPr>
          <w:sz w:val="22"/>
        </w:rPr>
        <w:lastRenderedPageBreak/>
        <w:t xml:space="preserve">SEZIONE </w:t>
      </w:r>
      <w:r w:rsidR="00926655" w:rsidRPr="007054D5">
        <w:rPr>
          <w:sz w:val="22"/>
        </w:rPr>
        <w:t>III</w:t>
      </w:r>
      <w:r w:rsidRPr="007054D5">
        <w:rPr>
          <w:sz w:val="22"/>
        </w:rPr>
        <w:t xml:space="preserve"> - </w:t>
      </w:r>
      <w:r w:rsidR="00A3052F" w:rsidRPr="007054D5">
        <w:rPr>
          <w:sz w:val="22"/>
        </w:rPr>
        <w:t>ANALISI DEI RISCHI</w:t>
      </w:r>
      <w:r w:rsidR="000A1229" w:rsidRPr="007054D5">
        <w:rPr>
          <w:sz w:val="22"/>
        </w:rPr>
        <w:t xml:space="preserve"> e SEZIONE IV – COMUNICAZIONE E TRASPARENZA</w:t>
      </w:r>
      <w:bookmarkEnd w:id="19"/>
    </w:p>
    <w:tbl>
      <w:tblPr>
        <w:tblStyle w:val="Grigliatabella"/>
        <w:tblW w:w="9893" w:type="dxa"/>
        <w:tblInd w:w="-15" w:type="dxa"/>
        <w:tblLook w:val="04A0" w:firstRow="1" w:lastRow="0" w:firstColumn="1" w:lastColumn="0" w:noHBand="0" w:noVBand="1"/>
      </w:tblPr>
      <w:tblGrid>
        <w:gridCol w:w="9893"/>
      </w:tblGrid>
      <w:tr w:rsidR="00D30C03" w:rsidRPr="00E32F4F" w14:paraId="56EEDAF9" w14:textId="77777777" w:rsidTr="0007174D">
        <w:trPr>
          <w:trHeight w:val="1568"/>
        </w:trPr>
        <w:tc>
          <w:tcPr>
            <w:tcW w:w="9893" w:type="dxa"/>
            <w:tcBorders>
              <w:top w:val="single" w:sz="12" w:space="0" w:color="4F81BD" w:themeColor="accent1"/>
              <w:left w:val="single" w:sz="12" w:space="0" w:color="4F81BD" w:themeColor="accent1"/>
              <w:bottom w:val="single" w:sz="12" w:space="0" w:color="4F81BD"/>
              <w:right w:val="single" w:sz="12" w:space="0" w:color="4F81BD"/>
            </w:tcBorders>
            <w:vAlign w:val="center"/>
          </w:tcPr>
          <w:p w14:paraId="16625F4D" w14:textId="333007F1" w:rsidR="00D30C03" w:rsidRPr="00423106" w:rsidRDefault="00D30C03" w:rsidP="003A3475">
            <w:pPr>
              <w:pStyle w:val="Titolo1"/>
              <w:numPr>
                <w:ilvl w:val="0"/>
                <w:numId w:val="0"/>
              </w:numPr>
              <w:outlineLvl w:val="0"/>
              <w:rPr>
                <w:b w:val="0"/>
                <w:color w:val="007598"/>
                <w:sz w:val="32"/>
              </w:rPr>
            </w:pPr>
            <w:bookmarkStart w:id="20" w:name="_Toc32774556"/>
            <w:r w:rsidRPr="00423106">
              <w:rPr>
                <w:b w:val="0"/>
                <w:color w:val="007598"/>
                <w:sz w:val="32"/>
              </w:rPr>
              <w:t>PIANO TRIENNALE PER LA P</w:t>
            </w:r>
            <w:r>
              <w:rPr>
                <w:b w:val="0"/>
                <w:color w:val="007598"/>
                <w:sz w:val="32"/>
              </w:rPr>
              <w:t>REVENZIONE DELLA CORRUZIONE</w:t>
            </w:r>
            <w:r w:rsidR="003A3475">
              <w:rPr>
                <w:b w:val="0"/>
                <w:color w:val="007598"/>
                <w:sz w:val="32"/>
              </w:rPr>
              <w:t xml:space="preserve"> </w:t>
            </w:r>
            <w:r w:rsidR="0007174D">
              <w:rPr>
                <w:b w:val="0"/>
                <w:color w:val="007598"/>
                <w:sz w:val="32"/>
              </w:rPr>
              <w:t>E DELLA TRASPARENZA</w:t>
            </w:r>
            <w:r w:rsidR="003A3475">
              <w:rPr>
                <w:b w:val="0"/>
                <w:color w:val="007598"/>
                <w:sz w:val="32"/>
              </w:rPr>
              <w:t xml:space="preserve"> </w:t>
            </w:r>
            <w:r w:rsidR="00E42B7C">
              <w:rPr>
                <w:b w:val="0"/>
                <w:color w:val="007598"/>
                <w:sz w:val="32"/>
              </w:rPr>
              <w:t>2020-2022</w:t>
            </w:r>
            <w:bookmarkEnd w:id="20"/>
          </w:p>
        </w:tc>
      </w:tr>
    </w:tbl>
    <w:p w14:paraId="42C6A41F" w14:textId="77777777" w:rsidR="00D30C03" w:rsidRPr="00104CC0" w:rsidRDefault="00D30C03" w:rsidP="000A1229">
      <w:pPr>
        <w:autoSpaceDE w:val="0"/>
        <w:autoSpaceDN w:val="0"/>
        <w:adjustRightInd w:val="0"/>
        <w:spacing w:after="0"/>
        <w:jc w:val="both"/>
        <w:rPr>
          <w:rFonts w:ascii="Verdana" w:eastAsia="Verdana" w:hAnsi="Verdana" w:cs="Verdana"/>
          <w:b/>
          <w:bCs/>
          <w:color w:val="007598"/>
          <w:sz w:val="24"/>
          <w:szCs w:val="24"/>
        </w:rPr>
      </w:pPr>
    </w:p>
    <w:p w14:paraId="0DEE616E" w14:textId="664D53D7" w:rsidR="00423106" w:rsidRPr="00330EED" w:rsidRDefault="001F1CCA" w:rsidP="00E42B7C">
      <w:pPr>
        <w:pStyle w:val="Titolo3"/>
        <w:numPr>
          <w:ilvl w:val="0"/>
          <w:numId w:val="0"/>
        </w:numPr>
        <w:rPr>
          <w:rFonts w:ascii="Verdana" w:hAnsi="Verdana"/>
          <w:color w:val="30849B"/>
          <w:sz w:val="20"/>
          <w:szCs w:val="20"/>
        </w:rPr>
      </w:pPr>
      <w:bookmarkStart w:id="21" w:name="_Toc32774557"/>
      <w:r w:rsidRPr="00330EED">
        <w:rPr>
          <w:rFonts w:ascii="Verdana" w:hAnsi="Verdana"/>
          <w:color w:val="30849B"/>
          <w:sz w:val="20"/>
          <w:szCs w:val="20"/>
        </w:rPr>
        <w:t>Premessa</w:t>
      </w:r>
      <w:bookmarkEnd w:id="21"/>
    </w:p>
    <w:p w14:paraId="0CD76AD9" w14:textId="77777777" w:rsidR="00E42B7C" w:rsidRPr="00302135" w:rsidRDefault="00E42B7C" w:rsidP="00E42B7C">
      <w:pPr>
        <w:pStyle w:val="Corpotesto"/>
        <w:spacing w:before="190" w:line="360" w:lineRule="auto"/>
        <w:ind w:right="209"/>
        <w:jc w:val="both"/>
        <w:rPr>
          <w:rFonts w:ascii="Verdana" w:hAnsi="Verdana"/>
          <w:color w:val="000000"/>
          <w:sz w:val="20"/>
          <w:szCs w:val="20"/>
        </w:rPr>
      </w:pPr>
      <w:r w:rsidRPr="00302135">
        <w:rPr>
          <w:rFonts w:ascii="Verdana" w:hAnsi="Verdana"/>
          <w:color w:val="000000"/>
          <w:sz w:val="20"/>
          <w:szCs w:val="20"/>
        </w:rPr>
        <w:t xml:space="preserve">Il presente Piano Triennale di Prevenzione della Corruzione e della Trasparenza, è stato redatto in osservanza delle disposizioni della Legge 190/2012 “Disposizioni per la prevenzione e la repressione della corruzione e dell’illegalità nella pubblica amministrazione” e dei decreti attuativi (D. Lgs. 33/2013 “Riordino della disciplina riguardante gli obblighi di pubblicità, trasparenza e diffusione delle informazioni da parte delle pubbliche amministrazioni”, del D. Lgs. 39/2013 “Disposizioni in materia di inconferibilità e incompatibilità di incarichi presso le pubbliche amministrazioni e presso gli enti privati di controllo pubblico”, del DPR 62/2013 “Codice di comportamento per i dipendenti delle pubbliche amministrazioni”), delle determinazioni, linee guida e orientamenti dell’ANAC nonché sulla base delle indicazioni contenute </w:t>
      </w:r>
      <w:r w:rsidRPr="0068709A">
        <w:rPr>
          <w:rFonts w:ascii="Verdana" w:hAnsi="Verdana"/>
          <w:color w:val="000000"/>
          <w:sz w:val="20"/>
          <w:szCs w:val="20"/>
        </w:rPr>
        <w:t>nel PNA 2019-2021,</w:t>
      </w:r>
      <w:r>
        <w:rPr>
          <w:rFonts w:ascii="Verdana" w:hAnsi="Verdana"/>
          <w:color w:val="000000"/>
          <w:sz w:val="20"/>
          <w:szCs w:val="20"/>
        </w:rPr>
        <w:t xml:space="preserve"> </w:t>
      </w:r>
      <w:r w:rsidRPr="0068709A">
        <w:rPr>
          <w:rFonts w:ascii="Verdana" w:hAnsi="Verdana"/>
          <w:color w:val="000000"/>
          <w:sz w:val="20"/>
          <w:szCs w:val="20"/>
        </w:rPr>
        <w:t>approvato con Delibera 1064/2019.</w:t>
      </w:r>
      <w:r>
        <w:rPr>
          <w:rFonts w:ascii="Lato" w:hAnsi="Lato" w:cs="Arial"/>
          <w:color w:val="404040"/>
          <w:sz w:val="23"/>
          <w:szCs w:val="23"/>
        </w:rPr>
        <w:t xml:space="preserve"> </w:t>
      </w:r>
    </w:p>
    <w:p w14:paraId="3F2AAD6C" w14:textId="77777777" w:rsidR="00E42B7C" w:rsidRPr="00302135" w:rsidRDefault="00E42B7C" w:rsidP="00E42B7C">
      <w:pPr>
        <w:pStyle w:val="Default"/>
        <w:spacing w:after="120" w:line="360" w:lineRule="auto"/>
        <w:jc w:val="both"/>
        <w:rPr>
          <w:rFonts w:ascii="Verdana" w:hAnsi="Verdana" w:cs="Times New Roman"/>
          <w:sz w:val="20"/>
          <w:szCs w:val="20"/>
        </w:rPr>
      </w:pPr>
      <w:r w:rsidRPr="00302135">
        <w:rPr>
          <w:rFonts w:ascii="Verdana" w:hAnsi="Verdana" w:cs="Times New Roman"/>
          <w:sz w:val="20"/>
          <w:szCs w:val="20"/>
        </w:rPr>
        <w:t xml:space="preserve">La L. 190/2012 delinea un concetto di “corruzione” inteso in senso ampio, comprensivo di quelle ipotesi in cui, nell’esercizio dell’attività amministrativa, si riscontri l’abuso da parte di un soggetto del potere affidatogli al fine di ottenere vantaggi privati, come esplicitato nella Circolare n. 1/2013 emanata dal Dipartimento della Funzione Pubblica. </w:t>
      </w:r>
    </w:p>
    <w:p w14:paraId="634BD09D" w14:textId="77777777" w:rsidR="00E42B7C" w:rsidRPr="00302135" w:rsidRDefault="00E42B7C" w:rsidP="00E42B7C">
      <w:pPr>
        <w:widowControl w:val="0"/>
        <w:tabs>
          <w:tab w:val="left" w:pos="426"/>
        </w:tabs>
        <w:autoSpaceDE w:val="0"/>
        <w:autoSpaceDN w:val="0"/>
        <w:adjustRightInd w:val="0"/>
        <w:spacing w:after="120" w:line="360" w:lineRule="auto"/>
        <w:jc w:val="both"/>
        <w:rPr>
          <w:rFonts w:ascii="Verdana" w:hAnsi="Verdana"/>
          <w:color w:val="000000"/>
          <w:sz w:val="20"/>
          <w:szCs w:val="20"/>
        </w:rPr>
      </w:pPr>
      <w:r w:rsidRPr="00302135">
        <w:rPr>
          <w:rFonts w:ascii="Verdana" w:hAnsi="Verdana"/>
          <w:color w:val="000000"/>
          <w:sz w:val="20"/>
          <w:szCs w:val="20"/>
        </w:rPr>
        <w:t>Il vantaggio privato è un beneficio finanziario o di altra natura, non necessariamente personale, in quanto può riguardare anche terzi cui il soggetto è legato a vario titolo (famiglia, amicizia, etc.). Le situazioni rilevanti sono, quindi, più ampie delle fattispecie penalistiche di cui agli artt. 318, 319 e 319ter c.p., e ricomprendono non solo l’intera gamma dei delitti contro la Pubblica Amministrazione (disciplinati nel Titolo II, Capo I c.p. - v. § Fattispecie penalistiche rilevanti), ma anche tutte quelle situazioni in cui, pur non verificandosi una situazione penalmente perseguibile, si realizza una distorsione dell’azione amministrativa dovuta all’uso a fini privati delle funzioni pubbliche attribuite.</w:t>
      </w:r>
    </w:p>
    <w:p w14:paraId="6E8F02B4" w14:textId="77777777" w:rsidR="00E42B7C" w:rsidRPr="00302135" w:rsidRDefault="00E42B7C" w:rsidP="00E42B7C">
      <w:pPr>
        <w:pStyle w:val="Default"/>
        <w:spacing w:after="120" w:line="360" w:lineRule="auto"/>
        <w:jc w:val="both"/>
        <w:rPr>
          <w:rFonts w:ascii="Verdana" w:hAnsi="Verdana" w:cs="Times New Roman"/>
          <w:color w:val="auto"/>
          <w:sz w:val="20"/>
          <w:szCs w:val="20"/>
        </w:rPr>
      </w:pPr>
      <w:r w:rsidRPr="00302135">
        <w:rPr>
          <w:rFonts w:ascii="Verdana" w:hAnsi="Verdana" w:cs="Times New Roman"/>
          <w:color w:val="auto"/>
          <w:sz w:val="20"/>
          <w:szCs w:val="20"/>
        </w:rPr>
        <w:t xml:space="preserve">Il Piano in argomento applica le novità dell’Allegato 1 del Piano Nazionale relativo alle “indicazioni metodologiche per la gestione dei rischi corruttivi” e fornisce indicazioni per la progettazione, la realizzazione e il miglioramento continuo del “Sistema di gestione del rischio corruttivo”. </w:t>
      </w:r>
    </w:p>
    <w:p w14:paraId="7F67B444" w14:textId="77777777" w:rsidR="00E42B7C" w:rsidRDefault="00E42B7C" w:rsidP="00E42B7C">
      <w:pPr>
        <w:pStyle w:val="Default"/>
        <w:spacing w:after="120" w:line="360" w:lineRule="auto"/>
        <w:jc w:val="both"/>
        <w:rPr>
          <w:rFonts w:ascii="Verdana" w:hAnsi="Verdana" w:cs="Times New Roman"/>
          <w:color w:val="auto"/>
          <w:sz w:val="20"/>
          <w:szCs w:val="20"/>
        </w:rPr>
      </w:pPr>
      <w:r w:rsidRPr="00302135">
        <w:rPr>
          <w:rFonts w:ascii="Verdana" w:hAnsi="Verdana" w:cs="Times New Roman"/>
          <w:color w:val="auto"/>
          <w:sz w:val="20"/>
          <w:szCs w:val="20"/>
        </w:rPr>
        <w:t xml:space="preserve">Tali indicazioni, suggerisce ANAC, sostituiscono l’Allegato 5 al PNA 2013, che risulta applicabile, al più tardi, fino al 2020. </w:t>
      </w:r>
    </w:p>
    <w:p w14:paraId="487B7EBA" w14:textId="77777777" w:rsidR="00E42B7C" w:rsidRPr="00302135" w:rsidRDefault="00E42B7C" w:rsidP="00E42B7C">
      <w:pPr>
        <w:pStyle w:val="Default"/>
        <w:spacing w:after="120" w:line="360" w:lineRule="auto"/>
        <w:jc w:val="both"/>
        <w:rPr>
          <w:rFonts w:ascii="Verdana" w:hAnsi="Verdana" w:cs="Times New Roman"/>
          <w:color w:val="auto"/>
          <w:sz w:val="20"/>
          <w:szCs w:val="20"/>
        </w:rPr>
      </w:pPr>
    </w:p>
    <w:p w14:paraId="44B9804F" w14:textId="77777777" w:rsidR="00E42B7C" w:rsidRPr="00A42A01" w:rsidRDefault="00E42B7C" w:rsidP="00E42B7C">
      <w:pPr>
        <w:pStyle w:val="Titolo3"/>
        <w:numPr>
          <w:ilvl w:val="0"/>
          <w:numId w:val="0"/>
        </w:numPr>
        <w:rPr>
          <w:rFonts w:ascii="Verdana" w:hAnsi="Verdana"/>
          <w:color w:val="31849B" w:themeColor="accent5" w:themeShade="BF"/>
          <w:sz w:val="20"/>
          <w:szCs w:val="20"/>
        </w:rPr>
      </w:pPr>
      <w:bookmarkStart w:id="22" w:name="_Toc32774558"/>
      <w:r w:rsidRPr="00A42A01">
        <w:rPr>
          <w:rFonts w:ascii="Verdana" w:hAnsi="Verdana"/>
          <w:color w:val="31849B" w:themeColor="accent5" w:themeShade="BF"/>
          <w:sz w:val="20"/>
          <w:szCs w:val="20"/>
        </w:rPr>
        <w:lastRenderedPageBreak/>
        <w:t>Il processo di elaborazione del PTPCT e ruolo dei soggetti coinvolti</w:t>
      </w:r>
      <w:bookmarkEnd w:id="22"/>
    </w:p>
    <w:p w14:paraId="1B7C2F44" w14:textId="77777777" w:rsidR="00E42B7C" w:rsidRPr="00302135" w:rsidRDefault="00E42B7C" w:rsidP="00E42B7C">
      <w:pPr>
        <w:pStyle w:val="Default"/>
        <w:spacing w:after="120" w:line="360" w:lineRule="auto"/>
        <w:jc w:val="both"/>
        <w:rPr>
          <w:rFonts w:ascii="Verdana" w:hAnsi="Verdana"/>
          <w:sz w:val="20"/>
          <w:szCs w:val="20"/>
        </w:rPr>
      </w:pPr>
      <w:r w:rsidRPr="00302135">
        <w:rPr>
          <w:rFonts w:ascii="Verdana" w:hAnsi="Verdana"/>
          <w:sz w:val="20"/>
          <w:szCs w:val="20"/>
        </w:rPr>
        <w:t>Il Piano è redatto nel solco di due direttive fondamentali contenute nella legge stessa, cioè adottare un Piano che rappresenti una misura preventiva diretta a evitare ed anticipare il manifestarsi di comportamenti corruttivi e approcciare il concetto di corruzione in modo tale da ricomprendere le varie situazioni in cui, nel corso dell’attività amministrativa, si rilevi l’abuso da parte di un soggetto del potere a lui conferito, al fine di ottenere vantaggi privati.</w:t>
      </w:r>
    </w:p>
    <w:p w14:paraId="062E1202" w14:textId="77777777" w:rsidR="00E42B7C" w:rsidRPr="00302135" w:rsidRDefault="00E42B7C" w:rsidP="00E42B7C">
      <w:pPr>
        <w:pStyle w:val="Default"/>
        <w:spacing w:after="120" w:line="360" w:lineRule="auto"/>
        <w:jc w:val="both"/>
        <w:rPr>
          <w:rFonts w:ascii="Verdana" w:hAnsi="Verdana"/>
          <w:sz w:val="20"/>
          <w:szCs w:val="20"/>
        </w:rPr>
      </w:pPr>
      <w:r w:rsidRPr="00302135">
        <w:rPr>
          <w:rFonts w:ascii="Verdana" w:hAnsi="Verdana"/>
          <w:sz w:val="20"/>
          <w:szCs w:val="20"/>
        </w:rPr>
        <w:t xml:space="preserve">Un Piano, quindi, orientato al perseguimento di finalità quali la riduzione delle opportunità che si manifestino casi di corruzione, l’aumento della capacità di prevenire casi di corruzione e la creazione di un contesto sfavorevole alla corruzione.  </w:t>
      </w:r>
    </w:p>
    <w:p w14:paraId="30758316" w14:textId="77777777" w:rsidR="00E42B7C" w:rsidRDefault="00E42B7C" w:rsidP="00E42B7C">
      <w:pPr>
        <w:pStyle w:val="Default"/>
        <w:spacing w:after="240" w:line="360" w:lineRule="auto"/>
        <w:jc w:val="both"/>
        <w:rPr>
          <w:rFonts w:ascii="Verdana" w:hAnsi="Verdana"/>
          <w:sz w:val="20"/>
          <w:szCs w:val="20"/>
        </w:rPr>
      </w:pPr>
      <w:r w:rsidRPr="00302135">
        <w:rPr>
          <w:rFonts w:ascii="Verdana" w:hAnsi="Verdana"/>
          <w:sz w:val="20"/>
          <w:szCs w:val="20"/>
        </w:rPr>
        <w:t xml:space="preserve">Il Piano quindi si configura come uno strumento di necessaria integrazione del regime sanzionatorio stabilito dal Codice penale per i reati di corruzione, nell’ottica di garantire il corretto utilizzo delle risorse pubbliche, di rendere trasparenti le procedure e imparziali le decisioni delle amministrazioni. </w:t>
      </w:r>
    </w:p>
    <w:p w14:paraId="2732AADA" w14:textId="77777777" w:rsidR="00E42B7C" w:rsidRPr="00F8481F" w:rsidRDefault="00E42B7C" w:rsidP="00E42B7C">
      <w:pPr>
        <w:spacing w:line="360" w:lineRule="auto"/>
        <w:jc w:val="both"/>
        <w:rPr>
          <w:rFonts w:ascii="Verdana" w:hAnsi="Verdana" w:cs="Garamond"/>
          <w:color w:val="000000"/>
          <w:sz w:val="20"/>
          <w:szCs w:val="20"/>
        </w:rPr>
      </w:pPr>
      <w:r w:rsidRPr="00F8481F">
        <w:rPr>
          <w:rFonts w:ascii="Verdana" w:hAnsi="Verdana" w:cs="Garamond"/>
          <w:color w:val="000000"/>
          <w:sz w:val="20"/>
          <w:szCs w:val="20"/>
        </w:rPr>
        <w:t>Al fine di disegnare un’efficace strategia anticorruzione e realizzare forme di consultazione con il coinvolgimento degli stakeholder in occasione dell’elaborazione/aggiornamento del Piano, il RPTC in data 14 gennaio ha avviato la Consultazione pubblica finalizzata all'aggiornamento del Piano Triennale di Prevenzione della Corruzione del Politecnico di Bari - triennio 2020-2022 nell’intento di ricevere contributi in materia di prevenzione della corruzione e in materia di trasparenza. Non sono pervenuti suggerimenti e/o osservazioni.</w:t>
      </w:r>
    </w:p>
    <w:p w14:paraId="5DD12816" w14:textId="77777777" w:rsidR="00E42B7C" w:rsidRDefault="00E42B7C" w:rsidP="00E42B7C">
      <w:pPr>
        <w:spacing w:line="360" w:lineRule="auto"/>
        <w:jc w:val="both"/>
        <w:rPr>
          <w:rFonts w:ascii="Verdana" w:hAnsi="Verdana"/>
          <w:color w:val="000000"/>
          <w:sz w:val="20"/>
          <w:szCs w:val="20"/>
        </w:rPr>
      </w:pPr>
      <w:r w:rsidRPr="00F8481F">
        <w:rPr>
          <w:rFonts w:ascii="Verdana" w:hAnsi="Verdana"/>
          <w:color w:val="000000"/>
          <w:sz w:val="20"/>
          <w:szCs w:val="20"/>
        </w:rPr>
        <w:t>Il presente piano è predisposto dal Responsabile</w:t>
      </w:r>
      <w:r w:rsidRPr="00302135">
        <w:rPr>
          <w:rFonts w:ascii="Verdana" w:hAnsi="Verdana"/>
          <w:color w:val="000000"/>
          <w:sz w:val="20"/>
          <w:szCs w:val="20"/>
        </w:rPr>
        <w:t xml:space="preserve"> della prevenzione della corruzione e della trasparenza </w:t>
      </w:r>
      <w:r w:rsidRPr="00302135">
        <w:rPr>
          <w:rFonts w:ascii="Verdana" w:hAnsi="Verdana"/>
          <w:strike/>
          <w:color w:val="000000"/>
          <w:sz w:val="20"/>
          <w:szCs w:val="20"/>
        </w:rPr>
        <w:t>-</w:t>
      </w:r>
      <w:r w:rsidRPr="00302135">
        <w:rPr>
          <w:rFonts w:ascii="Verdana" w:hAnsi="Verdana"/>
          <w:color w:val="000000"/>
          <w:sz w:val="20"/>
          <w:szCs w:val="20"/>
        </w:rPr>
        <w:t xml:space="preserve"> ruolo di RPCT ricoperto dalla dott.ssa Francesca Santoro, Dirigente del Politecnico di Bari, con il supporto del personale dell’unità organizzativa deputata, come da atto di organizzazione D.D. 1 del 3 gennaio 2019, a garantire il presidio delle funzioni/attività connesse alle prescrizioni normative in tema di prevenzione della corruzione, legalità e accesso. </w:t>
      </w:r>
    </w:p>
    <w:p w14:paraId="3BFBCB5B" w14:textId="77777777" w:rsidR="00E42B7C" w:rsidRDefault="00E42B7C" w:rsidP="00E42B7C">
      <w:pPr>
        <w:spacing w:line="360" w:lineRule="auto"/>
        <w:jc w:val="both"/>
        <w:rPr>
          <w:rFonts w:ascii="Verdana" w:hAnsi="Verdana"/>
          <w:color w:val="000000"/>
          <w:sz w:val="20"/>
          <w:szCs w:val="20"/>
        </w:rPr>
      </w:pPr>
      <w:r>
        <w:rPr>
          <w:rFonts w:ascii="Verdana" w:hAnsi="Verdana"/>
          <w:color w:val="000000"/>
          <w:sz w:val="20"/>
          <w:szCs w:val="20"/>
        </w:rPr>
        <w:t xml:space="preserve">La predisposizione del presente piano ha incontrato numerose difficoltà in considerazione di diversi fattori tra i quali l’avvicendamento della figura di Direttore Generale che, nel corso del 2019, ha visto la nomina di due Direttori Generali f.f. che hanno ricoperto il ruolo di RPCT; la nomina del nuovo RPCT intervenuta solo nell’ottobre 2019; il trasferimento, per mobilità, dalla fine del mese dicembre 2019, dell’unica unità di personale assegnata all’ufficio a supporto delle attività di trasparenza e anticorruzione; l’assegnazione di altra unità di personale all’ufficio di supporto sopra citato alla fine del mese di dicembre.      </w:t>
      </w:r>
    </w:p>
    <w:p w14:paraId="45B52319" w14:textId="77777777" w:rsidR="00E42B7C" w:rsidRPr="00302135" w:rsidRDefault="00E42B7C" w:rsidP="00E42B7C">
      <w:pPr>
        <w:widowControl w:val="0"/>
        <w:numPr>
          <w:ilvl w:val="0"/>
          <w:numId w:val="4"/>
        </w:numPr>
        <w:tabs>
          <w:tab w:val="left" w:pos="220"/>
          <w:tab w:val="left" w:pos="720"/>
        </w:tabs>
        <w:autoSpaceDE w:val="0"/>
        <w:autoSpaceDN w:val="0"/>
        <w:adjustRightInd w:val="0"/>
        <w:spacing w:after="120" w:line="360" w:lineRule="auto"/>
        <w:ind w:left="0" w:firstLine="0"/>
        <w:jc w:val="both"/>
        <w:rPr>
          <w:rFonts w:ascii="Verdana" w:hAnsi="Verdana" w:cs="Times"/>
          <w:color w:val="000000"/>
          <w:sz w:val="20"/>
          <w:szCs w:val="20"/>
        </w:rPr>
      </w:pPr>
      <w:r w:rsidRPr="00302135">
        <w:rPr>
          <w:rFonts w:ascii="Verdana" w:hAnsi="Verdana" w:cs="Calibri"/>
          <w:spacing w:val="-1"/>
          <w:sz w:val="20"/>
          <w:szCs w:val="20"/>
        </w:rPr>
        <w:t>A fine 2019, facendo seguito al processo di mappatura già realizzato per quei settori dell’amministrazione che gestiscono processi inerenti a tutte quelle attività che sono riconducibili alle aree generali di rischio elencate nell’</w:t>
      </w:r>
      <w:r w:rsidRPr="00302135">
        <w:rPr>
          <w:rFonts w:ascii="Verdana" w:hAnsi="Verdana" w:cs="Times"/>
          <w:color w:val="000000"/>
          <w:sz w:val="20"/>
          <w:szCs w:val="20"/>
        </w:rPr>
        <w:t>Aggiornamento 2015 al P.N.A., sono stat</w:t>
      </w:r>
      <w:r>
        <w:rPr>
          <w:rFonts w:ascii="Verdana" w:hAnsi="Verdana" w:cs="Times"/>
          <w:color w:val="000000"/>
          <w:sz w:val="20"/>
          <w:szCs w:val="20"/>
        </w:rPr>
        <w:t xml:space="preserve">e utilizzate </w:t>
      </w:r>
      <w:r w:rsidRPr="0068709A">
        <w:rPr>
          <w:rFonts w:ascii="Verdana" w:hAnsi="Verdana" w:cs="Times"/>
          <w:color w:val="000000"/>
          <w:sz w:val="20"/>
          <w:szCs w:val="20"/>
        </w:rPr>
        <w:t>le sched</w:t>
      </w:r>
      <w:r>
        <w:rPr>
          <w:rFonts w:ascii="Verdana" w:hAnsi="Verdana" w:cs="Times"/>
          <w:color w:val="000000"/>
          <w:sz w:val="20"/>
          <w:szCs w:val="20"/>
        </w:rPr>
        <w:t>e</w:t>
      </w:r>
      <w:r w:rsidRPr="00302135">
        <w:rPr>
          <w:rFonts w:ascii="Verdana" w:hAnsi="Verdana" w:cs="Times"/>
          <w:color w:val="000000"/>
          <w:sz w:val="20"/>
          <w:szCs w:val="20"/>
        </w:rPr>
        <w:t xml:space="preserve"> a compilazione guidata necessari</w:t>
      </w:r>
      <w:r>
        <w:rPr>
          <w:rFonts w:ascii="Verdana" w:hAnsi="Verdana" w:cs="Times"/>
          <w:color w:val="000000"/>
          <w:sz w:val="20"/>
          <w:szCs w:val="20"/>
        </w:rPr>
        <w:t>e</w:t>
      </w:r>
      <w:r w:rsidRPr="00302135">
        <w:rPr>
          <w:rFonts w:ascii="Verdana" w:hAnsi="Verdana" w:cs="Times"/>
          <w:color w:val="000000"/>
          <w:sz w:val="20"/>
          <w:szCs w:val="20"/>
        </w:rPr>
        <w:t xml:space="preserve"> per la mappatura delle attività e dei processi relativi alle unità organizzative di cui al D.D. 1 del 3 gennaio 2019.</w:t>
      </w:r>
    </w:p>
    <w:p w14:paraId="51104308" w14:textId="77777777" w:rsidR="00E42B7C" w:rsidRPr="00302135" w:rsidRDefault="00E42B7C" w:rsidP="00E42B7C">
      <w:pPr>
        <w:widowControl w:val="0"/>
        <w:numPr>
          <w:ilvl w:val="0"/>
          <w:numId w:val="4"/>
        </w:numPr>
        <w:tabs>
          <w:tab w:val="left" w:pos="220"/>
          <w:tab w:val="left" w:pos="720"/>
        </w:tabs>
        <w:autoSpaceDE w:val="0"/>
        <w:autoSpaceDN w:val="0"/>
        <w:adjustRightInd w:val="0"/>
        <w:spacing w:after="120" w:line="360" w:lineRule="auto"/>
        <w:ind w:left="0" w:firstLine="0"/>
        <w:jc w:val="both"/>
        <w:rPr>
          <w:rFonts w:ascii="Verdana" w:hAnsi="Verdana" w:cs="Times"/>
          <w:color w:val="000000"/>
          <w:sz w:val="20"/>
          <w:szCs w:val="20"/>
        </w:rPr>
      </w:pPr>
      <w:r w:rsidRPr="00302135">
        <w:rPr>
          <w:rFonts w:ascii="Verdana" w:hAnsi="Verdana"/>
          <w:color w:val="000000"/>
          <w:sz w:val="20"/>
          <w:szCs w:val="20"/>
        </w:rPr>
        <w:lastRenderedPageBreak/>
        <w:t xml:space="preserve">Tanto premesso, si evidenzia come la disciplina introdotta dal D. Lgs. 97/2016 abbia rafforzato lo stretto rapporto tra l’organo di indirizzo dell’Ateneo e il Responsabile della prevenzione della corruzione e della trasparenza che emerge dalle competenze che la legge 190/2012 attribuisce a ciascuno il cui ruolo è dettagliato nel seguente elenco. </w:t>
      </w:r>
    </w:p>
    <w:p w14:paraId="77E878A6" w14:textId="77777777" w:rsidR="00E42B7C" w:rsidRPr="00302135" w:rsidRDefault="00E42B7C" w:rsidP="00E42B7C">
      <w:pPr>
        <w:pStyle w:val="Paragrafoelenco"/>
        <w:widowControl w:val="0"/>
        <w:numPr>
          <w:ilvl w:val="0"/>
          <w:numId w:val="3"/>
        </w:numPr>
        <w:autoSpaceDE w:val="0"/>
        <w:autoSpaceDN w:val="0"/>
        <w:adjustRightInd w:val="0"/>
        <w:spacing w:after="120" w:line="360" w:lineRule="auto"/>
        <w:ind w:left="501"/>
        <w:jc w:val="both"/>
        <w:rPr>
          <w:rFonts w:ascii="Verdana" w:hAnsi="Verdana" w:cs="Times"/>
          <w:b/>
          <w:color w:val="000000"/>
          <w:sz w:val="20"/>
          <w:szCs w:val="20"/>
        </w:rPr>
      </w:pPr>
      <w:r w:rsidRPr="00302135">
        <w:rPr>
          <w:rFonts w:ascii="Verdana" w:hAnsi="Verdana" w:cs="Times"/>
          <w:b/>
          <w:color w:val="000000"/>
          <w:sz w:val="20"/>
          <w:szCs w:val="20"/>
        </w:rPr>
        <w:t>Rettore</w:t>
      </w:r>
    </w:p>
    <w:p w14:paraId="2C6963FA" w14:textId="77777777" w:rsidR="00E42B7C" w:rsidRPr="00302135" w:rsidRDefault="00E42B7C" w:rsidP="00E42B7C">
      <w:pPr>
        <w:widowControl w:val="0"/>
        <w:spacing w:after="120" w:line="360" w:lineRule="auto"/>
        <w:ind w:right="140"/>
        <w:jc w:val="both"/>
        <w:rPr>
          <w:rFonts w:ascii="Verdana" w:hAnsi="Verdana"/>
          <w:sz w:val="20"/>
          <w:szCs w:val="20"/>
        </w:rPr>
      </w:pPr>
      <w:r w:rsidRPr="00302135">
        <w:rPr>
          <w:rFonts w:ascii="Verdana" w:hAnsi="Verdana" w:cs="Calibri"/>
          <w:sz w:val="20"/>
          <w:szCs w:val="20"/>
        </w:rPr>
        <w:t>In quanto rappresentante legale dell’Ateneo, il Rettore promuove la cultura della legalità e del</w:t>
      </w:r>
      <w:r w:rsidRPr="00302135">
        <w:rPr>
          <w:rFonts w:ascii="Verdana" w:hAnsi="Verdana"/>
          <w:sz w:val="20"/>
          <w:szCs w:val="20"/>
        </w:rPr>
        <w:t>la trasp</w:t>
      </w:r>
      <w:r w:rsidRPr="00302135">
        <w:rPr>
          <w:rFonts w:ascii="Verdana" w:hAnsi="Verdana" w:cs="Calibri"/>
          <w:sz w:val="20"/>
          <w:szCs w:val="20"/>
        </w:rPr>
        <w:t>a</w:t>
      </w:r>
      <w:r w:rsidRPr="00302135">
        <w:rPr>
          <w:rFonts w:ascii="Verdana" w:hAnsi="Verdana"/>
          <w:sz w:val="20"/>
          <w:szCs w:val="20"/>
        </w:rPr>
        <w:t>ren</w:t>
      </w:r>
      <w:r w:rsidRPr="00302135">
        <w:rPr>
          <w:rFonts w:ascii="Verdana" w:hAnsi="Verdana" w:cs="Calibri"/>
          <w:sz w:val="20"/>
          <w:szCs w:val="20"/>
        </w:rPr>
        <w:t>z</w:t>
      </w:r>
      <w:r w:rsidRPr="00302135">
        <w:rPr>
          <w:rFonts w:ascii="Verdana" w:hAnsi="Verdana"/>
          <w:sz w:val="20"/>
          <w:szCs w:val="20"/>
        </w:rPr>
        <w:t>a</w:t>
      </w:r>
      <w:r w:rsidRPr="00302135">
        <w:rPr>
          <w:rFonts w:ascii="Verdana" w:hAnsi="Verdana" w:cs="Calibri"/>
          <w:sz w:val="20"/>
          <w:szCs w:val="20"/>
        </w:rPr>
        <w:t xml:space="preserve"> </w:t>
      </w:r>
      <w:r w:rsidRPr="00302135">
        <w:rPr>
          <w:rFonts w:ascii="Verdana" w:hAnsi="Verdana"/>
          <w:sz w:val="20"/>
          <w:szCs w:val="20"/>
        </w:rPr>
        <w:t>e</w:t>
      </w:r>
      <w:r w:rsidRPr="00302135">
        <w:rPr>
          <w:rFonts w:ascii="Verdana" w:hAnsi="Verdana" w:cs="Calibri"/>
          <w:sz w:val="20"/>
          <w:szCs w:val="20"/>
        </w:rPr>
        <w:t xml:space="preserve"> </w:t>
      </w:r>
      <w:r w:rsidRPr="00302135">
        <w:rPr>
          <w:rFonts w:ascii="Verdana" w:hAnsi="Verdana"/>
          <w:sz w:val="20"/>
          <w:szCs w:val="20"/>
        </w:rPr>
        <w:t>vie</w:t>
      </w:r>
      <w:r w:rsidRPr="00302135">
        <w:rPr>
          <w:rFonts w:ascii="Verdana" w:hAnsi="Verdana" w:cs="Calibri"/>
          <w:sz w:val="20"/>
          <w:szCs w:val="20"/>
        </w:rPr>
        <w:t>n</w:t>
      </w:r>
      <w:r w:rsidRPr="00302135">
        <w:rPr>
          <w:rFonts w:ascii="Verdana" w:hAnsi="Verdana"/>
          <w:sz w:val="20"/>
          <w:szCs w:val="20"/>
        </w:rPr>
        <w:t>e</w:t>
      </w:r>
      <w:r w:rsidRPr="00302135">
        <w:rPr>
          <w:rFonts w:ascii="Verdana" w:hAnsi="Verdana" w:cs="Calibri"/>
          <w:sz w:val="20"/>
          <w:szCs w:val="20"/>
        </w:rPr>
        <w:t xml:space="preserve"> </w:t>
      </w:r>
      <w:r w:rsidRPr="00302135">
        <w:rPr>
          <w:rFonts w:ascii="Verdana" w:hAnsi="Verdana"/>
          <w:sz w:val="20"/>
          <w:szCs w:val="20"/>
        </w:rPr>
        <w:t>c</w:t>
      </w:r>
      <w:r w:rsidRPr="00302135">
        <w:rPr>
          <w:rFonts w:ascii="Verdana" w:hAnsi="Verdana" w:cs="Calibri"/>
          <w:sz w:val="20"/>
          <w:szCs w:val="20"/>
        </w:rPr>
        <w:t>o</w:t>
      </w:r>
      <w:r w:rsidRPr="00302135">
        <w:rPr>
          <w:rFonts w:ascii="Verdana" w:hAnsi="Verdana"/>
          <w:sz w:val="20"/>
          <w:szCs w:val="20"/>
        </w:rPr>
        <w:t>i</w:t>
      </w:r>
      <w:r w:rsidRPr="00302135">
        <w:rPr>
          <w:rFonts w:ascii="Verdana" w:hAnsi="Verdana" w:cs="Calibri"/>
          <w:sz w:val="20"/>
          <w:szCs w:val="20"/>
        </w:rPr>
        <w:t>nvo</w:t>
      </w:r>
      <w:r w:rsidRPr="00302135">
        <w:rPr>
          <w:rFonts w:ascii="Verdana" w:hAnsi="Verdana"/>
          <w:sz w:val="20"/>
          <w:szCs w:val="20"/>
        </w:rPr>
        <w:t>l</w:t>
      </w:r>
      <w:r w:rsidRPr="00302135">
        <w:rPr>
          <w:rFonts w:ascii="Verdana" w:hAnsi="Verdana" w:cs="Calibri"/>
          <w:sz w:val="20"/>
          <w:szCs w:val="20"/>
        </w:rPr>
        <w:t>t</w:t>
      </w:r>
      <w:r w:rsidRPr="00302135">
        <w:rPr>
          <w:rFonts w:ascii="Verdana" w:hAnsi="Verdana"/>
          <w:sz w:val="20"/>
          <w:szCs w:val="20"/>
        </w:rPr>
        <w:t>o</w:t>
      </w:r>
      <w:r w:rsidRPr="00302135">
        <w:rPr>
          <w:rFonts w:ascii="Verdana" w:hAnsi="Verdana" w:cs="Calibri"/>
          <w:sz w:val="20"/>
          <w:szCs w:val="20"/>
        </w:rPr>
        <w:t xml:space="preserve"> n</w:t>
      </w:r>
      <w:r w:rsidRPr="00302135">
        <w:rPr>
          <w:rFonts w:ascii="Verdana" w:hAnsi="Verdana"/>
          <w:sz w:val="20"/>
          <w:szCs w:val="20"/>
        </w:rPr>
        <w:t>elle</w:t>
      </w:r>
      <w:r w:rsidRPr="00302135">
        <w:rPr>
          <w:rFonts w:ascii="Verdana" w:hAnsi="Verdana" w:cs="Calibri"/>
          <w:sz w:val="20"/>
          <w:szCs w:val="20"/>
        </w:rPr>
        <w:t xml:space="preserve"> </w:t>
      </w:r>
      <w:r w:rsidRPr="00302135">
        <w:rPr>
          <w:rFonts w:ascii="Verdana" w:hAnsi="Verdana"/>
          <w:sz w:val="20"/>
          <w:szCs w:val="20"/>
        </w:rPr>
        <w:t>i</w:t>
      </w:r>
      <w:r w:rsidRPr="00302135">
        <w:rPr>
          <w:rFonts w:ascii="Verdana" w:hAnsi="Verdana" w:cs="Calibri"/>
          <w:sz w:val="20"/>
          <w:szCs w:val="20"/>
        </w:rPr>
        <w:t>n</w:t>
      </w:r>
      <w:r w:rsidRPr="00302135">
        <w:rPr>
          <w:rFonts w:ascii="Verdana" w:hAnsi="Verdana"/>
          <w:sz w:val="20"/>
          <w:szCs w:val="20"/>
        </w:rPr>
        <w:t>i</w:t>
      </w:r>
      <w:r w:rsidRPr="00302135">
        <w:rPr>
          <w:rFonts w:ascii="Verdana" w:hAnsi="Verdana" w:cs="Calibri"/>
          <w:sz w:val="20"/>
          <w:szCs w:val="20"/>
        </w:rPr>
        <w:t>z</w:t>
      </w:r>
      <w:r w:rsidRPr="00302135">
        <w:rPr>
          <w:rFonts w:ascii="Verdana" w:hAnsi="Verdana"/>
          <w:sz w:val="20"/>
          <w:szCs w:val="20"/>
        </w:rPr>
        <w:t>iative</w:t>
      </w:r>
      <w:r w:rsidRPr="00302135">
        <w:rPr>
          <w:rFonts w:ascii="Verdana" w:hAnsi="Verdana" w:cs="Calibri"/>
          <w:sz w:val="20"/>
          <w:szCs w:val="20"/>
        </w:rPr>
        <w:t xml:space="preserve"> vol</w:t>
      </w:r>
      <w:r w:rsidRPr="00302135">
        <w:rPr>
          <w:rFonts w:ascii="Verdana" w:hAnsi="Verdana"/>
          <w:sz w:val="20"/>
          <w:szCs w:val="20"/>
        </w:rPr>
        <w:t>te</w:t>
      </w:r>
      <w:r w:rsidRPr="00302135">
        <w:rPr>
          <w:rFonts w:ascii="Verdana" w:hAnsi="Verdana" w:cs="Calibri"/>
          <w:sz w:val="20"/>
          <w:szCs w:val="20"/>
        </w:rPr>
        <w:t xml:space="preserve"> </w:t>
      </w:r>
      <w:r w:rsidRPr="00302135">
        <w:rPr>
          <w:rFonts w:ascii="Verdana" w:hAnsi="Verdana"/>
          <w:sz w:val="20"/>
          <w:szCs w:val="20"/>
        </w:rPr>
        <w:t>a</w:t>
      </w:r>
      <w:r w:rsidRPr="00302135">
        <w:rPr>
          <w:rFonts w:ascii="Verdana" w:hAnsi="Verdana" w:cs="Calibri"/>
          <w:sz w:val="20"/>
          <w:szCs w:val="20"/>
        </w:rPr>
        <w:t xml:space="preserve"> </w:t>
      </w:r>
      <w:r w:rsidRPr="00302135">
        <w:rPr>
          <w:rFonts w:ascii="Verdana" w:hAnsi="Verdana"/>
          <w:sz w:val="20"/>
          <w:szCs w:val="20"/>
        </w:rPr>
        <w:t>c</w:t>
      </w:r>
      <w:r w:rsidRPr="00302135">
        <w:rPr>
          <w:rFonts w:ascii="Verdana" w:hAnsi="Verdana" w:cs="Calibri"/>
          <w:sz w:val="20"/>
          <w:szCs w:val="20"/>
        </w:rPr>
        <w:t>o</w:t>
      </w:r>
      <w:r w:rsidRPr="00302135">
        <w:rPr>
          <w:rFonts w:ascii="Verdana" w:hAnsi="Verdana"/>
          <w:sz w:val="20"/>
          <w:szCs w:val="20"/>
        </w:rPr>
        <w:t>m</w:t>
      </w:r>
      <w:r w:rsidRPr="00302135">
        <w:rPr>
          <w:rFonts w:ascii="Verdana" w:hAnsi="Verdana" w:cs="Calibri"/>
          <w:sz w:val="20"/>
          <w:szCs w:val="20"/>
        </w:rPr>
        <w:t>b</w:t>
      </w:r>
      <w:r w:rsidRPr="00302135">
        <w:rPr>
          <w:rFonts w:ascii="Verdana" w:hAnsi="Verdana"/>
          <w:sz w:val="20"/>
          <w:szCs w:val="20"/>
        </w:rPr>
        <w:t>atte</w:t>
      </w:r>
      <w:r w:rsidRPr="00302135">
        <w:rPr>
          <w:rFonts w:ascii="Verdana" w:hAnsi="Verdana" w:cs="Calibri"/>
          <w:sz w:val="20"/>
          <w:szCs w:val="20"/>
        </w:rPr>
        <w:t>r</w:t>
      </w:r>
      <w:r w:rsidRPr="00302135">
        <w:rPr>
          <w:rFonts w:ascii="Verdana" w:hAnsi="Verdana"/>
          <w:sz w:val="20"/>
          <w:szCs w:val="20"/>
        </w:rPr>
        <w:t>e</w:t>
      </w:r>
      <w:r w:rsidRPr="00302135">
        <w:rPr>
          <w:rFonts w:ascii="Verdana" w:hAnsi="Verdana" w:cs="Calibri"/>
          <w:sz w:val="20"/>
          <w:szCs w:val="20"/>
        </w:rPr>
        <w:t xml:space="preserve"> </w:t>
      </w:r>
      <w:r w:rsidRPr="00302135">
        <w:rPr>
          <w:rFonts w:ascii="Verdana" w:hAnsi="Verdana"/>
          <w:sz w:val="20"/>
          <w:szCs w:val="20"/>
        </w:rPr>
        <w:t>il fen</w:t>
      </w:r>
      <w:r w:rsidRPr="00302135">
        <w:rPr>
          <w:rFonts w:ascii="Verdana" w:hAnsi="Verdana" w:cs="Calibri"/>
          <w:sz w:val="20"/>
          <w:szCs w:val="20"/>
        </w:rPr>
        <w:t>o</w:t>
      </w:r>
      <w:r w:rsidRPr="00302135">
        <w:rPr>
          <w:rFonts w:ascii="Verdana" w:hAnsi="Verdana"/>
          <w:sz w:val="20"/>
          <w:szCs w:val="20"/>
        </w:rPr>
        <w:t>me</w:t>
      </w:r>
      <w:r w:rsidRPr="00302135">
        <w:rPr>
          <w:rFonts w:ascii="Verdana" w:hAnsi="Verdana" w:cs="Calibri"/>
          <w:sz w:val="20"/>
          <w:szCs w:val="20"/>
        </w:rPr>
        <w:t>n</w:t>
      </w:r>
      <w:r w:rsidRPr="00302135">
        <w:rPr>
          <w:rFonts w:ascii="Verdana" w:hAnsi="Verdana"/>
          <w:sz w:val="20"/>
          <w:szCs w:val="20"/>
        </w:rPr>
        <w:t>o</w:t>
      </w:r>
      <w:r w:rsidRPr="00302135">
        <w:rPr>
          <w:rFonts w:ascii="Verdana" w:hAnsi="Verdana" w:cs="Calibri"/>
          <w:sz w:val="20"/>
          <w:szCs w:val="20"/>
        </w:rPr>
        <w:t xml:space="preserve"> d</w:t>
      </w:r>
      <w:r w:rsidRPr="00302135">
        <w:rPr>
          <w:rFonts w:ascii="Verdana" w:hAnsi="Verdana"/>
          <w:sz w:val="20"/>
          <w:szCs w:val="20"/>
        </w:rPr>
        <w:t>ella c</w:t>
      </w:r>
      <w:r w:rsidRPr="00302135">
        <w:rPr>
          <w:rFonts w:ascii="Verdana" w:hAnsi="Verdana" w:cs="Calibri"/>
          <w:sz w:val="20"/>
          <w:szCs w:val="20"/>
        </w:rPr>
        <w:t>o</w:t>
      </w:r>
      <w:r w:rsidRPr="00302135">
        <w:rPr>
          <w:rFonts w:ascii="Verdana" w:hAnsi="Verdana"/>
          <w:sz w:val="20"/>
          <w:szCs w:val="20"/>
        </w:rPr>
        <w:t>rr</w:t>
      </w:r>
      <w:r w:rsidRPr="00302135">
        <w:rPr>
          <w:rFonts w:ascii="Verdana" w:hAnsi="Verdana" w:cs="Calibri"/>
          <w:sz w:val="20"/>
          <w:szCs w:val="20"/>
        </w:rPr>
        <w:t>uzion</w:t>
      </w:r>
      <w:r w:rsidRPr="00302135">
        <w:rPr>
          <w:rFonts w:ascii="Verdana" w:hAnsi="Verdana"/>
          <w:sz w:val="20"/>
          <w:szCs w:val="20"/>
        </w:rPr>
        <w:t>e,</w:t>
      </w:r>
      <w:r w:rsidRPr="00302135">
        <w:rPr>
          <w:rFonts w:ascii="Verdana" w:hAnsi="Verdana" w:cs="Calibri"/>
          <w:sz w:val="20"/>
          <w:szCs w:val="20"/>
        </w:rPr>
        <w:t xml:space="preserve"> </w:t>
      </w:r>
      <w:r w:rsidRPr="00302135">
        <w:rPr>
          <w:rFonts w:ascii="Verdana" w:hAnsi="Verdana"/>
          <w:sz w:val="20"/>
          <w:szCs w:val="20"/>
        </w:rPr>
        <w:t>a</w:t>
      </w:r>
      <w:r w:rsidRPr="00302135">
        <w:rPr>
          <w:rFonts w:ascii="Verdana" w:hAnsi="Verdana" w:cs="Calibri"/>
          <w:sz w:val="20"/>
          <w:szCs w:val="20"/>
        </w:rPr>
        <w:t>n</w:t>
      </w:r>
      <w:r w:rsidRPr="00302135">
        <w:rPr>
          <w:rFonts w:ascii="Verdana" w:hAnsi="Verdana"/>
          <w:sz w:val="20"/>
          <w:szCs w:val="20"/>
        </w:rPr>
        <w:t>che attra</w:t>
      </w:r>
      <w:r w:rsidRPr="00302135">
        <w:rPr>
          <w:rFonts w:ascii="Verdana" w:hAnsi="Verdana" w:cs="Calibri"/>
          <w:sz w:val="20"/>
          <w:szCs w:val="20"/>
        </w:rPr>
        <w:t>v</w:t>
      </w:r>
      <w:r w:rsidRPr="00302135">
        <w:rPr>
          <w:rFonts w:ascii="Verdana" w:hAnsi="Verdana"/>
          <w:sz w:val="20"/>
          <w:szCs w:val="20"/>
        </w:rPr>
        <w:t>er</w:t>
      </w:r>
      <w:r w:rsidRPr="00302135">
        <w:rPr>
          <w:rFonts w:ascii="Verdana" w:hAnsi="Verdana" w:cs="Calibri"/>
          <w:sz w:val="20"/>
          <w:szCs w:val="20"/>
        </w:rPr>
        <w:t>s</w:t>
      </w:r>
      <w:r w:rsidRPr="00302135">
        <w:rPr>
          <w:rFonts w:ascii="Verdana" w:hAnsi="Verdana"/>
          <w:sz w:val="20"/>
          <w:szCs w:val="20"/>
        </w:rPr>
        <w:t>o</w:t>
      </w:r>
      <w:r w:rsidRPr="00302135">
        <w:rPr>
          <w:rFonts w:ascii="Verdana" w:hAnsi="Verdana" w:cs="Calibri"/>
          <w:sz w:val="20"/>
          <w:szCs w:val="20"/>
        </w:rPr>
        <w:t xml:space="preserve"> </w:t>
      </w:r>
      <w:r w:rsidRPr="00302135">
        <w:rPr>
          <w:rFonts w:ascii="Verdana" w:hAnsi="Verdana"/>
          <w:sz w:val="20"/>
          <w:szCs w:val="20"/>
        </w:rPr>
        <w:t>la d</w:t>
      </w:r>
      <w:r w:rsidRPr="00302135">
        <w:rPr>
          <w:rFonts w:ascii="Verdana" w:hAnsi="Verdana" w:cs="Calibri"/>
          <w:sz w:val="20"/>
          <w:szCs w:val="20"/>
        </w:rPr>
        <w:t>e</w:t>
      </w:r>
      <w:r w:rsidRPr="00302135">
        <w:rPr>
          <w:rFonts w:ascii="Verdana" w:hAnsi="Verdana"/>
          <w:sz w:val="20"/>
          <w:szCs w:val="20"/>
        </w:rPr>
        <w:t>si</w:t>
      </w:r>
      <w:r w:rsidRPr="00302135">
        <w:rPr>
          <w:rFonts w:ascii="Verdana" w:hAnsi="Verdana" w:cs="Calibri"/>
          <w:sz w:val="20"/>
          <w:szCs w:val="20"/>
        </w:rPr>
        <w:t>gn</w:t>
      </w:r>
      <w:r w:rsidRPr="00302135">
        <w:rPr>
          <w:rFonts w:ascii="Verdana" w:hAnsi="Verdana"/>
          <w:sz w:val="20"/>
          <w:szCs w:val="20"/>
        </w:rPr>
        <w:t>a</w:t>
      </w:r>
      <w:r w:rsidRPr="00302135">
        <w:rPr>
          <w:rFonts w:ascii="Verdana" w:hAnsi="Verdana" w:cs="Calibri"/>
          <w:sz w:val="20"/>
          <w:szCs w:val="20"/>
        </w:rPr>
        <w:t>z</w:t>
      </w:r>
      <w:r w:rsidRPr="00302135">
        <w:rPr>
          <w:rFonts w:ascii="Verdana" w:hAnsi="Verdana"/>
          <w:sz w:val="20"/>
          <w:szCs w:val="20"/>
        </w:rPr>
        <w:t>io</w:t>
      </w:r>
      <w:r w:rsidRPr="00302135">
        <w:rPr>
          <w:rFonts w:ascii="Verdana" w:hAnsi="Verdana" w:cs="Calibri"/>
          <w:sz w:val="20"/>
          <w:szCs w:val="20"/>
        </w:rPr>
        <w:t>n</w:t>
      </w:r>
      <w:r w:rsidRPr="00302135">
        <w:rPr>
          <w:rFonts w:ascii="Verdana" w:hAnsi="Verdana"/>
          <w:sz w:val="20"/>
          <w:szCs w:val="20"/>
        </w:rPr>
        <w:t>e</w:t>
      </w:r>
      <w:r w:rsidRPr="00302135">
        <w:rPr>
          <w:rFonts w:ascii="Verdana" w:hAnsi="Verdana" w:cs="Calibri"/>
          <w:sz w:val="20"/>
          <w:szCs w:val="20"/>
        </w:rPr>
        <w:t xml:space="preserve"> d</w:t>
      </w:r>
      <w:r w:rsidRPr="00302135">
        <w:rPr>
          <w:rFonts w:ascii="Verdana" w:hAnsi="Verdana"/>
          <w:sz w:val="20"/>
          <w:szCs w:val="20"/>
        </w:rPr>
        <w:t xml:space="preserve">el </w:t>
      </w:r>
      <w:r w:rsidRPr="00302135">
        <w:rPr>
          <w:rFonts w:ascii="Verdana" w:hAnsi="Verdana" w:cs="Calibri"/>
          <w:sz w:val="20"/>
          <w:szCs w:val="20"/>
        </w:rPr>
        <w:t>R</w:t>
      </w:r>
      <w:r w:rsidRPr="00302135">
        <w:rPr>
          <w:rFonts w:ascii="Verdana" w:hAnsi="Verdana"/>
          <w:sz w:val="20"/>
          <w:szCs w:val="20"/>
        </w:rPr>
        <w:t>es</w:t>
      </w:r>
      <w:r w:rsidRPr="00302135">
        <w:rPr>
          <w:rFonts w:ascii="Verdana" w:hAnsi="Verdana" w:cs="Calibri"/>
          <w:sz w:val="20"/>
          <w:szCs w:val="20"/>
        </w:rPr>
        <w:t>pon</w:t>
      </w:r>
      <w:r w:rsidRPr="00302135">
        <w:rPr>
          <w:rFonts w:ascii="Verdana" w:hAnsi="Verdana"/>
          <w:sz w:val="20"/>
          <w:szCs w:val="20"/>
        </w:rPr>
        <w:t>sa</w:t>
      </w:r>
      <w:r w:rsidRPr="00302135">
        <w:rPr>
          <w:rFonts w:ascii="Verdana" w:hAnsi="Verdana" w:cs="Calibri"/>
          <w:sz w:val="20"/>
          <w:szCs w:val="20"/>
        </w:rPr>
        <w:t>b</w:t>
      </w:r>
      <w:r w:rsidRPr="00302135">
        <w:rPr>
          <w:rFonts w:ascii="Verdana" w:hAnsi="Verdana"/>
          <w:sz w:val="20"/>
          <w:szCs w:val="20"/>
        </w:rPr>
        <w:t>i</w:t>
      </w:r>
      <w:r w:rsidRPr="00302135">
        <w:rPr>
          <w:rFonts w:ascii="Verdana" w:hAnsi="Verdana" w:cs="Calibri"/>
          <w:sz w:val="20"/>
          <w:szCs w:val="20"/>
        </w:rPr>
        <w:t>l</w:t>
      </w:r>
      <w:r w:rsidRPr="00302135">
        <w:rPr>
          <w:rFonts w:ascii="Verdana" w:hAnsi="Verdana"/>
          <w:sz w:val="20"/>
          <w:szCs w:val="20"/>
        </w:rPr>
        <w:t xml:space="preserve">e </w:t>
      </w:r>
      <w:r w:rsidRPr="00302135">
        <w:rPr>
          <w:rFonts w:ascii="Verdana" w:hAnsi="Verdana" w:cs="Calibri"/>
          <w:sz w:val="20"/>
          <w:szCs w:val="20"/>
        </w:rPr>
        <w:t>d</w:t>
      </w:r>
      <w:r w:rsidRPr="00302135">
        <w:rPr>
          <w:rFonts w:ascii="Verdana" w:hAnsi="Verdana"/>
          <w:sz w:val="20"/>
          <w:szCs w:val="20"/>
        </w:rPr>
        <w:t>ella</w:t>
      </w:r>
      <w:r w:rsidRPr="00302135">
        <w:rPr>
          <w:rFonts w:ascii="Verdana" w:hAnsi="Verdana" w:cs="Calibri"/>
          <w:sz w:val="20"/>
          <w:szCs w:val="20"/>
        </w:rPr>
        <w:t xml:space="preserve"> </w:t>
      </w:r>
      <w:r w:rsidRPr="00302135">
        <w:rPr>
          <w:rFonts w:ascii="Verdana" w:hAnsi="Verdana"/>
          <w:sz w:val="20"/>
          <w:szCs w:val="20"/>
        </w:rPr>
        <w:t>pr</w:t>
      </w:r>
      <w:r w:rsidRPr="00302135">
        <w:rPr>
          <w:rFonts w:ascii="Verdana" w:hAnsi="Verdana" w:cs="Calibri"/>
          <w:sz w:val="20"/>
          <w:szCs w:val="20"/>
        </w:rPr>
        <w:t>ev</w:t>
      </w:r>
      <w:r w:rsidRPr="00302135">
        <w:rPr>
          <w:rFonts w:ascii="Verdana" w:hAnsi="Verdana"/>
          <w:sz w:val="20"/>
          <w:szCs w:val="20"/>
        </w:rPr>
        <w:t>en</w:t>
      </w:r>
      <w:r w:rsidRPr="00302135">
        <w:rPr>
          <w:rFonts w:ascii="Verdana" w:hAnsi="Verdana" w:cs="Calibri"/>
          <w:sz w:val="20"/>
          <w:szCs w:val="20"/>
        </w:rPr>
        <w:t>z</w:t>
      </w:r>
      <w:r w:rsidRPr="00302135">
        <w:rPr>
          <w:rFonts w:ascii="Verdana" w:hAnsi="Verdana"/>
          <w:sz w:val="20"/>
          <w:szCs w:val="20"/>
        </w:rPr>
        <w:t>io</w:t>
      </w:r>
      <w:r w:rsidRPr="00302135">
        <w:rPr>
          <w:rFonts w:ascii="Verdana" w:hAnsi="Verdana" w:cs="Calibri"/>
          <w:sz w:val="20"/>
          <w:szCs w:val="20"/>
        </w:rPr>
        <w:t>n</w:t>
      </w:r>
      <w:r w:rsidRPr="00302135">
        <w:rPr>
          <w:rFonts w:ascii="Verdana" w:hAnsi="Verdana"/>
          <w:sz w:val="20"/>
          <w:szCs w:val="20"/>
        </w:rPr>
        <w:t xml:space="preserve">e </w:t>
      </w:r>
      <w:r w:rsidRPr="00302135">
        <w:rPr>
          <w:rFonts w:ascii="Verdana" w:hAnsi="Verdana" w:cs="Calibri"/>
          <w:sz w:val="20"/>
          <w:szCs w:val="20"/>
        </w:rPr>
        <w:t>d</w:t>
      </w:r>
      <w:r w:rsidRPr="00302135">
        <w:rPr>
          <w:rFonts w:ascii="Verdana" w:hAnsi="Verdana"/>
          <w:sz w:val="20"/>
          <w:szCs w:val="20"/>
        </w:rPr>
        <w:t>ella</w:t>
      </w:r>
      <w:r w:rsidRPr="00302135">
        <w:rPr>
          <w:rFonts w:ascii="Verdana" w:hAnsi="Verdana" w:cs="Calibri"/>
          <w:sz w:val="20"/>
          <w:szCs w:val="20"/>
        </w:rPr>
        <w:t xml:space="preserve"> co</w:t>
      </w:r>
      <w:r w:rsidRPr="00302135">
        <w:rPr>
          <w:rFonts w:ascii="Verdana" w:hAnsi="Verdana"/>
          <w:sz w:val="20"/>
          <w:szCs w:val="20"/>
        </w:rPr>
        <w:t>rr</w:t>
      </w:r>
      <w:r w:rsidRPr="00302135">
        <w:rPr>
          <w:rFonts w:ascii="Verdana" w:hAnsi="Verdana" w:cs="Calibri"/>
          <w:sz w:val="20"/>
          <w:szCs w:val="20"/>
        </w:rPr>
        <w:t>uz</w:t>
      </w:r>
      <w:r w:rsidRPr="00302135">
        <w:rPr>
          <w:rFonts w:ascii="Verdana" w:hAnsi="Verdana"/>
          <w:sz w:val="20"/>
          <w:szCs w:val="20"/>
        </w:rPr>
        <w:t>io</w:t>
      </w:r>
      <w:r w:rsidRPr="00302135">
        <w:rPr>
          <w:rFonts w:ascii="Verdana" w:hAnsi="Verdana" w:cs="Calibri"/>
          <w:sz w:val="20"/>
          <w:szCs w:val="20"/>
        </w:rPr>
        <w:t>n</w:t>
      </w:r>
      <w:r w:rsidRPr="00302135">
        <w:rPr>
          <w:rFonts w:ascii="Verdana" w:hAnsi="Verdana"/>
          <w:sz w:val="20"/>
          <w:szCs w:val="20"/>
        </w:rPr>
        <w:t>e e della trasparenza.</w:t>
      </w:r>
    </w:p>
    <w:p w14:paraId="622D4868" w14:textId="77777777" w:rsidR="00E42B7C" w:rsidRPr="00302135" w:rsidRDefault="00E42B7C" w:rsidP="00E42B7C">
      <w:pPr>
        <w:pStyle w:val="Paragrafoelenco"/>
        <w:widowControl w:val="0"/>
        <w:numPr>
          <w:ilvl w:val="0"/>
          <w:numId w:val="3"/>
        </w:numPr>
        <w:autoSpaceDE w:val="0"/>
        <w:autoSpaceDN w:val="0"/>
        <w:adjustRightInd w:val="0"/>
        <w:spacing w:after="120" w:line="360" w:lineRule="auto"/>
        <w:ind w:left="501"/>
        <w:jc w:val="both"/>
        <w:rPr>
          <w:rFonts w:ascii="Verdana" w:hAnsi="Verdana" w:cs="Times"/>
          <w:b/>
          <w:color w:val="000000"/>
          <w:sz w:val="20"/>
          <w:szCs w:val="20"/>
        </w:rPr>
      </w:pPr>
      <w:r w:rsidRPr="00302135">
        <w:rPr>
          <w:rFonts w:ascii="Verdana" w:hAnsi="Verdana" w:cs="Times"/>
          <w:b/>
          <w:color w:val="000000"/>
          <w:sz w:val="20"/>
          <w:szCs w:val="20"/>
        </w:rPr>
        <w:t>Consiglio di Amministrazione</w:t>
      </w:r>
    </w:p>
    <w:p w14:paraId="7E3FAEC5" w14:textId="77777777" w:rsidR="00E42B7C" w:rsidRPr="0068709A" w:rsidRDefault="00E42B7C" w:rsidP="00515CCD">
      <w:pPr>
        <w:widowControl w:val="0"/>
        <w:numPr>
          <w:ilvl w:val="1"/>
          <w:numId w:val="9"/>
        </w:numPr>
        <w:autoSpaceDE w:val="0"/>
        <w:autoSpaceDN w:val="0"/>
        <w:adjustRightInd w:val="0"/>
        <w:spacing w:after="120" w:line="360" w:lineRule="auto"/>
        <w:ind w:left="426"/>
        <w:contextualSpacing/>
        <w:jc w:val="both"/>
        <w:rPr>
          <w:rFonts w:ascii="Verdana" w:hAnsi="Verdana"/>
          <w:color w:val="000000"/>
          <w:sz w:val="20"/>
          <w:szCs w:val="20"/>
        </w:rPr>
      </w:pPr>
      <w:r w:rsidRPr="0068709A">
        <w:rPr>
          <w:rFonts w:ascii="Verdana" w:hAnsi="Verdana"/>
          <w:color w:val="000000"/>
          <w:sz w:val="20"/>
          <w:szCs w:val="20"/>
        </w:rPr>
        <w:t xml:space="preserve">definisce gli obiettivi strategici in materia di trasparenza e prevenzione della corruzione; </w:t>
      </w:r>
    </w:p>
    <w:p w14:paraId="6C20B878" w14:textId="77777777" w:rsidR="00E42B7C" w:rsidRDefault="00E42B7C" w:rsidP="00515CCD">
      <w:pPr>
        <w:widowControl w:val="0"/>
        <w:numPr>
          <w:ilvl w:val="1"/>
          <w:numId w:val="9"/>
        </w:numPr>
        <w:autoSpaceDE w:val="0"/>
        <w:autoSpaceDN w:val="0"/>
        <w:adjustRightInd w:val="0"/>
        <w:spacing w:after="120" w:line="360" w:lineRule="auto"/>
        <w:ind w:left="426"/>
        <w:contextualSpacing/>
        <w:jc w:val="both"/>
        <w:rPr>
          <w:rFonts w:ascii="Verdana" w:hAnsi="Verdana"/>
          <w:color w:val="000000"/>
          <w:sz w:val="20"/>
          <w:szCs w:val="20"/>
        </w:rPr>
      </w:pPr>
      <w:r w:rsidRPr="00302135">
        <w:rPr>
          <w:rFonts w:ascii="Verdana" w:hAnsi="Verdana"/>
          <w:color w:val="000000"/>
          <w:sz w:val="20"/>
          <w:szCs w:val="20"/>
        </w:rPr>
        <w:t>individua il Responsabile della prevenzione della corruzione (art. 1, comma 7, L. 190/2012);</w:t>
      </w:r>
    </w:p>
    <w:p w14:paraId="3E51CC01" w14:textId="77777777" w:rsidR="00E42B7C" w:rsidRPr="00302135" w:rsidRDefault="00E42B7C" w:rsidP="00515CCD">
      <w:pPr>
        <w:widowControl w:val="0"/>
        <w:numPr>
          <w:ilvl w:val="1"/>
          <w:numId w:val="9"/>
        </w:numPr>
        <w:autoSpaceDE w:val="0"/>
        <w:autoSpaceDN w:val="0"/>
        <w:adjustRightInd w:val="0"/>
        <w:spacing w:after="120" w:line="360" w:lineRule="auto"/>
        <w:ind w:left="426"/>
        <w:contextualSpacing/>
        <w:jc w:val="both"/>
        <w:rPr>
          <w:rFonts w:ascii="Verdana" w:hAnsi="Verdana"/>
          <w:color w:val="000000"/>
          <w:sz w:val="20"/>
          <w:szCs w:val="20"/>
        </w:rPr>
      </w:pPr>
      <w:r w:rsidRPr="00302135">
        <w:rPr>
          <w:rFonts w:ascii="Verdana" w:hAnsi="Verdana"/>
          <w:color w:val="000000"/>
          <w:sz w:val="20"/>
          <w:szCs w:val="20"/>
        </w:rPr>
        <w:t xml:space="preserve">adotta il P.T.P.C. e i suoi aggiornamenti (art. 1, comma 5, lett. a e comma 8, L. 190/2012). </w:t>
      </w:r>
    </w:p>
    <w:p w14:paraId="630C184E" w14:textId="77777777" w:rsidR="00E42B7C" w:rsidRPr="00302135" w:rsidRDefault="00E42B7C" w:rsidP="00E42B7C">
      <w:pPr>
        <w:pStyle w:val="Paragrafoelenco"/>
        <w:widowControl w:val="0"/>
        <w:numPr>
          <w:ilvl w:val="0"/>
          <w:numId w:val="3"/>
        </w:numPr>
        <w:autoSpaceDE w:val="0"/>
        <w:autoSpaceDN w:val="0"/>
        <w:adjustRightInd w:val="0"/>
        <w:spacing w:after="120" w:line="360" w:lineRule="auto"/>
        <w:ind w:left="501"/>
        <w:jc w:val="both"/>
        <w:rPr>
          <w:rFonts w:ascii="Verdana" w:hAnsi="Verdana" w:cs="Times"/>
          <w:b/>
          <w:color w:val="000000"/>
          <w:sz w:val="20"/>
          <w:szCs w:val="20"/>
        </w:rPr>
      </w:pPr>
      <w:r w:rsidRPr="00302135">
        <w:rPr>
          <w:rFonts w:ascii="Verdana" w:hAnsi="Verdana" w:cs="Times"/>
          <w:b/>
          <w:color w:val="000000"/>
          <w:sz w:val="20"/>
          <w:szCs w:val="20"/>
        </w:rPr>
        <w:t xml:space="preserve">Responsabile della prevenzione della corruzione e della trasparenza – RPCT </w:t>
      </w:r>
    </w:p>
    <w:p w14:paraId="620D4F49" w14:textId="77777777" w:rsidR="00E42B7C" w:rsidRPr="00302135" w:rsidRDefault="00E42B7C" w:rsidP="00E42B7C">
      <w:pPr>
        <w:pStyle w:val="Corpotesto"/>
        <w:spacing w:before="174" w:line="360" w:lineRule="auto"/>
        <w:ind w:right="209"/>
        <w:jc w:val="both"/>
        <w:rPr>
          <w:rFonts w:ascii="Verdana" w:hAnsi="Verdana"/>
          <w:sz w:val="20"/>
          <w:szCs w:val="20"/>
        </w:rPr>
      </w:pPr>
      <w:r w:rsidRPr="00302135">
        <w:rPr>
          <w:rFonts w:ascii="Verdana" w:hAnsi="Verdana"/>
          <w:sz w:val="20"/>
          <w:szCs w:val="20"/>
        </w:rPr>
        <w:t>Con Decreto Rettorale n.</w:t>
      </w:r>
      <w:r>
        <w:rPr>
          <w:rFonts w:ascii="Verdana" w:hAnsi="Verdana"/>
          <w:sz w:val="20"/>
          <w:szCs w:val="20"/>
        </w:rPr>
        <w:t xml:space="preserve"> 696 </w:t>
      </w:r>
      <w:r w:rsidRPr="00302135">
        <w:rPr>
          <w:rFonts w:ascii="Verdana" w:hAnsi="Verdana"/>
          <w:sz w:val="20"/>
          <w:szCs w:val="20"/>
        </w:rPr>
        <w:t>dell’11 ottobre 2019</w:t>
      </w:r>
      <w:r>
        <w:rPr>
          <w:rFonts w:ascii="Verdana" w:hAnsi="Verdana"/>
          <w:sz w:val="20"/>
          <w:szCs w:val="20"/>
        </w:rPr>
        <w:t>,</w:t>
      </w:r>
      <w:r w:rsidRPr="00302135">
        <w:rPr>
          <w:rFonts w:ascii="Verdana" w:hAnsi="Verdana"/>
          <w:sz w:val="20"/>
          <w:szCs w:val="20"/>
        </w:rPr>
        <w:t xml:space="preserve"> ratificato dal CDA nella seduta del</w:t>
      </w:r>
      <w:r>
        <w:rPr>
          <w:rFonts w:ascii="Verdana" w:hAnsi="Verdana"/>
          <w:sz w:val="20"/>
          <w:szCs w:val="20"/>
        </w:rPr>
        <w:t xml:space="preserve"> 31 ottobre 2019, </w:t>
      </w:r>
      <w:r w:rsidRPr="00302135">
        <w:rPr>
          <w:rFonts w:ascii="Verdana" w:hAnsi="Verdana"/>
          <w:sz w:val="20"/>
          <w:szCs w:val="20"/>
        </w:rPr>
        <w:t xml:space="preserve">il Rettore ha conferito l’incarico di Responsabile della Prevenzione della Corruzione e della Trasparenza alla dott.ssa Francesca Santoro a decorrere dall’11 ottobre 2019. La suddetta delibera è </w:t>
      </w:r>
      <w:hyperlink r:id="rId33">
        <w:r w:rsidRPr="00302135">
          <w:rPr>
            <w:rFonts w:ascii="Verdana" w:hAnsi="Verdana"/>
            <w:sz w:val="20"/>
            <w:szCs w:val="20"/>
            <w:u w:val="single" w:color="1F4E79"/>
          </w:rPr>
          <w:t>pubblicata</w:t>
        </w:r>
        <w:r w:rsidRPr="00302135">
          <w:rPr>
            <w:rFonts w:ascii="Verdana" w:hAnsi="Verdana"/>
            <w:sz w:val="20"/>
            <w:szCs w:val="20"/>
          </w:rPr>
          <w:t xml:space="preserve"> </w:t>
        </w:r>
      </w:hyperlink>
      <w:r w:rsidRPr="00302135">
        <w:rPr>
          <w:rFonts w:ascii="Verdana" w:hAnsi="Verdana"/>
          <w:sz w:val="20"/>
          <w:szCs w:val="20"/>
        </w:rPr>
        <w:t>nella sezione “</w:t>
      </w:r>
      <w:r w:rsidRPr="00302135">
        <w:rPr>
          <w:rFonts w:ascii="Verdana" w:hAnsi="Verdana"/>
          <w:i/>
          <w:sz w:val="20"/>
          <w:szCs w:val="20"/>
        </w:rPr>
        <w:t>Amministrazione trasparente</w:t>
      </w:r>
      <w:r>
        <w:rPr>
          <w:rFonts w:ascii="Verdana" w:hAnsi="Verdana"/>
          <w:i/>
          <w:sz w:val="20"/>
          <w:szCs w:val="20"/>
        </w:rPr>
        <w:t>/Disposizioni generali</w:t>
      </w:r>
      <w:r w:rsidRPr="00302135">
        <w:rPr>
          <w:rFonts w:ascii="Verdana" w:hAnsi="Verdana"/>
          <w:sz w:val="20"/>
          <w:szCs w:val="20"/>
        </w:rPr>
        <w:t>” ed è stata data comunicazione ad A.N.AC. in data</w:t>
      </w:r>
      <w:r>
        <w:rPr>
          <w:rFonts w:ascii="Verdana" w:hAnsi="Verdana"/>
          <w:sz w:val="20"/>
          <w:szCs w:val="20"/>
        </w:rPr>
        <w:t xml:space="preserve"> 11 ottobre 2019.</w:t>
      </w:r>
      <w:r w:rsidRPr="00302135">
        <w:rPr>
          <w:rFonts w:ascii="Verdana" w:hAnsi="Verdana"/>
          <w:sz w:val="20"/>
          <w:szCs w:val="20"/>
        </w:rPr>
        <w:t xml:space="preserve"> </w:t>
      </w:r>
    </w:p>
    <w:p w14:paraId="33A79363" w14:textId="77777777" w:rsidR="00E42B7C" w:rsidRDefault="00E42B7C" w:rsidP="00E42B7C">
      <w:pPr>
        <w:pStyle w:val="Corpotesto"/>
        <w:spacing w:before="164" w:line="360" w:lineRule="auto"/>
        <w:jc w:val="both"/>
        <w:rPr>
          <w:rFonts w:ascii="Verdana" w:hAnsi="Verdana"/>
          <w:sz w:val="20"/>
          <w:szCs w:val="20"/>
        </w:rPr>
      </w:pPr>
      <w:r w:rsidRPr="00302135">
        <w:rPr>
          <w:rFonts w:ascii="Verdana" w:hAnsi="Verdana"/>
          <w:sz w:val="20"/>
          <w:szCs w:val="20"/>
        </w:rPr>
        <w:t>Nell’espletamento dei compiti il RPCT è coadiuvato</w:t>
      </w:r>
      <w:r>
        <w:rPr>
          <w:rFonts w:ascii="Verdana" w:hAnsi="Verdana"/>
          <w:sz w:val="20"/>
          <w:szCs w:val="20"/>
        </w:rPr>
        <w:t xml:space="preserve"> </w:t>
      </w:r>
      <w:r w:rsidRPr="00302135">
        <w:rPr>
          <w:rFonts w:ascii="Verdana" w:hAnsi="Verdana"/>
          <w:sz w:val="20"/>
          <w:szCs w:val="20"/>
        </w:rPr>
        <w:t>per gli adempimenti in materia di anticorruzione e trasparenza</w:t>
      </w:r>
    </w:p>
    <w:p w14:paraId="3ECE1E13" w14:textId="77777777" w:rsidR="00E42B7C" w:rsidRPr="00302135" w:rsidRDefault="00E42B7C" w:rsidP="00515CCD">
      <w:pPr>
        <w:pStyle w:val="Corpotesto"/>
        <w:numPr>
          <w:ilvl w:val="0"/>
          <w:numId w:val="34"/>
        </w:numPr>
        <w:spacing w:before="164" w:line="360" w:lineRule="auto"/>
        <w:jc w:val="both"/>
        <w:rPr>
          <w:rFonts w:ascii="Verdana" w:hAnsi="Verdana"/>
          <w:sz w:val="20"/>
          <w:szCs w:val="20"/>
        </w:rPr>
      </w:pPr>
      <w:r w:rsidRPr="00302135">
        <w:rPr>
          <w:rFonts w:ascii="Verdana" w:hAnsi="Verdana"/>
          <w:sz w:val="20"/>
          <w:szCs w:val="20"/>
        </w:rPr>
        <w:t>dall’</w:t>
      </w:r>
      <w:hyperlink r:id="rId34">
        <w:r w:rsidRPr="004C524B">
          <w:rPr>
            <w:rFonts w:ascii="Verdana" w:hAnsi="Verdana"/>
            <w:sz w:val="20"/>
            <w:szCs w:val="20"/>
          </w:rPr>
          <w:t>Ufficio a supporto delle attività per la prevenzione della corruzione e della trasparenza</w:t>
        </w:r>
        <w:r w:rsidRPr="00302135">
          <w:rPr>
            <w:rFonts w:ascii="Verdana" w:hAnsi="Verdana"/>
            <w:sz w:val="20"/>
            <w:szCs w:val="20"/>
          </w:rPr>
          <w:t xml:space="preserve">, </w:t>
        </w:r>
      </w:hyperlink>
      <w:r w:rsidRPr="00302135">
        <w:rPr>
          <w:rFonts w:ascii="Verdana" w:hAnsi="Verdana"/>
          <w:sz w:val="20"/>
          <w:szCs w:val="20"/>
        </w:rPr>
        <w:t>istituito con D.D. n. 1 del 03/01/2019.</w:t>
      </w:r>
    </w:p>
    <w:p w14:paraId="046481F8" w14:textId="77777777" w:rsidR="00E42B7C" w:rsidRPr="00302135" w:rsidRDefault="00E42B7C" w:rsidP="00E42B7C">
      <w:pPr>
        <w:widowControl w:val="0"/>
        <w:autoSpaceDE w:val="0"/>
        <w:autoSpaceDN w:val="0"/>
        <w:adjustRightInd w:val="0"/>
        <w:spacing w:after="120" w:line="360" w:lineRule="auto"/>
        <w:jc w:val="both"/>
        <w:rPr>
          <w:rFonts w:ascii="Verdana" w:hAnsi="Verdana"/>
          <w:color w:val="000000"/>
          <w:sz w:val="20"/>
          <w:szCs w:val="20"/>
        </w:rPr>
      </w:pPr>
      <w:r w:rsidRPr="00302135">
        <w:rPr>
          <w:rFonts w:ascii="Verdana" w:hAnsi="Verdana"/>
          <w:color w:val="000000"/>
          <w:sz w:val="20"/>
          <w:szCs w:val="20"/>
        </w:rPr>
        <w:t>La vigente normativa assegna al RPCT una posizione chiave per la realizzazione delle azioni di contrasto ai fenomeni corruttivi, dovendo lo stesso svolgere il ruolo di coordinamento di processo di gestione del rischio con particolare riferimento alla fase di gestione del PTPCT e al monitoraggio</w:t>
      </w:r>
      <w:r>
        <w:rPr>
          <w:rFonts w:ascii="Verdana" w:hAnsi="Verdana"/>
          <w:color w:val="000000"/>
          <w:sz w:val="20"/>
          <w:szCs w:val="20"/>
        </w:rPr>
        <w:t xml:space="preserve"> e </w:t>
      </w:r>
      <w:r w:rsidRPr="00302135">
        <w:rPr>
          <w:rFonts w:ascii="Verdana" w:hAnsi="Verdana"/>
          <w:color w:val="000000"/>
          <w:sz w:val="20"/>
          <w:szCs w:val="20"/>
        </w:rPr>
        <w:t>ne rafforza il ruolo, prevedendo che ad esso siano riconosciuti poteri e funzioni idonei a garantire lo svolgimento dell’incarico con autonomia ed effettività, eventualmente anche con modifiche organizzative</w:t>
      </w:r>
    </w:p>
    <w:p w14:paraId="1EDAAA03" w14:textId="77777777" w:rsidR="00E42B7C" w:rsidRPr="00302135" w:rsidRDefault="00E42B7C" w:rsidP="00E42B7C">
      <w:pPr>
        <w:pStyle w:val="Corpotesto"/>
        <w:spacing w:before="165" w:line="360" w:lineRule="auto"/>
        <w:jc w:val="both"/>
        <w:rPr>
          <w:rFonts w:ascii="Verdana" w:hAnsi="Verdana"/>
          <w:sz w:val="20"/>
          <w:szCs w:val="20"/>
        </w:rPr>
      </w:pPr>
      <w:r w:rsidRPr="00302135">
        <w:rPr>
          <w:rFonts w:ascii="Verdana" w:hAnsi="Verdana"/>
          <w:sz w:val="20"/>
          <w:szCs w:val="20"/>
        </w:rPr>
        <w:t>Tra le attività che è chiamato a svolgere si possono menzionare le seguenti:</w:t>
      </w:r>
    </w:p>
    <w:p w14:paraId="45B9014B" w14:textId="77777777" w:rsidR="00E42B7C" w:rsidRPr="00302135" w:rsidRDefault="00E42B7C" w:rsidP="00515CCD">
      <w:pPr>
        <w:pStyle w:val="Paragrafoelenco"/>
        <w:widowControl w:val="0"/>
        <w:numPr>
          <w:ilvl w:val="0"/>
          <w:numId w:val="35"/>
        </w:numPr>
        <w:tabs>
          <w:tab w:val="left" w:pos="1134"/>
        </w:tabs>
        <w:autoSpaceDE w:val="0"/>
        <w:autoSpaceDN w:val="0"/>
        <w:spacing w:before="180" w:after="120" w:line="360" w:lineRule="auto"/>
        <w:ind w:right="216"/>
        <w:jc w:val="both"/>
        <w:rPr>
          <w:rFonts w:ascii="Verdana" w:hAnsi="Verdana"/>
          <w:sz w:val="20"/>
          <w:szCs w:val="20"/>
        </w:rPr>
      </w:pPr>
      <w:r w:rsidRPr="00302135">
        <w:rPr>
          <w:rFonts w:ascii="Verdana" w:hAnsi="Verdana"/>
          <w:sz w:val="20"/>
          <w:szCs w:val="20"/>
        </w:rPr>
        <w:t>predisporre il PTPCT per consentire l’adozione da parte del CDA entro il 31 gennaio di ogni anno;</w:t>
      </w:r>
    </w:p>
    <w:p w14:paraId="657369AB" w14:textId="77777777" w:rsidR="00E42B7C" w:rsidRPr="00302135" w:rsidRDefault="00E42B7C" w:rsidP="00515CCD">
      <w:pPr>
        <w:pStyle w:val="Paragrafoelenco"/>
        <w:widowControl w:val="0"/>
        <w:numPr>
          <w:ilvl w:val="0"/>
          <w:numId w:val="35"/>
        </w:numPr>
        <w:tabs>
          <w:tab w:val="left" w:pos="1134"/>
        </w:tabs>
        <w:autoSpaceDE w:val="0"/>
        <w:autoSpaceDN w:val="0"/>
        <w:spacing w:before="166" w:after="120" w:line="360" w:lineRule="auto"/>
        <w:ind w:right="217"/>
        <w:jc w:val="both"/>
        <w:rPr>
          <w:rFonts w:ascii="Verdana" w:hAnsi="Verdana"/>
          <w:sz w:val="20"/>
          <w:szCs w:val="20"/>
        </w:rPr>
      </w:pPr>
      <w:r w:rsidRPr="00302135">
        <w:rPr>
          <w:rFonts w:ascii="Verdana" w:hAnsi="Verdana"/>
          <w:sz w:val="20"/>
          <w:szCs w:val="20"/>
        </w:rPr>
        <w:t xml:space="preserve">definire le procedure appropriate per selezionare e formare i dipendenti destinati ad </w:t>
      </w:r>
      <w:r w:rsidRPr="00302135">
        <w:rPr>
          <w:rFonts w:ascii="Verdana" w:hAnsi="Verdana"/>
          <w:sz w:val="20"/>
          <w:szCs w:val="20"/>
        </w:rPr>
        <w:lastRenderedPageBreak/>
        <w:t>operare in settori particolarmente esposti alla corruzione;</w:t>
      </w:r>
    </w:p>
    <w:p w14:paraId="17A9B3A5" w14:textId="77777777" w:rsidR="00E42B7C" w:rsidRPr="00302135" w:rsidRDefault="00E42B7C" w:rsidP="00515CCD">
      <w:pPr>
        <w:pStyle w:val="Paragrafoelenco"/>
        <w:widowControl w:val="0"/>
        <w:numPr>
          <w:ilvl w:val="0"/>
          <w:numId w:val="35"/>
        </w:numPr>
        <w:tabs>
          <w:tab w:val="left" w:pos="1134"/>
        </w:tabs>
        <w:autoSpaceDE w:val="0"/>
        <w:autoSpaceDN w:val="0"/>
        <w:spacing w:before="164" w:after="120" w:line="360" w:lineRule="auto"/>
        <w:ind w:right="212"/>
        <w:jc w:val="both"/>
        <w:rPr>
          <w:rFonts w:ascii="Verdana" w:hAnsi="Verdana"/>
          <w:sz w:val="20"/>
          <w:szCs w:val="20"/>
        </w:rPr>
      </w:pPr>
      <w:r w:rsidRPr="00302135">
        <w:rPr>
          <w:rFonts w:ascii="Verdana" w:hAnsi="Verdana"/>
          <w:sz w:val="20"/>
          <w:szCs w:val="20"/>
        </w:rPr>
        <w:t>individuare il personale da inserire nei programmi di formazione sui temi dell’etica e della legalità;</w:t>
      </w:r>
    </w:p>
    <w:p w14:paraId="645D7158" w14:textId="77777777" w:rsidR="00E42B7C" w:rsidRPr="00302135" w:rsidRDefault="00E42B7C" w:rsidP="00515CCD">
      <w:pPr>
        <w:pStyle w:val="Paragrafoelenco"/>
        <w:widowControl w:val="0"/>
        <w:numPr>
          <w:ilvl w:val="0"/>
          <w:numId w:val="35"/>
        </w:numPr>
        <w:tabs>
          <w:tab w:val="left" w:pos="1134"/>
        </w:tabs>
        <w:autoSpaceDE w:val="0"/>
        <w:autoSpaceDN w:val="0"/>
        <w:spacing w:before="160" w:after="120" w:line="360" w:lineRule="auto"/>
        <w:ind w:right="210"/>
        <w:jc w:val="both"/>
        <w:rPr>
          <w:rFonts w:ascii="Verdana" w:hAnsi="Verdana"/>
          <w:sz w:val="20"/>
          <w:szCs w:val="20"/>
        </w:rPr>
      </w:pPr>
      <w:r w:rsidRPr="00302135">
        <w:rPr>
          <w:rFonts w:ascii="Verdana" w:hAnsi="Verdana"/>
          <w:sz w:val="20"/>
          <w:szCs w:val="20"/>
        </w:rPr>
        <w:t>verificare l’efficace attuazione del PTPCT e la sua idoneità, nonché proporne la modifica in caso di accertamento di significative violazioni delle prescrizioni in esso previste, ovvero quando intervengano mutamenti nell’organizzazione o nelle attività dell’Università;</w:t>
      </w:r>
    </w:p>
    <w:p w14:paraId="6FD223D8" w14:textId="77777777" w:rsidR="00E42B7C" w:rsidRPr="00302135" w:rsidRDefault="00E42B7C" w:rsidP="00515CCD">
      <w:pPr>
        <w:pStyle w:val="Paragrafoelenco"/>
        <w:widowControl w:val="0"/>
        <w:numPr>
          <w:ilvl w:val="0"/>
          <w:numId w:val="35"/>
        </w:numPr>
        <w:tabs>
          <w:tab w:val="left" w:pos="1134"/>
        </w:tabs>
        <w:autoSpaceDE w:val="0"/>
        <w:autoSpaceDN w:val="0"/>
        <w:spacing w:before="159" w:after="120" w:line="360" w:lineRule="auto"/>
        <w:ind w:right="216"/>
        <w:jc w:val="both"/>
        <w:rPr>
          <w:rFonts w:ascii="Verdana" w:hAnsi="Verdana"/>
          <w:sz w:val="20"/>
          <w:szCs w:val="20"/>
        </w:rPr>
      </w:pPr>
      <w:r w:rsidRPr="00302135">
        <w:rPr>
          <w:rFonts w:ascii="Verdana" w:hAnsi="Verdana"/>
          <w:sz w:val="20"/>
          <w:szCs w:val="20"/>
        </w:rPr>
        <w:t>verificare la rotazione degli incarichi negli Uffici preposti allo svolgimento delle attività nel cui ambito è più elevato il rischio che siano commessi reati di corruzione;</w:t>
      </w:r>
    </w:p>
    <w:p w14:paraId="6BB5FE5E" w14:textId="77777777" w:rsidR="00E42B7C" w:rsidRPr="00302135" w:rsidRDefault="00E42B7C" w:rsidP="00515CCD">
      <w:pPr>
        <w:pStyle w:val="Paragrafoelenco"/>
        <w:widowControl w:val="0"/>
        <w:numPr>
          <w:ilvl w:val="0"/>
          <w:numId w:val="35"/>
        </w:numPr>
        <w:autoSpaceDE w:val="0"/>
        <w:autoSpaceDN w:val="0"/>
        <w:adjustRightInd w:val="0"/>
        <w:spacing w:after="120" w:line="360" w:lineRule="auto"/>
        <w:jc w:val="both"/>
        <w:rPr>
          <w:rFonts w:ascii="Verdana" w:hAnsi="Verdana"/>
          <w:color w:val="000000"/>
          <w:sz w:val="20"/>
          <w:szCs w:val="20"/>
        </w:rPr>
      </w:pPr>
      <w:r w:rsidRPr="00302135">
        <w:rPr>
          <w:rFonts w:ascii="Verdana" w:hAnsi="Verdana"/>
          <w:color w:val="000000"/>
          <w:sz w:val="20"/>
          <w:szCs w:val="20"/>
        </w:rPr>
        <w:t>vigilare sul rispetto delle disposizioni sulla inconferibilit</w:t>
      </w:r>
      <w:r>
        <w:rPr>
          <w:rFonts w:ascii="Verdana" w:hAnsi="Verdana"/>
          <w:color w:val="000000"/>
          <w:sz w:val="20"/>
          <w:szCs w:val="20"/>
        </w:rPr>
        <w:t>à</w:t>
      </w:r>
      <w:r w:rsidRPr="00302135">
        <w:rPr>
          <w:rFonts w:ascii="Verdana" w:hAnsi="Verdana"/>
          <w:color w:val="000000"/>
          <w:sz w:val="20"/>
          <w:szCs w:val="20"/>
        </w:rPr>
        <w:t xml:space="preserve"> ed incompatibilità degli incarichi;</w:t>
      </w:r>
    </w:p>
    <w:p w14:paraId="3FEC4160" w14:textId="77777777" w:rsidR="00E42B7C" w:rsidRPr="00302135" w:rsidRDefault="00E42B7C" w:rsidP="00515CCD">
      <w:pPr>
        <w:pStyle w:val="Paragrafoelenco"/>
        <w:widowControl w:val="0"/>
        <w:numPr>
          <w:ilvl w:val="0"/>
          <w:numId w:val="35"/>
        </w:numPr>
        <w:autoSpaceDE w:val="0"/>
        <w:autoSpaceDN w:val="0"/>
        <w:adjustRightInd w:val="0"/>
        <w:spacing w:after="120" w:line="360" w:lineRule="auto"/>
        <w:jc w:val="both"/>
        <w:rPr>
          <w:rFonts w:ascii="Verdana" w:hAnsi="Verdana"/>
          <w:color w:val="000000"/>
          <w:sz w:val="20"/>
          <w:szCs w:val="20"/>
        </w:rPr>
      </w:pPr>
      <w:r w:rsidRPr="00302135">
        <w:rPr>
          <w:rFonts w:ascii="Verdana" w:hAnsi="Verdana"/>
          <w:color w:val="000000"/>
          <w:sz w:val="20"/>
          <w:szCs w:val="20"/>
        </w:rPr>
        <w:t>elaborare la Relazione annuale sull’attività svolta e assicurarne la pubblicazione sul sito web dell’ateneo oltre la trasmissione al Consiglio di amministrazione e al Nucleo di Valutazione;</w:t>
      </w:r>
    </w:p>
    <w:p w14:paraId="6594E8FF" w14:textId="77777777" w:rsidR="00E42B7C" w:rsidRPr="00302135" w:rsidRDefault="00E42B7C" w:rsidP="00E42B7C">
      <w:pPr>
        <w:pStyle w:val="Corpotesto"/>
        <w:spacing w:before="158" w:line="360" w:lineRule="auto"/>
        <w:ind w:right="211"/>
        <w:jc w:val="both"/>
        <w:rPr>
          <w:rFonts w:ascii="Verdana" w:hAnsi="Verdana"/>
          <w:color w:val="000000"/>
          <w:sz w:val="20"/>
          <w:szCs w:val="20"/>
        </w:rPr>
      </w:pPr>
      <w:r w:rsidRPr="00302135">
        <w:rPr>
          <w:rFonts w:ascii="Verdana" w:hAnsi="Verdana"/>
          <w:color w:val="000000"/>
          <w:sz w:val="20"/>
          <w:szCs w:val="20"/>
        </w:rPr>
        <w:t>Alle suddette attività si aggiungono le competenze relative agli specifici adempimenti in materia di trasparenza, ed in particolare:</w:t>
      </w:r>
    </w:p>
    <w:p w14:paraId="1CBB78C6" w14:textId="77777777" w:rsidR="00E42B7C" w:rsidRPr="00302135" w:rsidRDefault="00E42B7C" w:rsidP="00515CCD">
      <w:pPr>
        <w:pStyle w:val="Paragrafoelenco"/>
        <w:widowControl w:val="0"/>
        <w:numPr>
          <w:ilvl w:val="0"/>
          <w:numId w:val="36"/>
        </w:numPr>
        <w:tabs>
          <w:tab w:val="left" w:pos="1134"/>
        </w:tabs>
        <w:autoSpaceDE w:val="0"/>
        <w:autoSpaceDN w:val="0"/>
        <w:spacing w:before="99" w:after="120" w:line="360" w:lineRule="auto"/>
        <w:ind w:right="216"/>
        <w:jc w:val="both"/>
        <w:rPr>
          <w:rFonts w:ascii="Verdana" w:hAnsi="Verdana"/>
          <w:sz w:val="20"/>
          <w:szCs w:val="20"/>
        </w:rPr>
      </w:pPr>
      <w:r w:rsidRPr="00302135">
        <w:rPr>
          <w:rFonts w:ascii="Verdana" w:hAnsi="Verdana"/>
          <w:sz w:val="20"/>
          <w:szCs w:val="20"/>
        </w:rPr>
        <w:t xml:space="preserve">controllare l’adempimento degli obblighi di pubblicazione previsti dalla normativa vigente assicurando la completezza, la chiarezza e l’aggiornamento delle informazioni pubblicate segnalando al CDA, al Nucleo di valutazione, all’A.N.AC. e, nei casi più gravi, all’Ufficio </w:t>
      </w:r>
      <w:r>
        <w:rPr>
          <w:rFonts w:ascii="Verdana" w:hAnsi="Verdana"/>
          <w:sz w:val="20"/>
          <w:szCs w:val="20"/>
        </w:rPr>
        <w:t>Rapporti</w:t>
      </w:r>
      <w:r w:rsidRPr="00302135">
        <w:rPr>
          <w:rFonts w:ascii="Verdana" w:hAnsi="Verdana"/>
          <w:sz w:val="20"/>
          <w:szCs w:val="20"/>
        </w:rPr>
        <w:t xml:space="preserve"> Disciplinari, i casi di mancato o ritardato adempimento degli obblighi di pubblicazione;</w:t>
      </w:r>
    </w:p>
    <w:p w14:paraId="5F14FA40" w14:textId="77777777" w:rsidR="00E42B7C" w:rsidRPr="00302135" w:rsidRDefault="00E42B7C" w:rsidP="00515CCD">
      <w:pPr>
        <w:pStyle w:val="Paragrafoelenco"/>
        <w:widowControl w:val="0"/>
        <w:numPr>
          <w:ilvl w:val="0"/>
          <w:numId w:val="36"/>
        </w:numPr>
        <w:tabs>
          <w:tab w:val="left" w:pos="1134"/>
        </w:tabs>
        <w:autoSpaceDE w:val="0"/>
        <w:autoSpaceDN w:val="0"/>
        <w:spacing w:before="159" w:after="120" w:line="360" w:lineRule="auto"/>
        <w:ind w:right="210"/>
        <w:jc w:val="both"/>
        <w:rPr>
          <w:rFonts w:ascii="Verdana" w:hAnsi="Verdana"/>
          <w:sz w:val="20"/>
          <w:szCs w:val="20"/>
        </w:rPr>
      </w:pPr>
      <w:r w:rsidRPr="00302135">
        <w:rPr>
          <w:rFonts w:ascii="Verdana" w:hAnsi="Verdana"/>
          <w:sz w:val="20"/>
          <w:szCs w:val="20"/>
        </w:rPr>
        <w:t>ricevere le eventuali istanze di accesso civico avente ad oggetto dati, informazioni o documenti oggetto di pubblicazione obbligatoria ai sensi della normativa vigente;</w:t>
      </w:r>
    </w:p>
    <w:p w14:paraId="42D15D8A" w14:textId="77777777" w:rsidR="00E42B7C" w:rsidRPr="00302135" w:rsidRDefault="00E42B7C" w:rsidP="00515CCD">
      <w:pPr>
        <w:pStyle w:val="Paragrafoelenco"/>
        <w:widowControl w:val="0"/>
        <w:numPr>
          <w:ilvl w:val="0"/>
          <w:numId w:val="36"/>
        </w:numPr>
        <w:tabs>
          <w:tab w:val="left" w:pos="1134"/>
        </w:tabs>
        <w:autoSpaceDE w:val="0"/>
        <w:autoSpaceDN w:val="0"/>
        <w:spacing w:before="158" w:after="120" w:line="360" w:lineRule="auto"/>
        <w:ind w:right="218"/>
        <w:jc w:val="both"/>
        <w:rPr>
          <w:rFonts w:ascii="Verdana" w:hAnsi="Verdana"/>
          <w:sz w:val="20"/>
          <w:szCs w:val="20"/>
        </w:rPr>
      </w:pPr>
      <w:r w:rsidRPr="00302135">
        <w:rPr>
          <w:rFonts w:ascii="Verdana" w:hAnsi="Verdana"/>
          <w:sz w:val="20"/>
          <w:szCs w:val="20"/>
        </w:rPr>
        <w:t>decidere con provvedimento motivato in merito alle richieste di riesame delle istanze di accesso civico rigettate.</w:t>
      </w:r>
    </w:p>
    <w:p w14:paraId="74FE4D5F" w14:textId="77777777" w:rsidR="00E42B7C" w:rsidRPr="00302135" w:rsidRDefault="00E42B7C" w:rsidP="00E42B7C">
      <w:pPr>
        <w:pStyle w:val="Corpotesto"/>
        <w:spacing w:before="159" w:line="360" w:lineRule="auto"/>
        <w:jc w:val="both"/>
        <w:rPr>
          <w:rFonts w:ascii="Verdana" w:hAnsi="Verdana"/>
          <w:sz w:val="20"/>
          <w:szCs w:val="20"/>
          <w:highlight w:val="yellow"/>
        </w:rPr>
      </w:pPr>
      <w:r w:rsidRPr="00302135">
        <w:rPr>
          <w:rFonts w:ascii="Verdana" w:hAnsi="Verdana"/>
          <w:sz w:val="20"/>
          <w:szCs w:val="20"/>
        </w:rPr>
        <w:t>In considerazione dei rilevanti obblighi e delle relative sanzioni in capo al RPCT</w:t>
      </w:r>
      <w:r w:rsidRPr="00302135">
        <w:rPr>
          <w:rFonts w:ascii="Verdana" w:hAnsi="Verdana" w:cs="Calibri"/>
          <w:spacing w:val="-1"/>
          <w:sz w:val="20"/>
          <w:szCs w:val="20"/>
        </w:rPr>
        <w:t xml:space="preserve"> </w:t>
      </w:r>
      <w:r w:rsidRPr="00302135">
        <w:rPr>
          <w:rFonts w:ascii="Verdana" w:hAnsi="Verdana"/>
          <w:sz w:val="20"/>
          <w:szCs w:val="20"/>
        </w:rPr>
        <w:t>e,</w:t>
      </w:r>
      <w:r w:rsidRPr="00302135">
        <w:rPr>
          <w:rFonts w:ascii="Verdana" w:hAnsi="Verdana"/>
          <w:spacing w:val="27"/>
          <w:sz w:val="20"/>
          <w:szCs w:val="20"/>
        </w:rPr>
        <w:t xml:space="preserve"> </w:t>
      </w:r>
      <w:r w:rsidRPr="00302135">
        <w:rPr>
          <w:rFonts w:ascii="Verdana" w:hAnsi="Verdana"/>
          <w:sz w:val="20"/>
          <w:szCs w:val="20"/>
        </w:rPr>
        <w:t>al</w:t>
      </w:r>
      <w:r w:rsidRPr="00302135">
        <w:rPr>
          <w:rFonts w:ascii="Verdana" w:hAnsi="Verdana"/>
          <w:spacing w:val="27"/>
          <w:sz w:val="20"/>
          <w:szCs w:val="20"/>
        </w:rPr>
        <w:t xml:space="preserve"> </w:t>
      </w:r>
      <w:r w:rsidRPr="00302135">
        <w:rPr>
          <w:rFonts w:ascii="Verdana" w:hAnsi="Verdana"/>
          <w:sz w:val="20"/>
          <w:szCs w:val="20"/>
        </w:rPr>
        <w:t>fi</w:t>
      </w:r>
      <w:r w:rsidRPr="00302135">
        <w:rPr>
          <w:rFonts w:ascii="Verdana" w:hAnsi="Verdana"/>
          <w:spacing w:val="-2"/>
          <w:sz w:val="20"/>
          <w:szCs w:val="20"/>
        </w:rPr>
        <w:t>n</w:t>
      </w:r>
      <w:r w:rsidRPr="00302135">
        <w:rPr>
          <w:rFonts w:ascii="Verdana" w:hAnsi="Verdana"/>
          <w:sz w:val="20"/>
          <w:szCs w:val="20"/>
        </w:rPr>
        <w:t>e</w:t>
      </w:r>
      <w:r w:rsidRPr="00302135">
        <w:rPr>
          <w:rFonts w:ascii="Verdana" w:hAnsi="Verdana"/>
          <w:spacing w:val="28"/>
          <w:sz w:val="20"/>
          <w:szCs w:val="20"/>
        </w:rPr>
        <w:t xml:space="preserve"> </w:t>
      </w:r>
      <w:r w:rsidRPr="00302135">
        <w:rPr>
          <w:rFonts w:ascii="Verdana" w:hAnsi="Verdana"/>
          <w:spacing w:val="-1"/>
          <w:sz w:val="20"/>
          <w:szCs w:val="20"/>
        </w:rPr>
        <w:t>d</w:t>
      </w:r>
      <w:r w:rsidRPr="00302135">
        <w:rPr>
          <w:rFonts w:ascii="Verdana" w:hAnsi="Verdana"/>
          <w:sz w:val="20"/>
          <w:szCs w:val="20"/>
        </w:rPr>
        <w:t>i</w:t>
      </w:r>
      <w:r w:rsidRPr="00302135">
        <w:rPr>
          <w:rFonts w:ascii="Verdana" w:hAnsi="Verdana"/>
          <w:spacing w:val="26"/>
          <w:sz w:val="20"/>
          <w:szCs w:val="20"/>
        </w:rPr>
        <w:t xml:space="preserve"> </w:t>
      </w:r>
      <w:r w:rsidRPr="00302135">
        <w:rPr>
          <w:rFonts w:ascii="Verdana" w:hAnsi="Verdana"/>
          <w:spacing w:val="-1"/>
          <w:sz w:val="20"/>
          <w:szCs w:val="20"/>
        </w:rPr>
        <w:t>p</w:t>
      </w:r>
      <w:r w:rsidRPr="00302135">
        <w:rPr>
          <w:rFonts w:ascii="Verdana" w:hAnsi="Verdana"/>
          <w:sz w:val="20"/>
          <w:szCs w:val="20"/>
        </w:rPr>
        <w:t>r</w:t>
      </w:r>
      <w:r w:rsidRPr="00302135">
        <w:rPr>
          <w:rFonts w:ascii="Verdana" w:hAnsi="Verdana"/>
          <w:spacing w:val="-3"/>
          <w:sz w:val="20"/>
          <w:szCs w:val="20"/>
        </w:rPr>
        <w:t>e</w:t>
      </w:r>
      <w:r w:rsidRPr="00302135">
        <w:rPr>
          <w:rFonts w:ascii="Verdana" w:hAnsi="Verdana"/>
          <w:sz w:val="20"/>
          <w:szCs w:val="20"/>
        </w:rPr>
        <w:t>ven</w:t>
      </w:r>
      <w:r w:rsidRPr="00302135">
        <w:rPr>
          <w:rFonts w:ascii="Verdana" w:hAnsi="Verdana"/>
          <w:spacing w:val="-1"/>
          <w:sz w:val="20"/>
          <w:szCs w:val="20"/>
        </w:rPr>
        <w:t>i</w:t>
      </w:r>
      <w:r w:rsidRPr="00302135">
        <w:rPr>
          <w:rFonts w:ascii="Verdana" w:hAnsi="Verdana"/>
          <w:sz w:val="20"/>
          <w:szCs w:val="20"/>
        </w:rPr>
        <w:t>re</w:t>
      </w:r>
      <w:r w:rsidRPr="00302135">
        <w:rPr>
          <w:rFonts w:ascii="Verdana" w:hAnsi="Verdana"/>
          <w:spacing w:val="25"/>
          <w:sz w:val="20"/>
          <w:szCs w:val="20"/>
        </w:rPr>
        <w:t xml:space="preserve"> </w:t>
      </w:r>
      <w:r w:rsidRPr="00302135">
        <w:rPr>
          <w:rFonts w:ascii="Verdana" w:hAnsi="Verdana"/>
          <w:sz w:val="20"/>
          <w:szCs w:val="20"/>
        </w:rPr>
        <w:t>e c</w:t>
      </w:r>
      <w:r w:rsidRPr="00302135">
        <w:rPr>
          <w:rFonts w:ascii="Verdana" w:hAnsi="Verdana"/>
          <w:spacing w:val="1"/>
          <w:sz w:val="20"/>
          <w:szCs w:val="20"/>
        </w:rPr>
        <w:t>o</w:t>
      </w:r>
      <w:r w:rsidRPr="00302135">
        <w:rPr>
          <w:rFonts w:ascii="Verdana" w:hAnsi="Verdana"/>
          <w:spacing w:val="-1"/>
          <w:sz w:val="20"/>
          <w:szCs w:val="20"/>
        </w:rPr>
        <w:t>n</w:t>
      </w:r>
      <w:r w:rsidRPr="00302135">
        <w:rPr>
          <w:rFonts w:ascii="Verdana" w:hAnsi="Verdana"/>
          <w:sz w:val="20"/>
          <w:szCs w:val="20"/>
        </w:rPr>
        <w:t>t</w:t>
      </w:r>
      <w:r w:rsidRPr="00302135">
        <w:rPr>
          <w:rFonts w:ascii="Verdana" w:hAnsi="Verdana"/>
          <w:spacing w:val="-3"/>
          <w:sz w:val="20"/>
          <w:szCs w:val="20"/>
        </w:rPr>
        <w:t>r</w:t>
      </w:r>
      <w:r w:rsidRPr="00302135">
        <w:rPr>
          <w:rFonts w:ascii="Verdana" w:hAnsi="Verdana"/>
          <w:spacing w:val="1"/>
          <w:sz w:val="20"/>
          <w:szCs w:val="20"/>
        </w:rPr>
        <w:t>o</w:t>
      </w:r>
      <w:r w:rsidRPr="00302135">
        <w:rPr>
          <w:rFonts w:ascii="Verdana" w:hAnsi="Verdana"/>
          <w:sz w:val="20"/>
          <w:szCs w:val="20"/>
        </w:rPr>
        <w:t>l</w:t>
      </w:r>
      <w:r w:rsidRPr="00302135">
        <w:rPr>
          <w:rFonts w:ascii="Verdana" w:hAnsi="Verdana"/>
          <w:spacing w:val="-1"/>
          <w:sz w:val="20"/>
          <w:szCs w:val="20"/>
        </w:rPr>
        <w:t>l</w:t>
      </w:r>
      <w:r w:rsidRPr="00302135">
        <w:rPr>
          <w:rFonts w:ascii="Verdana" w:hAnsi="Verdana"/>
          <w:sz w:val="20"/>
          <w:szCs w:val="20"/>
        </w:rPr>
        <w:t>are il</w:t>
      </w:r>
      <w:r w:rsidRPr="00302135">
        <w:rPr>
          <w:rFonts w:ascii="Verdana" w:hAnsi="Verdana"/>
          <w:spacing w:val="-3"/>
          <w:sz w:val="20"/>
          <w:szCs w:val="20"/>
        </w:rPr>
        <w:t xml:space="preserve"> </w:t>
      </w:r>
      <w:r w:rsidRPr="00302135">
        <w:rPr>
          <w:rFonts w:ascii="Verdana" w:hAnsi="Verdana"/>
          <w:sz w:val="20"/>
          <w:szCs w:val="20"/>
        </w:rPr>
        <w:t>risch</w:t>
      </w:r>
      <w:r w:rsidRPr="00302135">
        <w:rPr>
          <w:rFonts w:ascii="Verdana" w:hAnsi="Verdana"/>
          <w:spacing w:val="-1"/>
          <w:sz w:val="20"/>
          <w:szCs w:val="20"/>
        </w:rPr>
        <w:t>i</w:t>
      </w:r>
      <w:r w:rsidRPr="00302135">
        <w:rPr>
          <w:rFonts w:ascii="Verdana" w:hAnsi="Verdana"/>
          <w:sz w:val="20"/>
          <w:szCs w:val="20"/>
        </w:rPr>
        <w:t>o</w:t>
      </w:r>
      <w:r w:rsidRPr="00302135">
        <w:rPr>
          <w:rFonts w:ascii="Verdana" w:hAnsi="Verdana"/>
          <w:spacing w:val="-1"/>
          <w:sz w:val="20"/>
          <w:szCs w:val="20"/>
        </w:rPr>
        <w:t xml:space="preserve"> </w:t>
      </w:r>
      <w:r w:rsidRPr="00302135">
        <w:rPr>
          <w:rFonts w:ascii="Verdana" w:hAnsi="Verdana"/>
          <w:sz w:val="20"/>
          <w:szCs w:val="20"/>
        </w:rPr>
        <w:t>der</w:t>
      </w:r>
      <w:r w:rsidRPr="00302135">
        <w:rPr>
          <w:rFonts w:ascii="Verdana" w:hAnsi="Verdana"/>
          <w:spacing w:val="-3"/>
          <w:sz w:val="20"/>
          <w:szCs w:val="20"/>
        </w:rPr>
        <w:t>i</w:t>
      </w:r>
      <w:r w:rsidRPr="00302135">
        <w:rPr>
          <w:rFonts w:ascii="Verdana" w:hAnsi="Verdana"/>
          <w:sz w:val="20"/>
          <w:szCs w:val="20"/>
        </w:rPr>
        <w:t>v</w:t>
      </w:r>
      <w:r w:rsidRPr="00302135">
        <w:rPr>
          <w:rFonts w:ascii="Verdana" w:hAnsi="Verdana"/>
          <w:spacing w:val="-3"/>
          <w:sz w:val="20"/>
          <w:szCs w:val="20"/>
        </w:rPr>
        <w:t>a</w:t>
      </w:r>
      <w:r w:rsidRPr="00302135">
        <w:rPr>
          <w:rFonts w:ascii="Verdana" w:hAnsi="Verdana"/>
          <w:spacing w:val="-1"/>
          <w:sz w:val="20"/>
          <w:szCs w:val="20"/>
        </w:rPr>
        <w:t>n</w:t>
      </w:r>
      <w:r w:rsidRPr="00302135">
        <w:rPr>
          <w:rFonts w:ascii="Verdana" w:hAnsi="Verdana"/>
          <w:sz w:val="20"/>
          <w:szCs w:val="20"/>
        </w:rPr>
        <w:t>te da p</w:t>
      </w:r>
      <w:r w:rsidRPr="00302135">
        <w:rPr>
          <w:rFonts w:ascii="Verdana" w:hAnsi="Verdana"/>
          <w:spacing w:val="-2"/>
          <w:sz w:val="20"/>
          <w:szCs w:val="20"/>
        </w:rPr>
        <w:t>o</w:t>
      </w:r>
      <w:r w:rsidRPr="00302135">
        <w:rPr>
          <w:rFonts w:ascii="Verdana" w:hAnsi="Verdana"/>
          <w:sz w:val="20"/>
          <w:szCs w:val="20"/>
        </w:rPr>
        <w:t>ssi</w:t>
      </w:r>
      <w:r w:rsidRPr="00302135">
        <w:rPr>
          <w:rFonts w:ascii="Verdana" w:hAnsi="Verdana"/>
          <w:spacing w:val="-1"/>
          <w:sz w:val="20"/>
          <w:szCs w:val="20"/>
        </w:rPr>
        <w:t>b</w:t>
      </w:r>
      <w:r w:rsidRPr="00302135">
        <w:rPr>
          <w:rFonts w:ascii="Verdana" w:hAnsi="Verdana"/>
          <w:sz w:val="20"/>
          <w:szCs w:val="20"/>
        </w:rPr>
        <w:t>i</w:t>
      </w:r>
      <w:r w:rsidRPr="00302135">
        <w:rPr>
          <w:rFonts w:ascii="Verdana" w:hAnsi="Verdana"/>
          <w:spacing w:val="-1"/>
          <w:sz w:val="20"/>
          <w:szCs w:val="20"/>
        </w:rPr>
        <w:t>l</w:t>
      </w:r>
      <w:r w:rsidRPr="00302135">
        <w:rPr>
          <w:rFonts w:ascii="Verdana" w:hAnsi="Verdana"/>
          <w:sz w:val="20"/>
          <w:szCs w:val="20"/>
        </w:rPr>
        <w:t>i atti</w:t>
      </w:r>
      <w:r w:rsidRPr="00302135">
        <w:rPr>
          <w:rFonts w:ascii="Verdana" w:hAnsi="Verdana"/>
          <w:spacing w:val="-3"/>
          <w:sz w:val="20"/>
          <w:szCs w:val="20"/>
        </w:rPr>
        <w:t xml:space="preserve"> </w:t>
      </w:r>
      <w:r w:rsidRPr="00302135">
        <w:rPr>
          <w:rFonts w:ascii="Verdana" w:hAnsi="Verdana"/>
          <w:sz w:val="20"/>
          <w:szCs w:val="20"/>
        </w:rPr>
        <w:t xml:space="preserve">di </w:t>
      </w:r>
      <w:r w:rsidRPr="00302135">
        <w:rPr>
          <w:rFonts w:ascii="Verdana" w:hAnsi="Verdana"/>
          <w:spacing w:val="-3"/>
          <w:sz w:val="20"/>
          <w:szCs w:val="20"/>
        </w:rPr>
        <w:t>c</w:t>
      </w:r>
      <w:r w:rsidRPr="00302135">
        <w:rPr>
          <w:rFonts w:ascii="Verdana" w:hAnsi="Verdana"/>
          <w:spacing w:val="1"/>
          <w:sz w:val="20"/>
          <w:szCs w:val="20"/>
        </w:rPr>
        <w:t>o</w:t>
      </w:r>
      <w:r w:rsidRPr="00302135">
        <w:rPr>
          <w:rFonts w:ascii="Verdana" w:hAnsi="Verdana"/>
          <w:sz w:val="20"/>
          <w:szCs w:val="20"/>
        </w:rPr>
        <w:t>rr</w:t>
      </w:r>
      <w:r w:rsidRPr="00302135">
        <w:rPr>
          <w:rFonts w:ascii="Verdana" w:hAnsi="Verdana"/>
          <w:spacing w:val="-4"/>
          <w:sz w:val="20"/>
          <w:szCs w:val="20"/>
        </w:rPr>
        <w:t>u</w:t>
      </w:r>
      <w:r w:rsidRPr="00302135">
        <w:rPr>
          <w:rFonts w:ascii="Verdana" w:hAnsi="Verdana"/>
          <w:spacing w:val="-1"/>
          <w:sz w:val="20"/>
          <w:szCs w:val="20"/>
        </w:rPr>
        <w:t>z</w:t>
      </w:r>
      <w:r w:rsidRPr="00302135">
        <w:rPr>
          <w:rFonts w:ascii="Verdana" w:hAnsi="Verdana"/>
          <w:sz w:val="20"/>
          <w:szCs w:val="20"/>
        </w:rPr>
        <w:t>io</w:t>
      </w:r>
      <w:r w:rsidRPr="00302135">
        <w:rPr>
          <w:rFonts w:ascii="Verdana" w:hAnsi="Verdana"/>
          <w:spacing w:val="-1"/>
          <w:sz w:val="20"/>
          <w:szCs w:val="20"/>
        </w:rPr>
        <w:t>n</w:t>
      </w:r>
      <w:r w:rsidRPr="00302135">
        <w:rPr>
          <w:rFonts w:ascii="Verdana" w:hAnsi="Verdana"/>
          <w:sz w:val="20"/>
          <w:szCs w:val="20"/>
        </w:rPr>
        <w:t>e,</w:t>
      </w:r>
      <w:r w:rsidRPr="00302135">
        <w:rPr>
          <w:rFonts w:ascii="Verdana" w:hAnsi="Verdana"/>
          <w:spacing w:val="3"/>
          <w:sz w:val="20"/>
          <w:szCs w:val="20"/>
        </w:rPr>
        <w:t xml:space="preserve"> </w:t>
      </w:r>
      <w:r w:rsidRPr="00302135">
        <w:rPr>
          <w:rFonts w:ascii="Verdana" w:hAnsi="Verdana"/>
          <w:spacing w:val="-3"/>
          <w:sz w:val="20"/>
          <w:szCs w:val="20"/>
        </w:rPr>
        <w:t>il RPC</w:t>
      </w:r>
      <w:r w:rsidRPr="00302135">
        <w:rPr>
          <w:rFonts w:ascii="Verdana" w:hAnsi="Verdana"/>
          <w:spacing w:val="1"/>
          <w:sz w:val="20"/>
          <w:szCs w:val="20"/>
        </w:rPr>
        <w:t xml:space="preserve">T </w:t>
      </w:r>
      <w:r w:rsidRPr="00302135">
        <w:rPr>
          <w:rFonts w:ascii="Verdana" w:hAnsi="Verdana"/>
          <w:spacing w:val="-1"/>
          <w:sz w:val="20"/>
          <w:szCs w:val="20"/>
        </w:rPr>
        <w:t>pu</w:t>
      </w:r>
      <w:r w:rsidRPr="00302135">
        <w:rPr>
          <w:rFonts w:ascii="Verdana" w:hAnsi="Verdana"/>
          <w:spacing w:val="-2"/>
          <w:sz w:val="20"/>
          <w:szCs w:val="20"/>
        </w:rPr>
        <w:t>ò</w:t>
      </w:r>
      <w:r w:rsidRPr="00302135">
        <w:rPr>
          <w:rFonts w:ascii="Verdana" w:hAnsi="Verdana"/>
          <w:color w:val="1F4E79"/>
          <w:sz w:val="20"/>
          <w:szCs w:val="20"/>
        </w:rPr>
        <w:t>:</w:t>
      </w:r>
    </w:p>
    <w:p w14:paraId="5AEB3856" w14:textId="77777777" w:rsidR="00E42B7C" w:rsidRPr="00133062" w:rsidRDefault="00E42B7C" w:rsidP="00515CCD">
      <w:pPr>
        <w:pStyle w:val="Paragrafoelenco"/>
        <w:widowControl w:val="0"/>
        <w:numPr>
          <w:ilvl w:val="0"/>
          <w:numId w:val="37"/>
        </w:numPr>
        <w:tabs>
          <w:tab w:val="left" w:pos="1134"/>
        </w:tabs>
        <w:autoSpaceDE w:val="0"/>
        <w:autoSpaceDN w:val="0"/>
        <w:spacing w:before="161" w:after="120" w:line="360" w:lineRule="auto"/>
        <w:ind w:right="217"/>
        <w:jc w:val="both"/>
        <w:rPr>
          <w:rFonts w:ascii="Verdana" w:hAnsi="Verdana"/>
          <w:sz w:val="20"/>
          <w:szCs w:val="20"/>
        </w:rPr>
      </w:pPr>
      <w:r w:rsidRPr="00133062">
        <w:rPr>
          <w:rFonts w:ascii="Verdana" w:hAnsi="Verdana"/>
          <w:sz w:val="20"/>
          <w:szCs w:val="20"/>
        </w:rPr>
        <w:t>richiedere in qualsiasi momento, e anche su segnalazione del responsabile di U.O., ai dipendenti che hanno istruito e/o adottato il provvedimento finale, di fornire per iscritto adeguata motivazione circa le circostanze di fatto e le ragioni giuridiche che sottendono all’adozione del provvedimento;</w:t>
      </w:r>
    </w:p>
    <w:p w14:paraId="0CDD1AC7" w14:textId="77777777" w:rsidR="00E42B7C" w:rsidRPr="00302135" w:rsidRDefault="00E42B7C" w:rsidP="00515CCD">
      <w:pPr>
        <w:pStyle w:val="Paragrafoelenco"/>
        <w:widowControl w:val="0"/>
        <w:numPr>
          <w:ilvl w:val="0"/>
          <w:numId w:val="37"/>
        </w:numPr>
        <w:tabs>
          <w:tab w:val="left" w:pos="1134"/>
        </w:tabs>
        <w:autoSpaceDE w:val="0"/>
        <w:autoSpaceDN w:val="0"/>
        <w:spacing w:before="161" w:after="120" w:line="360" w:lineRule="auto"/>
        <w:ind w:right="217"/>
        <w:jc w:val="both"/>
        <w:rPr>
          <w:rFonts w:ascii="Verdana" w:hAnsi="Verdana"/>
          <w:sz w:val="20"/>
          <w:szCs w:val="20"/>
        </w:rPr>
      </w:pPr>
      <w:r w:rsidRPr="00302135">
        <w:rPr>
          <w:rFonts w:ascii="Verdana" w:hAnsi="Verdana"/>
          <w:sz w:val="20"/>
          <w:szCs w:val="20"/>
        </w:rPr>
        <w:t>chiedere delucidazioni orali o scritte a tutti i dipendenti su comportamenti che possano integrare anche solo potenzialmente ipotesi di corruzione e</w:t>
      </w:r>
      <w:r w:rsidRPr="00133062">
        <w:rPr>
          <w:rFonts w:ascii="Verdana" w:hAnsi="Verdana"/>
          <w:sz w:val="20"/>
          <w:szCs w:val="20"/>
        </w:rPr>
        <w:t xml:space="preserve"> </w:t>
      </w:r>
      <w:r w:rsidRPr="00302135">
        <w:rPr>
          <w:rFonts w:ascii="Verdana" w:hAnsi="Verdana"/>
          <w:sz w:val="20"/>
          <w:szCs w:val="20"/>
        </w:rPr>
        <w:t>illegalità;</w:t>
      </w:r>
    </w:p>
    <w:p w14:paraId="19590E7A" w14:textId="77777777" w:rsidR="00E42B7C" w:rsidRPr="00302135" w:rsidRDefault="00E42B7C" w:rsidP="00515CCD">
      <w:pPr>
        <w:pStyle w:val="Paragrafoelenco"/>
        <w:widowControl w:val="0"/>
        <w:numPr>
          <w:ilvl w:val="0"/>
          <w:numId w:val="37"/>
        </w:numPr>
        <w:tabs>
          <w:tab w:val="left" w:pos="1134"/>
        </w:tabs>
        <w:autoSpaceDE w:val="0"/>
        <w:autoSpaceDN w:val="0"/>
        <w:spacing w:after="120" w:line="360" w:lineRule="auto"/>
        <w:ind w:right="212"/>
        <w:jc w:val="both"/>
        <w:rPr>
          <w:rFonts w:ascii="Verdana" w:hAnsi="Verdana"/>
          <w:sz w:val="20"/>
          <w:szCs w:val="20"/>
        </w:rPr>
      </w:pPr>
      <w:r w:rsidRPr="00302135">
        <w:rPr>
          <w:rFonts w:ascii="Verdana" w:hAnsi="Verdana"/>
          <w:sz w:val="20"/>
          <w:szCs w:val="20"/>
        </w:rPr>
        <w:t>effettuare controlli mediante ispezioni e verifiche a campione presso le strutture maggiormente esposte al rischio, al fine di procedere al controllo del rispetto delle condizioni di correttezza e legittimità dei procedimenti amministrativi in corso o già</w:t>
      </w:r>
      <w:r w:rsidRPr="00302135">
        <w:rPr>
          <w:rFonts w:ascii="Verdana" w:hAnsi="Verdana"/>
          <w:spacing w:val="-1"/>
          <w:sz w:val="20"/>
          <w:szCs w:val="20"/>
        </w:rPr>
        <w:t xml:space="preserve"> </w:t>
      </w:r>
      <w:r w:rsidRPr="00302135">
        <w:rPr>
          <w:rFonts w:ascii="Verdana" w:hAnsi="Verdana"/>
          <w:sz w:val="20"/>
          <w:szCs w:val="20"/>
        </w:rPr>
        <w:t>conclusi;</w:t>
      </w:r>
    </w:p>
    <w:p w14:paraId="088D0B0E" w14:textId="77777777" w:rsidR="00E42B7C" w:rsidRPr="00302135" w:rsidRDefault="00E42B7C" w:rsidP="00515CCD">
      <w:pPr>
        <w:pStyle w:val="Paragrafoelenco"/>
        <w:widowControl w:val="0"/>
        <w:numPr>
          <w:ilvl w:val="0"/>
          <w:numId w:val="37"/>
        </w:numPr>
        <w:tabs>
          <w:tab w:val="left" w:pos="1134"/>
        </w:tabs>
        <w:autoSpaceDE w:val="0"/>
        <w:autoSpaceDN w:val="0"/>
        <w:spacing w:after="120" w:line="360" w:lineRule="auto"/>
        <w:ind w:right="217"/>
        <w:jc w:val="both"/>
        <w:rPr>
          <w:rFonts w:ascii="Verdana" w:hAnsi="Verdana"/>
          <w:sz w:val="20"/>
          <w:szCs w:val="20"/>
        </w:rPr>
      </w:pPr>
      <w:r w:rsidRPr="00302135">
        <w:rPr>
          <w:rFonts w:ascii="Verdana" w:hAnsi="Verdana"/>
          <w:sz w:val="20"/>
          <w:szCs w:val="20"/>
        </w:rPr>
        <w:t>prevedere, sulla base delle risultanze ottenute in fase di prima applicazione, l’introduzione di meccanismi sistematici di</w:t>
      </w:r>
      <w:r w:rsidRPr="00302135">
        <w:rPr>
          <w:rFonts w:ascii="Verdana" w:hAnsi="Verdana"/>
          <w:spacing w:val="-1"/>
          <w:sz w:val="20"/>
          <w:szCs w:val="20"/>
        </w:rPr>
        <w:t xml:space="preserve"> </w:t>
      </w:r>
      <w:r w:rsidRPr="00302135">
        <w:rPr>
          <w:rFonts w:ascii="Verdana" w:hAnsi="Verdana"/>
          <w:sz w:val="20"/>
          <w:szCs w:val="20"/>
        </w:rPr>
        <w:t>monitoraggio;</w:t>
      </w:r>
    </w:p>
    <w:p w14:paraId="25EDDC6C" w14:textId="77777777" w:rsidR="00E42B7C" w:rsidRPr="00133062" w:rsidRDefault="00E42B7C" w:rsidP="00515CCD">
      <w:pPr>
        <w:pStyle w:val="Paragrafoelenco"/>
        <w:widowControl w:val="0"/>
        <w:numPr>
          <w:ilvl w:val="0"/>
          <w:numId w:val="37"/>
        </w:numPr>
        <w:tabs>
          <w:tab w:val="left" w:pos="1134"/>
        </w:tabs>
        <w:autoSpaceDE w:val="0"/>
        <w:autoSpaceDN w:val="0"/>
        <w:spacing w:after="120" w:line="360" w:lineRule="auto"/>
        <w:ind w:right="217"/>
        <w:jc w:val="both"/>
        <w:rPr>
          <w:rFonts w:ascii="Verdana" w:hAnsi="Verdana"/>
          <w:sz w:val="20"/>
          <w:szCs w:val="20"/>
        </w:rPr>
      </w:pPr>
      <w:r w:rsidRPr="00133062">
        <w:rPr>
          <w:rFonts w:ascii="Verdana" w:hAnsi="Verdana"/>
          <w:sz w:val="20"/>
          <w:szCs w:val="20"/>
        </w:rPr>
        <w:lastRenderedPageBreak/>
        <w:t xml:space="preserve">valutare le eventuali segnalazioni di malfunzionamento dell’apparato amministrativo o di casi più specifici di corruzione o illeciti, nonché ricevere segnalazioni connesse alla tutela del dipendente che segnala illeciti </w:t>
      </w:r>
      <w:r w:rsidRPr="00133062">
        <w:rPr>
          <w:rFonts w:ascii="Verdana" w:hAnsi="Verdana"/>
          <w:i/>
          <w:sz w:val="20"/>
          <w:szCs w:val="20"/>
        </w:rPr>
        <w:t>(whistleblower</w:t>
      </w:r>
      <w:r w:rsidRPr="00133062">
        <w:rPr>
          <w:rFonts w:ascii="Verdana" w:hAnsi="Verdana"/>
          <w:sz w:val="20"/>
          <w:szCs w:val="20"/>
        </w:rPr>
        <w:t>);</w:t>
      </w:r>
    </w:p>
    <w:p w14:paraId="312DE7E3" w14:textId="77777777" w:rsidR="00E42B7C" w:rsidRPr="00133062" w:rsidRDefault="00E42B7C" w:rsidP="00515CCD">
      <w:pPr>
        <w:pStyle w:val="Paragrafoelenco"/>
        <w:widowControl w:val="0"/>
        <w:numPr>
          <w:ilvl w:val="0"/>
          <w:numId w:val="37"/>
        </w:numPr>
        <w:tabs>
          <w:tab w:val="left" w:pos="1133"/>
          <w:tab w:val="left" w:pos="1134"/>
        </w:tabs>
        <w:autoSpaceDE w:val="0"/>
        <w:autoSpaceDN w:val="0"/>
        <w:spacing w:after="120" w:line="360" w:lineRule="auto"/>
        <w:jc w:val="both"/>
        <w:rPr>
          <w:rFonts w:ascii="Verdana" w:hAnsi="Verdana"/>
          <w:sz w:val="20"/>
          <w:szCs w:val="20"/>
        </w:rPr>
      </w:pPr>
      <w:r w:rsidRPr="00133062">
        <w:rPr>
          <w:rFonts w:ascii="Verdana" w:hAnsi="Verdana"/>
          <w:sz w:val="20"/>
          <w:szCs w:val="20"/>
        </w:rPr>
        <w:t>chiedere informazioni agli uffici sull’esito delle istanze di accesso</w:t>
      </w:r>
      <w:r w:rsidRPr="00133062">
        <w:rPr>
          <w:rFonts w:ascii="Verdana" w:hAnsi="Verdana"/>
          <w:spacing w:val="-16"/>
          <w:sz w:val="20"/>
          <w:szCs w:val="20"/>
        </w:rPr>
        <w:t xml:space="preserve"> </w:t>
      </w:r>
      <w:r w:rsidRPr="00133062">
        <w:rPr>
          <w:rFonts w:ascii="Verdana" w:hAnsi="Verdana"/>
          <w:sz w:val="20"/>
          <w:szCs w:val="20"/>
        </w:rPr>
        <w:t>civico;</w:t>
      </w:r>
    </w:p>
    <w:p w14:paraId="4925C256" w14:textId="77777777" w:rsidR="00E42B7C" w:rsidRDefault="00E42B7C" w:rsidP="00515CCD">
      <w:pPr>
        <w:pStyle w:val="Paragrafoelenco"/>
        <w:widowControl w:val="0"/>
        <w:numPr>
          <w:ilvl w:val="0"/>
          <w:numId w:val="37"/>
        </w:numPr>
        <w:tabs>
          <w:tab w:val="left" w:pos="1134"/>
        </w:tabs>
        <w:autoSpaceDE w:val="0"/>
        <w:autoSpaceDN w:val="0"/>
        <w:spacing w:after="120" w:line="360" w:lineRule="auto"/>
        <w:ind w:right="217"/>
        <w:jc w:val="both"/>
        <w:rPr>
          <w:rFonts w:ascii="Verdana" w:hAnsi="Verdana"/>
          <w:sz w:val="20"/>
          <w:szCs w:val="20"/>
        </w:rPr>
      </w:pPr>
      <w:r w:rsidRPr="00133062">
        <w:rPr>
          <w:rFonts w:ascii="Verdana" w:hAnsi="Verdana"/>
          <w:sz w:val="20"/>
          <w:szCs w:val="20"/>
        </w:rPr>
        <w:t>sollecitare l’individuazione del Responsabile dell’anagrafe unica (RASA) quale soggetto preposto all’iscrizione e all’aggiornamento</w:t>
      </w:r>
      <w:r w:rsidRPr="00472A9B">
        <w:rPr>
          <w:rFonts w:ascii="Verdana" w:hAnsi="Verdana"/>
          <w:sz w:val="20"/>
          <w:szCs w:val="20"/>
        </w:rPr>
        <w:t xml:space="preserve"> annuale dei dati nell’Anagrafica Unica delle Stazioni Appaltanti (AUSA). </w:t>
      </w:r>
    </w:p>
    <w:p w14:paraId="489D3309" w14:textId="77777777" w:rsidR="00E42B7C" w:rsidRPr="00305D45" w:rsidRDefault="00E42B7C" w:rsidP="00E42B7C">
      <w:pPr>
        <w:widowControl w:val="0"/>
        <w:tabs>
          <w:tab w:val="left" w:pos="1134"/>
        </w:tabs>
        <w:autoSpaceDE w:val="0"/>
        <w:autoSpaceDN w:val="0"/>
        <w:spacing w:after="120" w:line="360" w:lineRule="auto"/>
        <w:ind w:left="360" w:right="217"/>
        <w:jc w:val="both"/>
        <w:rPr>
          <w:rFonts w:ascii="Verdana" w:hAnsi="Verdana"/>
          <w:sz w:val="20"/>
          <w:szCs w:val="20"/>
        </w:rPr>
      </w:pPr>
      <w:r w:rsidRPr="00305D45">
        <w:rPr>
          <w:rFonts w:ascii="Verdana" w:hAnsi="Verdana"/>
          <w:sz w:val="20"/>
          <w:szCs w:val="20"/>
        </w:rPr>
        <w:t>A tal proposito, con Decreto Rettorale 158 del 20 dicembre 2013</w:t>
      </w:r>
      <w:r>
        <w:rPr>
          <w:rFonts w:ascii="Verdana" w:hAnsi="Verdana"/>
          <w:sz w:val="20"/>
          <w:szCs w:val="20"/>
        </w:rPr>
        <w:t>,</w:t>
      </w:r>
      <w:r w:rsidRPr="00305D45">
        <w:rPr>
          <w:rFonts w:ascii="Verdana" w:hAnsi="Verdana"/>
          <w:sz w:val="20"/>
          <w:szCs w:val="20"/>
        </w:rPr>
        <w:t xml:space="preserve"> risulta nominato RASA dell’Ateneo il prof. Eugenio Di Sciascio.</w:t>
      </w:r>
    </w:p>
    <w:p w14:paraId="51BBB949" w14:textId="77777777" w:rsidR="00E42B7C" w:rsidRPr="004340B1" w:rsidRDefault="00E42B7C" w:rsidP="00E42B7C">
      <w:pPr>
        <w:pStyle w:val="Paragrafoelenco"/>
        <w:widowControl w:val="0"/>
        <w:numPr>
          <w:ilvl w:val="0"/>
          <w:numId w:val="3"/>
        </w:numPr>
        <w:tabs>
          <w:tab w:val="left" w:pos="1134"/>
        </w:tabs>
        <w:autoSpaceDE w:val="0"/>
        <w:autoSpaceDN w:val="0"/>
        <w:adjustRightInd w:val="0"/>
        <w:spacing w:after="120" w:line="360" w:lineRule="auto"/>
        <w:ind w:left="499" w:right="210" w:hanging="357"/>
        <w:jc w:val="both"/>
        <w:rPr>
          <w:rFonts w:ascii="Verdana" w:hAnsi="Verdana" w:cs="Times"/>
          <w:b/>
          <w:color w:val="000000"/>
          <w:sz w:val="20"/>
          <w:szCs w:val="20"/>
        </w:rPr>
      </w:pPr>
      <w:r w:rsidRPr="004340B1">
        <w:rPr>
          <w:rFonts w:ascii="Verdana" w:hAnsi="Verdana" w:cs="Times"/>
          <w:b/>
          <w:color w:val="000000"/>
          <w:sz w:val="20"/>
          <w:szCs w:val="20"/>
        </w:rPr>
        <w:t>I Referenti per la Trasparenza e Anticorruzione (TAC)</w:t>
      </w:r>
    </w:p>
    <w:p w14:paraId="29BFF745" w14:textId="77777777" w:rsidR="00E42B7C" w:rsidRPr="00302135" w:rsidRDefault="00E42B7C" w:rsidP="00E42B7C">
      <w:pPr>
        <w:widowControl w:val="0"/>
        <w:autoSpaceDE w:val="0"/>
        <w:autoSpaceDN w:val="0"/>
        <w:adjustRightInd w:val="0"/>
        <w:spacing w:after="120" w:line="360" w:lineRule="auto"/>
        <w:jc w:val="both"/>
        <w:rPr>
          <w:rFonts w:ascii="Verdana" w:hAnsi="Verdana"/>
          <w:color w:val="000000"/>
          <w:sz w:val="20"/>
          <w:szCs w:val="20"/>
        </w:rPr>
      </w:pPr>
      <w:r w:rsidRPr="00302135">
        <w:rPr>
          <w:rFonts w:ascii="Verdana" w:hAnsi="Verdana"/>
          <w:color w:val="000000"/>
          <w:sz w:val="20"/>
          <w:szCs w:val="20"/>
        </w:rPr>
        <w:t xml:space="preserve">In considerazione del carattere altamente complesso dell'organizzazione universitaria, il RPCT si avvale, come previsto dalla Circolare D.F.P. 1/2013, di Referenti, con il compito di collaborare all'assolvimento degli obblighi previsti dalla legislazione vigente in materia e dal P.T.P.C. </w:t>
      </w:r>
    </w:p>
    <w:p w14:paraId="447DCC10" w14:textId="77777777" w:rsidR="00E42B7C" w:rsidRPr="00302135" w:rsidRDefault="00E42B7C" w:rsidP="00E42B7C">
      <w:pPr>
        <w:widowControl w:val="0"/>
        <w:autoSpaceDE w:val="0"/>
        <w:autoSpaceDN w:val="0"/>
        <w:adjustRightInd w:val="0"/>
        <w:spacing w:after="120" w:line="360" w:lineRule="auto"/>
        <w:jc w:val="both"/>
        <w:rPr>
          <w:rFonts w:ascii="Verdana" w:hAnsi="Verdana" w:cs="Calibri"/>
          <w:sz w:val="20"/>
          <w:szCs w:val="20"/>
        </w:rPr>
      </w:pPr>
      <w:r w:rsidRPr="00302135">
        <w:rPr>
          <w:rFonts w:ascii="Verdana" w:hAnsi="Verdana"/>
          <w:sz w:val="20"/>
          <w:szCs w:val="20"/>
        </w:rPr>
        <w:t>I</w:t>
      </w:r>
      <w:r w:rsidRPr="00302135">
        <w:rPr>
          <w:rFonts w:ascii="Verdana" w:hAnsi="Verdana" w:cs="Calibri"/>
          <w:sz w:val="20"/>
          <w:szCs w:val="20"/>
        </w:rPr>
        <w:t xml:space="preserve"> </w:t>
      </w:r>
      <w:r w:rsidRPr="00302135">
        <w:rPr>
          <w:rFonts w:ascii="Verdana" w:hAnsi="Verdana"/>
          <w:sz w:val="20"/>
          <w:szCs w:val="20"/>
        </w:rPr>
        <w:t>Re</w:t>
      </w:r>
      <w:r w:rsidRPr="00302135">
        <w:rPr>
          <w:rFonts w:ascii="Verdana" w:hAnsi="Verdana" w:cs="Calibri"/>
          <w:sz w:val="20"/>
          <w:szCs w:val="20"/>
        </w:rPr>
        <w:t>f</w:t>
      </w:r>
      <w:r w:rsidRPr="00302135">
        <w:rPr>
          <w:rFonts w:ascii="Verdana" w:hAnsi="Verdana"/>
          <w:sz w:val="20"/>
          <w:szCs w:val="20"/>
        </w:rPr>
        <w:t>erenti</w:t>
      </w:r>
      <w:r w:rsidRPr="00302135">
        <w:rPr>
          <w:rFonts w:ascii="Verdana" w:hAnsi="Verdana" w:cs="Calibri"/>
          <w:sz w:val="20"/>
          <w:szCs w:val="20"/>
        </w:rPr>
        <w:t xml:space="preserve"> </w:t>
      </w:r>
      <w:r w:rsidRPr="00302135">
        <w:rPr>
          <w:rFonts w:ascii="Verdana" w:hAnsi="Verdana"/>
          <w:sz w:val="20"/>
          <w:szCs w:val="20"/>
        </w:rPr>
        <w:t>s</w:t>
      </w:r>
      <w:r w:rsidRPr="00302135">
        <w:rPr>
          <w:rFonts w:ascii="Verdana" w:hAnsi="Verdana" w:cs="Calibri"/>
          <w:sz w:val="20"/>
          <w:szCs w:val="20"/>
        </w:rPr>
        <w:t>vo</w:t>
      </w:r>
      <w:r w:rsidRPr="00302135">
        <w:rPr>
          <w:rFonts w:ascii="Verdana" w:hAnsi="Verdana"/>
          <w:sz w:val="20"/>
          <w:szCs w:val="20"/>
        </w:rPr>
        <w:t>l</w:t>
      </w:r>
      <w:r w:rsidRPr="00302135">
        <w:rPr>
          <w:rFonts w:ascii="Verdana" w:hAnsi="Verdana" w:cs="Calibri"/>
          <w:sz w:val="20"/>
          <w:szCs w:val="20"/>
        </w:rPr>
        <w:t>gon</w:t>
      </w:r>
      <w:r w:rsidRPr="00302135">
        <w:rPr>
          <w:rFonts w:ascii="Verdana" w:hAnsi="Verdana"/>
          <w:sz w:val="20"/>
          <w:szCs w:val="20"/>
        </w:rPr>
        <w:t>o</w:t>
      </w:r>
      <w:r w:rsidRPr="00302135">
        <w:rPr>
          <w:rFonts w:ascii="Verdana" w:hAnsi="Verdana" w:cs="Calibri"/>
          <w:sz w:val="20"/>
          <w:szCs w:val="20"/>
        </w:rPr>
        <w:t xml:space="preserve"> </w:t>
      </w:r>
      <w:r w:rsidRPr="00302135">
        <w:rPr>
          <w:rFonts w:ascii="Verdana" w:hAnsi="Verdana"/>
          <w:sz w:val="20"/>
          <w:szCs w:val="20"/>
        </w:rPr>
        <w:t>att</w:t>
      </w:r>
      <w:r w:rsidRPr="00302135">
        <w:rPr>
          <w:rFonts w:ascii="Verdana" w:hAnsi="Verdana" w:cs="Calibri"/>
          <w:sz w:val="20"/>
          <w:szCs w:val="20"/>
        </w:rPr>
        <w:t>i</w:t>
      </w:r>
      <w:r w:rsidRPr="00302135">
        <w:rPr>
          <w:rFonts w:ascii="Verdana" w:hAnsi="Verdana"/>
          <w:sz w:val="20"/>
          <w:szCs w:val="20"/>
        </w:rPr>
        <w:t>vità</w:t>
      </w:r>
      <w:r w:rsidRPr="00302135">
        <w:rPr>
          <w:rFonts w:ascii="Verdana" w:hAnsi="Verdana" w:cs="Calibri"/>
          <w:sz w:val="20"/>
          <w:szCs w:val="20"/>
        </w:rPr>
        <w:t xml:space="preserve"> </w:t>
      </w:r>
      <w:r w:rsidRPr="00302135">
        <w:rPr>
          <w:rFonts w:ascii="Verdana" w:hAnsi="Verdana"/>
          <w:sz w:val="20"/>
          <w:szCs w:val="20"/>
        </w:rPr>
        <w:t>i</w:t>
      </w:r>
      <w:r w:rsidRPr="00302135">
        <w:rPr>
          <w:rFonts w:ascii="Verdana" w:hAnsi="Verdana" w:cs="Calibri"/>
          <w:sz w:val="20"/>
          <w:szCs w:val="20"/>
        </w:rPr>
        <w:t>n</w:t>
      </w:r>
      <w:r w:rsidRPr="00302135">
        <w:rPr>
          <w:rFonts w:ascii="Verdana" w:hAnsi="Verdana"/>
          <w:sz w:val="20"/>
          <w:szCs w:val="20"/>
        </w:rPr>
        <w:t>fo</w:t>
      </w:r>
      <w:r w:rsidRPr="00302135">
        <w:rPr>
          <w:rFonts w:ascii="Verdana" w:hAnsi="Verdana" w:cs="Calibri"/>
          <w:sz w:val="20"/>
          <w:szCs w:val="20"/>
        </w:rPr>
        <w:t>r</w:t>
      </w:r>
      <w:r w:rsidRPr="00302135">
        <w:rPr>
          <w:rFonts w:ascii="Verdana" w:hAnsi="Verdana"/>
          <w:sz w:val="20"/>
          <w:szCs w:val="20"/>
        </w:rPr>
        <w:t>mat</w:t>
      </w:r>
      <w:r w:rsidRPr="00302135">
        <w:rPr>
          <w:rFonts w:ascii="Verdana" w:hAnsi="Verdana" w:cs="Calibri"/>
          <w:sz w:val="20"/>
          <w:szCs w:val="20"/>
        </w:rPr>
        <w:t>i</w:t>
      </w:r>
      <w:r w:rsidRPr="00302135">
        <w:rPr>
          <w:rFonts w:ascii="Verdana" w:hAnsi="Verdana"/>
          <w:sz w:val="20"/>
          <w:szCs w:val="20"/>
        </w:rPr>
        <w:t>va</w:t>
      </w:r>
      <w:r w:rsidRPr="00302135">
        <w:rPr>
          <w:rFonts w:ascii="Verdana" w:hAnsi="Verdana" w:cs="Calibri"/>
          <w:sz w:val="20"/>
          <w:szCs w:val="20"/>
        </w:rPr>
        <w:t xml:space="preserve"> n</w:t>
      </w:r>
      <w:r w:rsidRPr="00302135">
        <w:rPr>
          <w:rFonts w:ascii="Verdana" w:hAnsi="Verdana"/>
          <w:sz w:val="20"/>
          <w:szCs w:val="20"/>
        </w:rPr>
        <w:t>ei c</w:t>
      </w:r>
      <w:r w:rsidRPr="00302135">
        <w:rPr>
          <w:rFonts w:ascii="Verdana" w:hAnsi="Verdana" w:cs="Calibri"/>
          <w:sz w:val="20"/>
          <w:szCs w:val="20"/>
        </w:rPr>
        <w:t>on</w:t>
      </w:r>
      <w:r w:rsidRPr="00302135">
        <w:rPr>
          <w:rFonts w:ascii="Verdana" w:hAnsi="Verdana"/>
          <w:sz w:val="20"/>
          <w:szCs w:val="20"/>
        </w:rPr>
        <w:t>fro</w:t>
      </w:r>
      <w:r w:rsidRPr="00302135">
        <w:rPr>
          <w:rFonts w:ascii="Verdana" w:hAnsi="Verdana" w:cs="Calibri"/>
          <w:sz w:val="20"/>
          <w:szCs w:val="20"/>
        </w:rPr>
        <w:t>n</w:t>
      </w:r>
      <w:r w:rsidRPr="00302135">
        <w:rPr>
          <w:rFonts w:ascii="Verdana" w:hAnsi="Verdana"/>
          <w:sz w:val="20"/>
          <w:szCs w:val="20"/>
        </w:rPr>
        <w:t>ti</w:t>
      </w:r>
      <w:r w:rsidRPr="00302135">
        <w:rPr>
          <w:rFonts w:ascii="Verdana" w:hAnsi="Verdana" w:cs="Calibri"/>
          <w:sz w:val="20"/>
          <w:szCs w:val="20"/>
        </w:rPr>
        <w:t xml:space="preserve"> d</w:t>
      </w:r>
      <w:r w:rsidRPr="00302135">
        <w:rPr>
          <w:rFonts w:ascii="Verdana" w:hAnsi="Verdana"/>
          <w:sz w:val="20"/>
          <w:szCs w:val="20"/>
        </w:rPr>
        <w:t>el</w:t>
      </w:r>
      <w:r w:rsidRPr="00302135">
        <w:rPr>
          <w:rFonts w:ascii="Verdana" w:hAnsi="Verdana" w:cs="Calibri"/>
          <w:sz w:val="20"/>
          <w:szCs w:val="20"/>
        </w:rPr>
        <w:t xml:space="preserve"> </w:t>
      </w:r>
      <w:r w:rsidRPr="00302135">
        <w:rPr>
          <w:rFonts w:ascii="Verdana" w:hAnsi="Verdana"/>
          <w:sz w:val="20"/>
          <w:szCs w:val="20"/>
        </w:rPr>
        <w:t>Res</w:t>
      </w:r>
      <w:r w:rsidRPr="00302135">
        <w:rPr>
          <w:rFonts w:ascii="Verdana" w:hAnsi="Verdana" w:cs="Calibri"/>
          <w:sz w:val="20"/>
          <w:szCs w:val="20"/>
        </w:rPr>
        <w:t>pon</w:t>
      </w:r>
      <w:r w:rsidRPr="00302135">
        <w:rPr>
          <w:rFonts w:ascii="Verdana" w:hAnsi="Verdana"/>
          <w:sz w:val="20"/>
          <w:szCs w:val="20"/>
        </w:rPr>
        <w:t>sa</w:t>
      </w:r>
      <w:r w:rsidRPr="00302135">
        <w:rPr>
          <w:rFonts w:ascii="Verdana" w:hAnsi="Verdana" w:cs="Calibri"/>
          <w:sz w:val="20"/>
          <w:szCs w:val="20"/>
        </w:rPr>
        <w:t>b</w:t>
      </w:r>
      <w:r w:rsidRPr="00302135">
        <w:rPr>
          <w:rFonts w:ascii="Verdana" w:hAnsi="Verdana"/>
          <w:sz w:val="20"/>
          <w:szCs w:val="20"/>
        </w:rPr>
        <w:t>i</w:t>
      </w:r>
      <w:r w:rsidRPr="00302135">
        <w:rPr>
          <w:rFonts w:ascii="Verdana" w:hAnsi="Verdana" w:cs="Calibri"/>
          <w:sz w:val="20"/>
          <w:szCs w:val="20"/>
        </w:rPr>
        <w:t>l</w:t>
      </w:r>
      <w:r w:rsidRPr="00302135">
        <w:rPr>
          <w:rFonts w:ascii="Verdana" w:hAnsi="Verdana"/>
          <w:sz w:val="20"/>
          <w:szCs w:val="20"/>
        </w:rPr>
        <w:t>e</w:t>
      </w:r>
      <w:r w:rsidRPr="00302135">
        <w:rPr>
          <w:rFonts w:ascii="Verdana" w:hAnsi="Verdana" w:cs="Calibri"/>
          <w:sz w:val="20"/>
          <w:szCs w:val="20"/>
        </w:rPr>
        <w:t xml:space="preserve"> d</w:t>
      </w:r>
      <w:r w:rsidRPr="00302135">
        <w:rPr>
          <w:rFonts w:ascii="Verdana" w:hAnsi="Verdana"/>
          <w:sz w:val="20"/>
          <w:szCs w:val="20"/>
        </w:rPr>
        <w:t>ella</w:t>
      </w:r>
      <w:r w:rsidRPr="00302135">
        <w:rPr>
          <w:rFonts w:ascii="Verdana" w:hAnsi="Verdana" w:cs="Calibri"/>
          <w:sz w:val="20"/>
          <w:szCs w:val="20"/>
        </w:rPr>
        <w:t xml:space="preserve"> pr</w:t>
      </w:r>
      <w:r w:rsidRPr="00302135">
        <w:rPr>
          <w:rFonts w:ascii="Verdana" w:hAnsi="Verdana"/>
          <w:sz w:val="20"/>
          <w:szCs w:val="20"/>
        </w:rPr>
        <w:t>e</w:t>
      </w:r>
      <w:r w:rsidRPr="00302135">
        <w:rPr>
          <w:rFonts w:ascii="Verdana" w:hAnsi="Verdana" w:cs="Calibri"/>
          <w:sz w:val="20"/>
          <w:szCs w:val="20"/>
        </w:rPr>
        <w:t>v</w:t>
      </w:r>
      <w:r w:rsidRPr="00302135">
        <w:rPr>
          <w:rFonts w:ascii="Verdana" w:hAnsi="Verdana"/>
          <w:sz w:val="20"/>
          <w:szCs w:val="20"/>
        </w:rPr>
        <w:t>en</w:t>
      </w:r>
      <w:r w:rsidRPr="00302135">
        <w:rPr>
          <w:rFonts w:ascii="Verdana" w:hAnsi="Verdana" w:cs="Calibri"/>
          <w:sz w:val="20"/>
          <w:szCs w:val="20"/>
        </w:rPr>
        <w:t>z</w:t>
      </w:r>
      <w:r w:rsidRPr="00302135">
        <w:rPr>
          <w:rFonts w:ascii="Verdana" w:hAnsi="Verdana"/>
          <w:sz w:val="20"/>
          <w:szCs w:val="20"/>
        </w:rPr>
        <w:t>io</w:t>
      </w:r>
      <w:r w:rsidRPr="00302135">
        <w:rPr>
          <w:rFonts w:ascii="Verdana" w:hAnsi="Verdana" w:cs="Calibri"/>
          <w:sz w:val="20"/>
          <w:szCs w:val="20"/>
        </w:rPr>
        <w:t>n</w:t>
      </w:r>
      <w:r w:rsidRPr="00302135">
        <w:rPr>
          <w:rFonts w:ascii="Verdana" w:hAnsi="Verdana"/>
          <w:sz w:val="20"/>
          <w:szCs w:val="20"/>
        </w:rPr>
        <w:t>e</w:t>
      </w:r>
      <w:r w:rsidRPr="00302135">
        <w:rPr>
          <w:rFonts w:ascii="Verdana" w:hAnsi="Verdana" w:cs="Calibri"/>
          <w:sz w:val="20"/>
          <w:szCs w:val="20"/>
        </w:rPr>
        <w:t xml:space="preserve"> d</w:t>
      </w:r>
      <w:r w:rsidRPr="00302135">
        <w:rPr>
          <w:rFonts w:ascii="Verdana" w:hAnsi="Verdana"/>
          <w:sz w:val="20"/>
          <w:szCs w:val="20"/>
        </w:rPr>
        <w:t>el</w:t>
      </w:r>
      <w:r w:rsidRPr="00302135">
        <w:rPr>
          <w:rFonts w:ascii="Verdana" w:hAnsi="Verdana" w:cs="Calibri"/>
          <w:sz w:val="20"/>
          <w:szCs w:val="20"/>
        </w:rPr>
        <w:t>l</w:t>
      </w:r>
      <w:r w:rsidRPr="00302135">
        <w:rPr>
          <w:rFonts w:ascii="Verdana" w:hAnsi="Verdana"/>
          <w:sz w:val="20"/>
          <w:szCs w:val="20"/>
        </w:rPr>
        <w:t>a</w:t>
      </w:r>
      <w:r w:rsidRPr="00302135">
        <w:rPr>
          <w:rFonts w:ascii="Verdana" w:hAnsi="Verdana" w:cs="Calibri"/>
          <w:sz w:val="20"/>
          <w:szCs w:val="20"/>
        </w:rPr>
        <w:t xml:space="preserve"> </w:t>
      </w:r>
      <w:r w:rsidRPr="00302135">
        <w:rPr>
          <w:rFonts w:ascii="Verdana" w:hAnsi="Verdana"/>
          <w:sz w:val="20"/>
          <w:szCs w:val="20"/>
        </w:rPr>
        <w:t>c</w:t>
      </w:r>
      <w:r w:rsidRPr="00302135">
        <w:rPr>
          <w:rFonts w:ascii="Verdana" w:hAnsi="Verdana" w:cs="Calibri"/>
          <w:sz w:val="20"/>
          <w:szCs w:val="20"/>
        </w:rPr>
        <w:t>o</w:t>
      </w:r>
      <w:r w:rsidRPr="00302135">
        <w:rPr>
          <w:rFonts w:ascii="Verdana" w:hAnsi="Verdana"/>
          <w:sz w:val="20"/>
          <w:szCs w:val="20"/>
        </w:rPr>
        <w:t>rr</w:t>
      </w:r>
      <w:r w:rsidRPr="00302135">
        <w:rPr>
          <w:rFonts w:ascii="Verdana" w:hAnsi="Verdana" w:cs="Calibri"/>
          <w:sz w:val="20"/>
          <w:szCs w:val="20"/>
        </w:rPr>
        <w:t>uzion</w:t>
      </w:r>
      <w:r w:rsidRPr="00302135">
        <w:rPr>
          <w:rFonts w:ascii="Verdana" w:hAnsi="Verdana"/>
          <w:sz w:val="20"/>
          <w:szCs w:val="20"/>
        </w:rPr>
        <w:t>e e della trasparenza, vi</w:t>
      </w:r>
      <w:r w:rsidRPr="00302135">
        <w:rPr>
          <w:rFonts w:ascii="Verdana" w:hAnsi="Verdana" w:cs="Calibri"/>
          <w:sz w:val="20"/>
          <w:szCs w:val="20"/>
        </w:rPr>
        <w:t>gi</w:t>
      </w:r>
      <w:r w:rsidRPr="00302135">
        <w:rPr>
          <w:rFonts w:ascii="Verdana" w:hAnsi="Verdana"/>
          <w:sz w:val="20"/>
          <w:szCs w:val="20"/>
        </w:rPr>
        <w:t>la</w:t>
      </w:r>
      <w:r w:rsidRPr="00302135">
        <w:rPr>
          <w:rFonts w:ascii="Verdana" w:hAnsi="Verdana" w:cs="Calibri"/>
          <w:sz w:val="20"/>
          <w:szCs w:val="20"/>
        </w:rPr>
        <w:t>n</w:t>
      </w:r>
      <w:r w:rsidRPr="00302135">
        <w:rPr>
          <w:rFonts w:ascii="Verdana" w:hAnsi="Verdana"/>
          <w:sz w:val="20"/>
          <w:szCs w:val="20"/>
        </w:rPr>
        <w:t>o</w:t>
      </w:r>
      <w:r w:rsidRPr="00302135">
        <w:rPr>
          <w:rFonts w:ascii="Verdana" w:hAnsi="Verdana" w:cs="Calibri"/>
          <w:sz w:val="20"/>
          <w:szCs w:val="20"/>
        </w:rPr>
        <w:t xml:space="preserve"> </w:t>
      </w:r>
      <w:r w:rsidRPr="00302135">
        <w:rPr>
          <w:rFonts w:ascii="Verdana" w:hAnsi="Verdana"/>
          <w:sz w:val="20"/>
          <w:szCs w:val="20"/>
        </w:rPr>
        <w:t>af</w:t>
      </w:r>
      <w:r w:rsidRPr="00302135">
        <w:rPr>
          <w:rFonts w:ascii="Verdana" w:hAnsi="Verdana" w:cs="Calibri"/>
          <w:sz w:val="20"/>
          <w:szCs w:val="20"/>
        </w:rPr>
        <w:t>f</w:t>
      </w:r>
      <w:r w:rsidRPr="00302135">
        <w:rPr>
          <w:rFonts w:ascii="Verdana" w:hAnsi="Verdana"/>
          <w:sz w:val="20"/>
          <w:szCs w:val="20"/>
        </w:rPr>
        <w:t>i</w:t>
      </w:r>
      <w:r w:rsidRPr="00302135">
        <w:rPr>
          <w:rFonts w:ascii="Verdana" w:hAnsi="Verdana" w:cs="Calibri"/>
          <w:sz w:val="20"/>
          <w:szCs w:val="20"/>
        </w:rPr>
        <w:t>n</w:t>
      </w:r>
      <w:r w:rsidRPr="00302135">
        <w:rPr>
          <w:rFonts w:ascii="Verdana" w:hAnsi="Verdana"/>
          <w:sz w:val="20"/>
          <w:szCs w:val="20"/>
        </w:rPr>
        <w:t>ché</w:t>
      </w:r>
      <w:r w:rsidRPr="00302135">
        <w:rPr>
          <w:rFonts w:ascii="Verdana" w:hAnsi="Verdana" w:cs="Calibri"/>
          <w:sz w:val="20"/>
          <w:szCs w:val="20"/>
        </w:rPr>
        <w:t xml:space="preserve"> </w:t>
      </w:r>
      <w:r w:rsidRPr="00302135">
        <w:rPr>
          <w:rFonts w:ascii="Verdana" w:hAnsi="Verdana"/>
          <w:sz w:val="20"/>
          <w:szCs w:val="20"/>
        </w:rPr>
        <w:t>sia</w:t>
      </w:r>
      <w:r w:rsidRPr="00302135">
        <w:rPr>
          <w:rFonts w:ascii="Verdana" w:hAnsi="Verdana" w:cs="Calibri"/>
          <w:sz w:val="20"/>
          <w:szCs w:val="20"/>
        </w:rPr>
        <w:t>n</w:t>
      </w:r>
      <w:r w:rsidRPr="00302135">
        <w:rPr>
          <w:rFonts w:ascii="Verdana" w:hAnsi="Verdana"/>
          <w:sz w:val="20"/>
          <w:szCs w:val="20"/>
        </w:rPr>
        <w:t>o</w:t>
      </w:r>
      <w:r w:rsidRPr="00302135">
        <w:rPr>
          <w:rFonts w:ascii="Verdana" w:hAnsi="Verdana" w:cs="Calibri"/>
          <w:sz w:val="20"/>
          <w:szCs w:val="20"/>
        </w:rPr>
        <w:t xml:space="preserve"> os</w:t>
      </w:r>
      <w:r w:rsidRPr="00302135">
        <w:rPr>
          <w:rFonts w:ascii="Verdana" w:hAnsi="Verdana"/>
          <w:sz w:val="20"/>
          <w:szCs w:val="20"/>
        </w:rPr>
        <w:t>se</w:t>
      </w:r>
      <w:r w:rsidRPr="00302135">
        <w:rPr>
          <w:rFonts w:ascii="Verdana" w:hAnsi="Verdana" w:cs="Calibri"/>
          <w:sz w:val="20"/>
          <w:szCs w:val="20"/>
        </w:rPr>
        <w:t>r</w:t>
      </w:r>
      <w:r w:rsidRPr="00302135">
        <w:rPr>
          <w:rFonts w:ascii="Verdana" w:hAnsi="Verdana"/>
          <w:sz w:val="20"/>
          <w:szCs w:val="20"/>
        </w:rPr>
        <w:t>vate</w:t>
      </w:r>
      <w:r w:rsidRPr="00302135">
        <w:rPr>
          <w:rFonts w:ascii="Verdana" w:hAnsi="Verdana" w:cs="Calibri"/>
          <w:sz w:val="20"/>
          <w:szCs w:val="20"/>
        </w:rPr>
        <w:t xml:space="preserve"> </w:t>
      </w:r>
      <w:r w:rsidRPr="00302135">
        <w:rPr>
          <w:rFonts w:ascii="Verdana" w:hAnsi="Verdana"/>
          <w:sz w:val="20"/>
          <w:szCs w:val="20"/>
        </w:rPr>
        <w:t xml:space="preserve">le </w:t>
      </w:r>
      <w:r w:rsidRPr="00302135">
        <w:rPr>
          <w:rFonts w:ascii="Verdana" w:hAnsi="Verdana" w:cs="Calibri"/>
          <w:sz w:val="20"/>
          <w:szCs w:val="20"/>
        </w:rPr>
        <w:t>d</w:t>
      </w:r>
      <w:r w:rsidRPr="00302135">
        <w:rPr>
          <w:rFonts w:ascii="Verdana" w:hAnsi="Verdana"/>
          <w:sz w:val="20"/>
          <w:szCs w:val="20"/>
        </w:rPr>
        <w:t>is</w:t>
      </w:r>
      <w:r w:rsidRPr="00302135">
        <w:rPr>
          <w:rFonts w:ascii="Verdana" w:hAnsi="Verdana" w:cs="Calibri"/>
          <w:sz w:val="20"/>
          <w:szCs w:val="20"/>
        </w:rPr>
        <w:t>po</w:t>
      </w:r>
      <w:r w:rsidRPr="00302135">
        <w:rPr>
          <w:rFonts w:ascii="Verdana" w:hAnsi="Verdana"/>
          <w:sz w:val="20"/>
          <w:szCs w:val="20"/>
        </w:rPr>
        <w:t>si</w:t>
      </w:r>
      <w:r w:rsidRPr="00302135">
        <w:rPr>
          <w:rFonts w:ascii="Verdana" w:hAnsi="Verdana" w:cs="Calibri"/>
          <w:sz w:val="20"/>
          <w:szCs w:val="20"/>
        </w:rPr>
        <w:t>z</w:t>
      </w:r>
      <w:r w:rsidRPr="00302135">
        <w:rPr>
          <w:rFonts w:ascii="Verdana" w:hAnsi="Verdana"/>
          <w:sz w:val="20"/>
          <w:szCs w:val="20"/>
        </w:rPr>
        <w:t>io</w:t>
      </w:r>
      <w:r w:rsidRPr="00302135">
        <w:rPr>
          <w:rFonts w:ascii="Verdana" w:hAnsi="Verdana" w:cs="Calibri"/>
          <w:sz w:val="20"/>
          <w:szCs w:val="20"/>
        </w:rPr>
        <w:t>n</w:t>
      </w:r>
      <w:r w:rsidRPr="00302135">
        <w:rPr>
          <w:rFonts w:ascii="Verdana" w:hAnsi="Verdana"/>
          <w:sz w:val="20"/>
          <w:szCs w:val="20"/>
        </w:rPr>
        <w:t>i c</w:t>
      </w:r>
      <w:r w:rsidRPr="00302135">
        <w:rPr>
          <w:rFonts w:ascii="Verdana" w:hAnsi="Verdana" w:cs="Calibri"/>
          <w:sz w:val="20"/>
          <w:szCs w:val="20"/>
        </w:rPr>
        <w:t>ont</w:t>
      </w:r>
      <w:r w:rsidRPr="00302135">
        <w:rPr>
          <w:rFonts w:ascii="Verdana" w:hAnsi="Verdana"/>
          <w:sz w:val="20"/>
          <w:szCs w:val="20"/>
        </w:rPr>
        <w:t>en</w:t>
      </w:r>
      <w:r w:rsidRPr="00302135">
        <w:rPr>
          <w:rFonts w:ascii="Verdana" w:hAnsi="Verdana" w:cs="Calibri"/>
          <w:sz w:val="20"/>
          <w:szCs w:val="20"/>
        </w:rPr>
        <w:t>u</w:t>
      </w:r>
      <w:r w:rsidRPr="00302135">
        <w:rPr>
          <w:rFonts w:ascii="Verdana" w:hAnsi="Verdana"/>
          <w:sz w:val="20"/>
          <w:szCs w:val="20"/>
        </w:rPr>
        <w:t xml:space="preserve">te nel </w:t>
      </w:r>
      <w:r w:rsidRPr="00302135">
        <w:rPr>
          <w:rFonts w:ascii="Verdana" w:hAnsi="Verdana" w:cs="Calibri"/>
          <w:sz w:val="20"/>
          <w:szCs w:val="20"/>
        </w:rPr>
        <w:t>PT</w:t>
      </w:r>
      <w:r w:rsidRPr="00302135">
        <w:rPr>
          <w:rFonts w:ascii="Verdana" w:hAnsi="Verdana"/>
          <w:sz w:val="20"/>
          <w:szCs w:val="20"/>
        </w:rPr>
        <w:t>PC,</w:t>
      </w:r>
      <w:r w:rsidRPr="00302135">
        <w:rPr>
          <w:rFonts w:ascii="Verdana" w:hAnsi="Verdana" w:cs="Calibri"/>
          <w:sz w:val="20"/>
          <w:szCs w:val="20"/>
        </w:rPr>
        <w:t xml:space="preserve"> </w:t>
      </w:r>
      <w:r w:rsidRPr="00302135">
        <w:rPr>
          <w:rFonts w:ascii="Verdana" w:hAnsi="Verdana"/>
          <w:sz w:val="20"/>
          <w:szCs w:val="20"/>
        </w:rPr>
        <w:t>f</w:t>
      </w:r>
      <w:r w:rsidRPr="00302135">
        <w:rPr>
          <w:rFonts w:ascii="Verdana" w:hAnsi="Verdana" w:cs="Calibri"/>
          <w:sz w:val="20"/>
          <w:szCs w:val="20"/>
        </w:rPr>
        <w:t>ungon</w:t>
      </w:r>
      <w:r w:rsidRPr="00302135">
        <w:rPr>
          <w:rFonts w:ascii="Verdana" w:hAnsi="Verdana"/>
          <w:sz w:val="20"/>
          <w:szCs w:val="20"/>
        </w:rPr>
        <w:t>o</w:t>
      </w:r>
      <w:r w:rsidRPr="00302135">
        <w:rPr>
          <w:rFonts w:ascii="Verdana" w:hAnsi="Verdana" w:cs="Calibri"/>
          <w:sz w:val="20"/>
          <w:szCs w:val="20"/>
        </w:rPr>
        <w:t xml:space="preserve"> d</w:t>
      </w:r>
      <w:r w:rsidRPr="00302135">
        <w:rPr>
          <w:rFonts w:ascii="Verdana" w:hAnsi="Verdana"/>
          <w:sz w:val="20"/>
          <w:szCs w:val="20"/>
        </w:rPr>
        <w:t>a rac</w:t>
      </w:r>
      <w:r w:rsidRPr="00302135">
        <w:rPr>
          <w:rFonts w:ascii="Verdana" w:hAnsi="Verdana" w:cs="Calibri"/>
          <w:sz w:val="20"/>
          <w:szCs w:val="20"/>
        </w:rPr>
        <w:t>co</w:t>
      </w:r>
      <w:r w:rsidRPr="00302135">
        <w:rPr>
          <w:rFonts w:ascii="Verdana" w:hAnsi="Verdana"/>
          <w:sz w:val="20"/>
          <w:szCs w:val="20"/>
        </w:rPr>
        <w:t>r</w:t>
      </w:r>
      <w:r w:rsidRPr="00302135">
        <w:rPr>
          <w:rFonts w:ascii="Verdana" w:hAnsi="Verdana" w:cs="Calibri"/>
          <w:sz w:val="20"/>
          <w:szCs w:val="20"/>
        </w:rPr>
        <w:t>d</w:t>
      </w:r>
      <w:r w:rsidRPr="00302135">
        <w:rPr>
          <w:rFonts w:ascii="Verdana" w:hAnsi="Verdana"/>
          <w:sz w:val="20"/>
          <w:szCs w:val="20"/>
        </w:rPr>
        <w:t>o</w:t>
      </w:r>
      <w:r w:rsidRPr="00302135">
        <w:rPr>
          <w:rFonts w:ascii="Verdana" w:hAnsi="Verdana" w:cs="Calibri"/>
          <w:sz w:val="20"/>
          <w:szCs w:val="20"/>
        </w:rPr>
        <w:t xml:space="preserve"> </w:t>
      </w:r>
      <w:r w:rsidRPr="00302135">
        <w:rPr>
          <w:rFonts w:ascii="Verdana" w:hAnsi="Verdana"/>
          <w:sz w:val="20"/>
          <w:szCs w:val="20"/>
        </w:rPr>
        <w:t xml:space="preserve">tra la </w:t>
      </w:r>
      <w:r w:rsidRPr="00302135">
        <w:rPr>
          <w:rFonts w:ascii="Verdana" w:hAnsi="Verdana" w:cs="Calibri"/>
          <w:sz w:val="20"/>
          <w:szCs w:val="20"/>
        </w:rPr>
        <w:t>p</w:t>
      </w:r>
      <w:r w:rsidRPr="00302135">
        <w:rPr>
          <w:rFonts w:ascii="Verdana" w:hAnsi="Verdana"/>
          <w:sz w:val="20"/>
          <w:szCs w:val="20"/>
        </w:rPr>
        <w:t>ro</w:t>
      </w:r>
      <w:r w:rsidRPr="00302135">
        <w:rPr>
          <w:rFonts w:ascii="Verdana" w:hAnsi="Verdana" w:cs="Calibri"/>
          <w:sz w:val="20"/>
          <w:szCs w:val="20"/>
        </w:rPr>
        <w:t>p</w:t>
      </w:r>
      <w:r w:rsidRPr="00302135">
        <w:rPr>
          <w:rFonts w:ascii="Verdana" w:hAnsi="Verdana"/>
          <w:sz w:val="20"/>
          <w:szCs w:val="20"/>
        </w:rPr>
        <w:t>ria</w:t>
      </w:r>
      <w:r w:rsidRPr="00302135">
        <w:rPr>
          <w:rFonts w:ascii="Verdana" w:hAnsi="Verdana" w:cs="Calibri"/>
          <w:sz w:val="20"/>
          <w:szCs w:val="20"/>
        </w:rPr>
        <w:t xml:space="preserve"> </w:t>
      </w:r>
      <w:r w:rsidRPr="00302135">
        <w:rPr>
          <w:rFonts w:ascii="Verdana" w:hAnsi="Verdana"/>
          <w:sz w:val="20"/>
          <w:szCs w:val="20"/>
        </w:rPr>
        <w:t>str</w:t>
      </w:r>
      <w:r w:rsidRPr="00302135">
        <w:rPr>
          <w:rFonts w:ascii="Verdana" w:hAnsi="Verdana" w:cs="Calibri"/>
          <w:sz w:val="20"/>
          <w:szCs w:val="20"/>
        </w:rPr>
        <w:t>u</w:t>
      </w:r>
      <w:r w:rsidRPr="00302135">
        <w:rPr>
          <w:rFonts w:ascii="Verdana" w:hAnsi="Verdana"/>
          <w:sz w:val="20"/>
          <w:szCs w:val="20"/>
        </w:rPr>
        <w:t>tt</w:t>
      </w:r>
      <w:r w:rsidRPr="00302135">
        <w:rPr>
          <w:rFonts w:ascii="Verdana" w:hAnsi="Verdana" w:cs="Calibri"/>
          <w:sz w:val="20"/>
          <w:szCs w:val="20"/>
        </w:rPr>
        <w:t>u</w:t>
      </w:r>
      <w:r w:rsidRPr="00302135">
        <w:rPr>
          <w:rFonts w:ascii="Verdana" w:hAnsi="Verdana"/>
          <w:sz w:val="20"/>
          <w:szCs w:val="20"/>
        </w:rPr>
        <w:t>ra ed il RPCT allo sc</w:t>
      </w:r>
      <w:r w:rsidRPr="00302135">
        <w:rPr>
          <w:rFonts w:ascii="Verdana" w:hAnsi="Verdana" w:cs="Calibri"/>
          <w:sz w:val="20"/>
          <w:szCs w:val="20"/>
        </w:rPr>
        <w:t>op</w:t>
      </w:r>
      <w:r w:rsidRPr="00302135">
        <w:rPr>
          <w:rFonts w:ascii="Verdana" w:hAnsi="Verdana"/>
          <w:sz w:val="20"/>
          <w:szCs w:val="20"/>
        </w:rPr>
        <w:t>o</w:t>
      </w:r>
      <w:r w:rsidRPr="00302135">
        <w:rPr>
          <w:rFonts w:ascii="Verdana" w:hAnsi="Verdana" w:cs="Calibri"/>
          <w:sz w:val="20"/>
          <w:szCs w:val="20"/>
        </w:rPr>
        <w:t xml:space="preserve"> </w:t>
      </w:r>
      <w:r w:rsidRPr="00302135">
        <w:rPr>
          <w:rFonts w:ascii="Verdana" w:hAnsi="Verdana"/>
          <w:sz w:val="20"/>
          <w:szCs w:val="20"/>
        </w:rPr>
        <w:t>di fav</w:t>
      </w:r>
      <w:r w:rsidRPr="00302135">
        <w:rPr>
          <w:rFonts w:ascii="Verdana" w:hAnsi="Verdana" w:cs="Calibri"/>
          <w:sz w:val="20"/>
          <w:szCs w:val="20"/>
        </w:rPr>
        <w:t>o</w:t>
      </w:r>
      <w:r w:rsidRPr="00302135">
        <w:rPr>
          <w:rFonts w:ascii="Verdana" w:hAnsi="Verdana"/>
          <w:sz w:val="20"/>
          <w:szCs w:val="20"/>
        </w:rPr>
        <w:t>ri</w:t>
      </w:r>
      <w:r w:rsidRPr="00302135">
        <w:rPr>
          <w:rFonts w:ascii="Verdana" w:hAnsi="Verdana" w:cs="Calibri"/>
          <w:sz w:val="20"/>
          <w:szCs w:val="20"/>
        </w:rPr>
        <w:t>r</w:t>
      </w:r>
      <w:r w:rsidRPr="00302135">
        <w:rPr>
          <w:rFonts w:ascii="Verdana" w:hAnsi="Verdana"/>
          <w:sz w:val="20"/>
          <w:szCs w:val="20"/>
        </w:rPr>
        <w:t xml:space="preserve">e </w:t>
      </w:r>
      <w:r w:rsidRPr="00302135">
        <w:rPr>
          <w:rFonts w:ascii="Verdana" w:hAnsi="Verdana" w:cs="Calibri"/>
          <w:sz w:val="20"/>
          <w:szCs w:val="20"/>
        </w:rPr>
        <w:t>e semplificare la realizzazione degli adempimenti ed il monitoraggio sull’attuazione del Piano, propongon</w:t>
      </w:r>
      <w:r w:rsidRPr="00302135">
        <w:rPr>
          <w:rFonts w:ascii="Verdana" w:hAnsi="Verdana"/>
          <w:sz w:val="20"/>
          <w:szCs w:val="20"/>
        </w:rPr>
        <w:t>o mis</w:t>
      </w:r>
      <w:r w:rsidRPr="00302135">
        <w:rPr>
          <w:rFonts w:ascii="Verdana" w:hAnsi="Verdana" w:cs="Calibri"/>
          <w:sz w:val="20"/>
          <w:szCs w:val="20"/>
        </w:rPr>
        <w:t>u</w:t>
      </w:r>
      <w:r w:rsidRPr="00302135">
        <w:rPr>
          <w:rFonts w:ascii="Verdana" w:hAnsi="Verdana"/>
          <w:sz w:val="20"/>
          <w:szCs w:val="20"/>
        </w:rPr>
        <w:t>re</w:t>
      </w:r>
      <w:r w:rsidRPr="00302135">
        <w:rPr>
          <w:rFonts w:ascii="Verdana" w:hAnsi="Verdana" w:cs="Calibri"/>
          <w:sz w:val="20"/>
          <w:szCs w:val="20"/>
        </w:rPr>
        <w:t xml:space="preserve"> d</w:t>
      </w:r>
      <w:r w:rsidRPr="00302135">
        <w:rPr>
          <w:rFonts w:ascii="Verdana" w:hAnsi="Verdana"/>
          <w:sz w:val="20"/>
          <w:szCs w:val="20"/>
        </w:rPr>
        <w:t>i p</w:t>
      </w:r>
      <w:r w:rsidRPr="00302135">
        <w:rPr>
          <w:rFonts w:ascii="Verdana" w:hAnsi="Verdana" w:cs="Calibri"/>
          <w:sz w:val="20"/>
          <w:szCs w:val="20"/>
        </w:rPr>
        <w:t>re</w:t>
      </w:r>
      <w:r w:rsidRPr="00302135">
        <w:rPr>
          <w:rFonts w:ascii="Verdana" w:hAnsi="Verdana"/>
          <w:sz w:val="20"/>
          <w:szCs w:val="20"/>
        </w:rPr>
        <w:t>ven</w:t>
      </w:r>
      <w:r w:rsidRPr="00302135">
        <w:rPr>
          <w:rFonts w:ascii="Verdana" w:hAnsi="Verdana" w:cs="Calibri"/>
          <w:sz w:val="20"/>
          <w:szCs w:val="20"/>
        </w:rPr>
        <w:t>z</w:t>
      </w:r>
      <w:r w:rsidRPr="00302135">
        <w:rPr>
          <w:rFonts w:ascii="Verdana" w:hAnsi="Verdana"/>
          <w:sz w:val="20"/>
          <w:szCs w:val="20"/>
        </w:rPr>
        <w:t>io</w:t>
      </w:r>
      <w:r w:rsidRPr="00302135">
        <w:rPr>
          <w:rFonts w:ascii="Verdana" w:hAnsi="Verdana" w:cs="Calibri"/>
          <w:sz w:val="20"/>
          <w:szCs w:val="20"/>
        </w:rPr>
        <w:t>n</w:t>
      </w:r>
      <w:r w:rsidRPr="00302135">
        <w:rPr>
          <w:rFonts w:ascii="Verdana" w:hAnsi="Verdana"/>
          <w:sz w:val="20"/>
          <w:szCs w:val="20"/>
        </w:rPr>
        <w:t xml:space="preserve">e. </w:t>
      </w:r>
      <w:r w:rsidRPr="00302135">
        <w:rPr>
          <w:rFonts w:ascii="Verdana" w:hAnsi="Verdana" w:cs="Calibri"/>
          <w:sz w:val="20"/>
          <w:szCs w:val="20"/>
        </w:rPr>
        <w:t xml:space="preserve">I Referenti per la prevenzione della corruzione sono il Dirigente, i Responsabili Amministrativi di Dipartimento e i Responsabili di Settore/Unità di Staff. </w:t>
      </w:r>
    </w:p>
    <w:p w14:paraId="290A4BEB" w14:textId="77777777" w:rsidR="00E42B7C" w:rsidRPr="00302135" w:rsidRDefault="00E42B7C" w:rsidP="00E42B7C">
      <w:pPr>
        <w:widowControl w:val="0"/>
        <w:numPr>
          <w:ilvl w:val="0"/>
          <w:numId w:val="3"/>
        </w:numPr>
        <w:autoSpaceDE w:val="0"/>
        <w:autoSpaceDN w:val="0"/>
        <w:adjustRightInd w:val="0"/>
        <w:spacing w:after="120" w:line="360" w:lineRule="auto"/>
        <w:ind w:left="501"/>
        <w:contextualSpacing/>
        <w:jc w:val="both"/>
        <w:rPr>
          <w:rFonts w:ascii="Verdana" w:hAnsi="Verdana" w:cs="Times"/>
          <w:b/>
          <w:color w:val="000000"/>
          <w:sz w:val="20"/>
          <w:szCs w:val="20"/>
        </w:rPr>
      </w:pPr>
      <w:r w:rsidRPr="00302135">
        <w:rPr>
          <w:rFonts w:ascii="Verdana" w:hAnsi="Verdana" w:cs="Times"/>
          <w:b/>
          <w:color w:val="000000"/>
          <w:sz w:val="20"/>
          <w:szCs w:val="20"/>
        </w:rPr>
        <w:t xml:space="preserve">Nucleo di valutazione </w:t>
      </w:r>
    </w:p>
    <w:p w14:paraId="0B0F4280" w14:textId="77777777" w:rsidR="00E42B7C" w:rsidRPr="00302135" w:rsidRDefault="00E42B7C" w:rsidP="00E42B7C">
      <w:pPr>
        <w:widowControl w:val="0"/>
        <w:autoSpaceDE w:val="0"/>
        <w:autoSpaceDN w:val="0"/>
        <w:adjustRightInd w:val="0"/>
        <w:spacing w:after="120" w:line="360" w:lineRule="auto"/>
        <w:contextualSpacing/>
        <w:jc w:val="both"/>
        <w:rPr>
          <w:rFonts w:ascii="Verdana" w:hAnsi="Verdana" w:cs="Calibri"/>
          <w:sz w:val="20"/>
          <w:szCs w:val="20"/>
        </w:rPr>
      </w:pPr>
      <w:r w:rsidRPr="00302135">
        <w:rPr>
          <w:rFonts w:ascii="Verdana" w:hAnsi="Verdana"/>
          <w:sz w:val="20"/>
          <w:szCs w:val="20"/>
        </w:rPr>
        <w:t>Le</w:t>
      </w:r>
      <w:r w:rsidRPr="00302135">
        <w:rPr>
          <w:rFonts w:ascii="Verdana" w:hAnsi="Verdana" w:cs="Calibri"/>
          <w:sz w:val="20"/>
          <w:szCs w:val="20"/>
        </w:rPr>
        <w:t xml:space="preserve"> </w:t>
      </w:r>
      <w:r w:rsidRPr="00302135">
        <w:rPr>
          <w:rFonts w:ascii="Verdana" w:hAnsi="Verdana"/>
          <w:sz w:val="20"/>
          <w:szCs w:val="20"/>
        </w:rPr>
        <w:t>f</w:t>
      </w:r>
      <w:r w:rsidRPr="00302135">
        <w:rPr>
          <w:rFonts w:ascii="Verdana" w:hAnsi="Verdana" w:cs="Calibri"/>
          <w:sz w:val="20"/>
          <w:szCs w:val="20"/>
        </w:rPr>
        <w:t>unz</w:t>
      </w:r>
      <w:r w:rsidRPr="00302135">
        <w:rPr>
          <w:rFonts w:ascii="Verdana" w:hAnsi="Verdana"/>
          <w:sz w:val="20"/>
          <w:szCs w:val="20"/>
        </w:rPr>
        <w:t>io</w:t>
      </w:r>
      <w:r w:rsidRPr="00302135">
        <w:rPr>
          <w:rFonts w:ascii="Verdana" w:hAnsi="Verdana" w:cs="Calibri"/>
          <w:sz w:val="20"/>
          <w:szCs w:val="20"/>
        </w:rPr>
        <w:t>n</w:t>
      </w:r>
      <w:r w:rsidRPr="00302135">
        <w:rPr>
          <w:rFonts w:ascii="Verdana" w:hAnsi="Verdana"/>
          <w:sz w:val="20"/>
          <w:szCs w:val="20"/>
        </w:rPr>
        <w:t>i</w:t>
      </w:r>
      <w:r w:rsidRPr="00302135">
        <w:rPr>
          <w:rFonts w:ascii="Verdana" w:hAnsi="Verdana" w:cs="Calibri"/>
          <w:sz w:val="20"/>
          <w:szCs w:val="20"/>
        </w:rPr>
        <w:t xml:space="preserve"> d</w:t>
      </w:r>
      <w:r w:rsidRPr="00302135">
        <w:rPr>
          <w:rFonts w:ascii="Verdana" w:hAnsi="Verdana"/>
          <w:sz w:val="20"/>
          <w:szCs w:val="20"/>
        </w:rPr>
        <w:t>i</w:t>
      </w:r>
      <w:r w:rsidRPr="00302135">
        <w:rPr>
          <w:rFonts w:ascii="Verdana" w:hAnsi="Verdana" w:cs="Calibri"/>
          <w:sz w:val="20"/>
          <w:szCs w:val="20"/>
        </w:rPr>
        <w:t xml:space="preserve"> Organismo indipendente di valutazione (OIV) son</w:t>
      </w:r>
      <w:r w:rsidRPr="00302135">
        <w:rPr>
          <w:rFonts w:ascii="Verdana" w:hAnsi="Verdana"/>
          <w:sz w:val="20"/>
          <w:szCs w:val="20"/>
        </w:rPr>
        <w:t>o</w:t>
      </w:r>
      <w:r w:rsidRPr="00302135">
        <w:rPr>
          <w:rFonts w:ascii="Verdana" w:hAnsi="Verdana" w:cs="Calibri"/>
          <w:sz w:val="20"/>
          <w:szCs w:val="20"/>
        </w:rPr>
        <w:t xml:space="preserve"> </w:t>
      </w:r>
      <w:r w:rsidRPr="00302135">
        <w:rPr>
          <w:rFonts w:ascii="Verdana" w:hAnsi="Verdana"/>
          <w:sz w:val="20"/>
          <w:szCs w:val="20"/>
        </w:rPr>
        <w:t>s</w:t>
      </w:r>
      <w:r w:rsidRPr="00302135">
        <w:rPr>
          <w:rFonts w:ascii="Verdana" w:hAnsi="Verdana" w:cs="Calibri"/>
          <w:sz w:val="20"/>
          <w:szCs w:val="20"/>
        </w:rPr>
        <w:t>vo</w:t>
      </w:r>
      <w:r w:rsidRPr="00302135">
        <w:rPr>
          <w:rFonts w:ascii="Verdana" w:hAnsi="Verdana"/>
          <w:sz w:val="20"/>
          <w:szCs w:val="20"/>
        </w:rPr>
        <w:t>lte</w:t>
      </w:r>
      <w:r w:rsidRPr="00302135">
        <w:rPr>
          <w:rFonts w:ascii="Verdana" w:hAnsi="Verdana" w:cs="Calibri"/>
          <w:sz w:val="20"/>
          <w:szCs w:val="20"/>
        </w:rPr>
        <w:t xml:space="preserve"> d</w:t>
      </w:r>
      <w:r w:rsidRPr="00302135">
        <w:rPr>
          <w:rFonts w:ascii="Verdana" w:hAnsi="Verdana"/>
          <w:sz w:val="20"/>
          <w:szCs w:val="20"/>
        </w:rPr>
        <w:t>al</w:t>
      </w:r>
      <w:r w:rsidRPr="00302135">
        <w:rPr>
          <w:rFonts w:ascii="Verdana" w:hAnsi="Verdana" w:cs="Calibri"/>
          <w:sz w:val="20"/>
          <w:szCs w:val="20"/>
        </w:rPr>
        <w:t xml:space="preserve"> Nu</w:t>
      </w:r>
      <w:r w:rsidRPr="00302135">
        <w:rPr>
          <w:rFonts w:ascii="Verdana" w:hAnsi="Verdana"/>
          <w:sz w:val="20"/>
          <w:szCs w:val="20"/>
        </w:rPr>
        <w:t>cl</w:t>
      </w:r>
      <w:r w:rsidRPr="00302135">
        <w:rPr>
          <w:rFonts w:ascii="Verdana" w:hAnsi="Verdana" w:cs="Calibri"/>
          <w:sz w:val="20"/>
          <w:szCs w:val="20"/>
        </w:rPr>
        <w:t>e</w:t>
      </w:r>
      <w:r w:rsidRPr="00302135">
        <w:rPr>
          <w:rFonts w:ascii="Verdana" w:hAnsi="Verdana"/>
          <w:sz w:val="20"/>
          <w:szCs w:val="20"/>
        </w:rPr>
        <w:t>o</w:t>
      </w:r>
      <w:r w:rsidRPr="00302135">
        <w:rPr>
          <w:rFonts w:ascii="Verdana" w:hAnsi="Verdana" w:cs="Calibri"/>
          <w:sz w:val="20"/>
          <w:szCs w:val="20"/>
        </w:rPr>
        <w:t xml:space="preserve"> d</w:t>
      </w:r>
      <w:r w:rsidRPr="00302135">
        <w:rPr>
          <w:rFonts w:ascii="Verdana" w:hAnsi="Verdana"/>
          <w:sz w:val="20"/>
          <w:szCs w:val="20"/>
        </w:rPr>
        <w:t>i</w:t>
      </w:r>
      <w:r w:rsidRPr="00302135">
        <w:rPr>
          <w:rFonts w:ascii="Verdana" w:hAnsi="Verdana" w:cs="Calibri"/>
          <w:sz w:val="20"/>
          <w:szCs w:val="20"/>
        </w:rPr>
        <w:t xml:space="preserve"> </w:t>
      </w:r>
      <w:r w:rsidRPr="00302135">
        <w:rPr>
          <w:rFonts w:ascii="Verdana" w:hAnsi="Verdana"/>
          <w:sz w:val="20"/>
          <w:szCs w:val="20"/>
        </w:rPr>
        <w:t>Va</w:t>
      </w:r>
      <w:r w:rsidRPr="00302135">
        <w:rPr>
          <w:rFonts w:ascii="Verdana" w:hAnsi="Verdana" w:cs="Calibri"/>
          <w:sz w:val="20"/>
          <w:szCs w:val="20"/>
        </w:rPr>
        <w:t>lut</w:t>
      </w:r>
      <w:r w:rsidRPr="00302135">
        <w:rPr>
          <w:rFonts w:ascii="Verdana" w:hAnsi="Verdana"/>
          <w:sz w:val="20"/>
          <w:szCs w:val="20"/>
        </w:rPr>
        <w:t>a</w:t>
      </w:r>
      <w:r w:rsidRPr="00302135">
        <w:rPr>
          <w:rFonts w:ascii="Verdana" w:hAnsi="Verdana" w:cs="Calibri"/>
          <w:sz w:val="20"/>
          <w:szCs w:val="20"/>
        </w:rPr>
        <w:t>z</w:t>
      </w:r>
      <w:r w:rsidRPr="00302135">
        <w:rPr>
          <w:rFonts w:ascii="Verdana" w:hAnsi="Verdana"/>
          <w:sz w:val="20"/>
          <w:szCs w:val="20"/>
        </w:rPr>
        <w:t>io</w:t>
      </w:r>
      <w:r w:rsidRPr="00302135">
        <w:rPr>
          <w:rFonts w:ascii="Verdana" w:hAnsi="Verdana" w:cs="Calibri"/>
          <w:sz w:val="20"/>
          <w:szCs w:val="20"/>
        </w:rPr>
        <w:t>ne</w:t>
      </w:r>
      <w:r w:rsidRPr="00302135">
        <w:rPr>
          <w:rFonts w:ascii="Verdana" w:hAnsi="Verdana"/>
          <w:sz w:val="20"/>
          <w:szCs w:val="20"/>
        </w:rPr>
        <w:t>,</w:t>
      </w:r>
      <w:r w:rsidRPr="00302135">
        <w:rPr>
          <w:rFonts w:ascii="Verdana" w:hAnsi="Verdana" w:cs="Calibri"/>
          <w:sz w:val="20"/>
          <w:szCs w:val="20"/>
        </w:rPr>
        <w:t xml:space="preserve"> ai sensi dell’art. 15 d</w:t>
      </w:r>
      <w:r w:rsidRPr="00302135">
        <w:rPr>
          <w:rFonts w:ascii="Verdana" w:hAnsi="Verdana"/>
          <w:sz w:val="20"/>
          <w:szCs w:val="20"/>
        </w:rPr>
        <w:t>ello</w:t>
      </w:r>
      <w:r w:rsidRPr="00302135">
        <w:rPr>
          <w:rFonts w:ascii="Verdana" w:hAnsi="Verdana" w:cs="Calibri"/>
          <w:sz w:val="20"/>
          <w:szCs w:val="20"/>
        </w:rPr>
        <w:t xml:space="preserve"> </w:t>
      </w:r>
      <w:r w:rsidRPr="00302135">
        <w:rPr>
          <w:rFonts w:ascii="Verdana" w:hAnsi="Verdana"/>
          <w:sz w:val="20"/>
          <w:szCs w:val="20"/>
        </w:rPr>
        <w:t>St</w:t>
      </w:r>
      <w:r w:rsidRPr="00302135">
        <w:rPr>
          <w:rFonts w:ascii="Verdana" w:hAnsi="Verdana" w:cs="Calibri"/>
          <w:sz w:val="20"/>
          <w:szCs w:val="20"/>
        </w:rPr>
        <w:t>a</w:t>
      </w:r>
      <w:r w:rsidRPr="00302135">
        <w:rPr>
          <w:rFonts w:ascii="Verdana" w:hAnsi="Verdana"/>
          <w:sz w:val="20"/>
          <w:szCs w:val="20"/>
        </w:rPr>
        <w:t>tuto</w:t>
      </w:r>
      <w:r w:rsidRPr="00302135">
        <w:rPr>
          <w:rFonts w:ascii="Verdana" w:hAnsi="Verdana" w:cs="Calibri"/>
          <w:sz w:val="20"/>
          <w:szCs w:val="20"/>
        </w:rPr>
        <w:t xml:space="preserve"> d</w:t>
      </w:r>
      <w:r w:rsidRPr="00302135">
        <w:rPr>
          <w:rFonts w:ascii="Verdana" w:hAnsi="Verdana"/>
          <w:sz w:val="20"/>
          <w:szCs w:val="20"/>
        </w:rPr>
        <w:t>el</w:t>
      </w:r>
      <w:r w:rsidRPr="00302135">
        <w:rPr>
          <w:rFonts w:ascii="Verdana" w:hAnsi="Verdana" w:cs="Calibri"/>
          <w:sz w:val="20"/>
          <w:szCs w:val="20"/>
        </w:rPr>
        <w:t xml:space="preserve"> Po</w:t>
      </w:r>
      <w:r w:rsidRPr="00302135">
        <w:rPr>
          <w:rFonts w:ascii="Verdana" w:hAnsi="Verdana"/>
          <w:sz w:val="20"/>
          <w:szCs w:val="20"/>
        </w:rPr>
        <w:t>l</w:t>
      </w:r>
      <w:r w:rsidRPr="00302135">
        <w:rPr>
          <w:rFonts w:ascii="Verdana" w:hAnsi="Verdana" w:cs="Calibri"/>
          <w:sz w:val="20"/>
          <w:szCs w:val="20"/>
        </w:rPr>
        <w:t>it</w:t>
      </w:r>
      <w:r w:rsidRPr="00302135">
        <w:rPr>
          <w:rFonts w:ascii="Verdana" w:hAnsi="Verdana"/>
          <w:sz w:val="20"/>
          <w:szCs w:val="20"/>
        </w:rPr>
        <w:t>ecn</w:t>
      </w:r>
      <w:r w:rsidRPr="00302135">
        <w:rPr>
          <w:rFonts w:ascii="Verdana" w:hAnsi="Verdana" w:cs="Calibri"/>
          <w:sz w:val="20"/>
          <w:szCs w:val="20"/>
        </w:rPr>
        <w:t>i</w:t>
      </w:r>
      <w:r w:rsidRPr="00302135">
        <w:rPr>
          <w:rFonts w:ascii="Verdana" w:hAnsi="Verdana"/>
          <w:sz w:val="20"/>
          <w:szCs w:val="20"/>
        </w:rPr>
        <w:t>c</w:t>
      </w:r>
      <w:r w:rsidRPr="00302135">
        <w:rPr>
          <w:rFonts w:ascii="Verdana" w:hAnsi="Verdana" w:cs="Calibri"/>
          <w:sz w:val="20"/>
          <w:szCs w:val="20"/>
        </w:rPr>
        <w:t>o</w:t>
      </w:r>
      <w:r w:rsidRPr="00302135">
        <w:rPr>
          <w:rFonts w:ascii="Verdana" w:hAnsi="Verdana"/>
          <w:sz w:val="20"/>
          <w:szCs w:val="20"/>
        </w:rPr>
        <w:t>.</w:t>
      </w:r>
      <w:r w:rsidRPr="00302135">
        <w:rPr>
          <w:rFonts w:ascii="Verdana" w:hAnsi="Verdana" w:cs="Calibri"/>
          <w:sz w:val="20"/>
          <w:szCs w:val="20"/>
        </w:rPr>
        <w:t xml:space="preserve"> </w:t>
      </w:r>
      <w:r w:rsidRPr="00302135">
        <w:rPr>
          <w:rFonts w:ascii="Verdana" w:hAnsi="Verdana"/>
          <w:sz w:val="20"/>
          <w:szCs w:val="20"/>
        </w:rPr>
        <w:t>Ol</w:t>
      </w:r>
      <w:r w:rsidRPr="00302135">
        <w:rPr>
          <w:rFonts w:ascii="Verdana" w:hAnsi="Verdana" w:cs="Calibri"/>
          <w:sz w:val="20"/>
          <w:szCs w:val="20"/>
        </w:rPr>
        <w:t>t</w:t>
      </w:r>
      <w:r w:rsidRPr="00302135">
        <w:rPr>
          <w:rFonts w:ascii="Verdana" w:hAnsi="Verdana"/>
          <w:sz w:val="20"/>
          <w:szCs w:val="20"/>
        </w:rPr>
        <w:t>re</w:t>
      </w:r>
      <w:r w:rsidRPr="00302135">
        <w:rPr>
          <w:rFonts w:ascii="Verdana" w:hAnsi="Verdana" w:cs="Calibri"/>
          <w:sz w:val="20"/>
          <w:szCs w:val="20"/>
        </w:rPr>
        <w:t xml:space="preserve"> </w:t>
      </w:r>
      <w:r w:rsidRPr="00302135">
        <w:rPr>
          <w:rFonts w:ascii="Verdana" w:hAnsi="Verdana"/>
          <w:sz w:val="20"/>
          <w:szCs w:val="20"/>
        </w:rPr>
        <w:t>al</w:t>
      </w:r>
      <w:r w:rsidRPr="00302135">
        <w:rPr>
          <w:rFonts w:ascii="Verdana" w:hAnsi="Verdana" w:cs="Calibri"/>
          <w:sz w:val="20"/>
          <w:szCs w:val="20"/>
        </w:rPr>
        <w:t>l</w:t>
      </w:r>
      <w:r w:rsidRPr="00302135">
        <w:rPr>
          <w:rFonts w:ascii="Verdana" w:hAnsi="Verdana"/>
          <w:sz w:val="20"/>
          <w:szCs w:val="20"/>
        </w:rPr>
        <w:t>e</w:t>
      </w:r>
      <w:r w:rsidRPr="00302135">
        <w:rPr>
          <w:rFonts w:ascii="Verdana" w:hAnsi="Verdana" w:cs="Calibri"/>
          <w:sz w:val="20"/>
          <w:szCs w:val="20"/>
        </w:rPr>
        <w:t xml:space="preserve"> </w:t>
      </w:r>
      <w:r w:rsidRPr="00302135">
        <w:rPr>
          <w:rFonts w:ascii="Verdana" w:hAnsi="Verdana"/>
          <w:sz w:val="20"/>
          <w:szCs w:val="20"/>
        </w:rPr>
        <w:t>att</w:t>
      </w:r>
      <w:r w:rsidRPr="00302135">
        <w:rPr>
          <w:rFonts w:ascii="Verdana" w:hAnsi="Verdana" w:cs="Calibri"/>
          <w:sz w:val="20"/>
          <w:szCs w:val="20"/>
        </w:rPr>
        <w:t>i</w:t>
      </w:r>
      <w:r w:rsidRPr="00302135">
        <w:rPr>
          <w:rFonts w:ascii="Verdana" w:hAnsi="Verdana"/>
          <w:sz w:val="20"/>
          <w:szCs w:val="20"/>
        </w:rPr>
        <w:t>vità</w:t>
      </w:r>
      <w:r w:rsidRPr="00302135">
        <w:rPr>
          <w:rFonts w:ascii="Verdana" w:hAnsi="Verdana" w:cs="Calibri"/>
          <w:sz w:val="20"/>
          <w:szCs w:val="20"/>
        </w:rPr>
        <w:t xml:space="preserve"> d</w:t>
      </w:r>
      <w:r w:rsidRPr="00302135">
        <w:rPr>
          <w:rFonts w:ascii="Verdana" w:hAnsi="Verdana"/>
          <w:sz w:val="20"/>
          <w:szCs w:val="20"/>
        </w:rPr>
        <w:t>i</w:t>
      </w:r>
      <w:r w:rsidRPr="00302135">
        <w:rPr>
          <w:rFonts w:ascii="Verdana" w:hAnsi="Verdana" w:cs="Calibri"/>
          <w:sz w:val="20"/>
          <w:szCs w:val="20"/>
        </w:rPr>
        <w:t xml:space="preserve"> valutazione interna dell’efficienza, dell’efficacia e della qu</w:t>
      </w:r>
      <w:r w:rsidRPr="00302135">
        <w:rPr>
          <w:rFonts w:ascii="Verdana" w:hAnsi="Verdana"/>
          <w:sz w:val="20"/>
          <w:szCs w:val="20"/>
        </w:rPr>
        <w:t>al</w:t>
      </w:r>
      <w:r w:rsidRPr="00302135">
        <w:rPr>
          <w:rFonts w:ascii="Verdana" w:hAnsi="Verdana" w:cs="Calibri"/>
          <w:sz w:val="20"/>
          <w:szCs w:val="20"/>
        </w:rPr>
        <w:t>i</w:t>
      </w:r>
      <w:r w:rsidRPr="00302135">
        <w:rPr>
          <w:rFonts w:ascii="Verdana" w:hAnsi="Verdana"/>
          <w:sz w:val="20"/>
          <w:szCs w:val="20"/>
        </w:rPr>
        <w:t>tà</w:t>
      </w:r>
      <w:r w:rsidRPr="00302135">
        <w:rPr>
          <w:rFonts w:ascii="Verdana" w:hAnsi="Verdana" w:cs="Calibri"/>
          <w:sz w:val="20"/>
          <w:szCs w:val="20"/>
        </w:rPr>
        <w:t xml:space="preserve"> d</w:t>
      </w:r>
      <w:r w:rsidRPr="00302135">
        <w:rPr>
          <w:rFonts w:ascii="Verdana" w:hAnsi="Verdana"/>
          <w:sz w:val="20"/>
          <w:szCs w:val="20"/>
        </w:rPr>
        <w:t>ella</w:t>
      </w:r>
      <w:r w:rsidRPr="00302135">
        <w:rPr>
          <w:rFonts w:ascii="Verdana" w:hAnsi="Verdana" w:cs="Calibri"/>
          <w:sz w:val="20"/>
          <w:szCs w:val="20"/>
        </w:rPr>
        <w:t xml:space="preserve"> g</w:t>
      </w:r>
      <w:r w:rsidRPr="00302135">
        <w:rPr>
          <w:rFonts w:ascii="Verdana" w:hAnsi="Verdana"/>
          <w:sz w:val="20"/>
          <w:szCs w:val="20"/>
        </w:rPr>
        <w:t>estio</w:t>
      </w:r>
      <w:r w:rsidRPr="00302135">
        <w:rPr>
          <w:rFonts w:ascii="Verdana" w:hAnsi="Verdana" w:cs="Calibri"/>
          <w:sz w:val="20"/>
          <w:szCs w:val="20"/>
        </w:rPr>
        <w:t>n</w:t>
      </w:r>
      <w:r w:rsidRPr="00302135">
        <w:rPr>
          <w:rFonts w:ascii="Verdana" w:hAnsi="Verdana"/>
          <w:sz w:val="20"/>
          <w:szCs w:val="20"/>
        </w:rPr>
        <w:t>e</w:t>
      </w:r>
      <w:r w:rsidRPr="00302135">
        <w:rPr>
          <w:rFonts w:ascii="Verdana" w:hAnsi="Verdana" w:cs="Calibri"/>
          <w:sz w:val="20"/>
          <w:szCs w:val="20"/>
        </w:rPr>
        <w:t xml:space="preserve"> </w:t>
      </w:r>
      <w:r w:rsidRPr="00302135">
        <w:rPr>
          <w:rFonts w:ascii="Verdana" w:hAnsi="Verdana"/>
          <w:sz w:val="20"/>
          <w:szCs w:val="20"/>
        </w:rPr>
        <w:t>a</w:t>
      </w:r>
      <w:r w:rsidRPr="00302135">
        <w:rPr>
          <w:rFonts w:ascii="Verdana" w:hAnsi="Verdana" w:cs="Calibri"/>
          <w:sz w:val="20"/>
          <w:szCs w:val="20"/>
        </w:rPr>
        <w:t>m</w:t>
      </w:r>
      <w:r w:rsidRPr="00302135">
        <w:rPr>
          <w:rFonts w:ascii="Verdana" w:hAnsi="Verdana"/>
          <w:sz w:val="20"/>
          <w:szCs w:val="20"/>
        </w:rPr>
        <w:t>mi</w:t>
      </w:r>
      <w:r w:rsidRPr="00302135">
        <w:rPr>
          <w:rFonts w:ascii="Verdana" w:hAnsi="Verdana" w:cs="Calibri"/>
          <w:sz w:val="20"/>
          <w:szCs w:val="20"/>
        </w:rPr>
        <w:t>n</w:t>
      </w:r>
      <w:r w:rsidRPr="00302135">
        <w:rPr>
          <w:rFonts w:ascii="Verdana" w:hAnsi="Verdana"/>
          <w:sz w:val="20"/>
          <w:szCs w:val="20"/>
        </w:rPr>
        <w:t>istrat</w:t>
      </w:r>
      <w:r w:rsidRPr="00302135">
        <w:rPr>
          <w:rFonts w:ascii="Verdana" w:hAnsi="Verdana" w:cs="Calibri"/>
          <w:sz w:val="20"/>
          <w:szCs w:val="20"/>
        </w:rPr>
        <w:t>i</w:t>
      </w:r>
      <w:r w:rsidRPr="00302135">
        <w:rPr>
          <w:rFonts w:ascii="Verdana" w:hAnsi="Verdana"/>
          <w:sz w:val="20"/>
          <w:szCs w:val="20"/>
        </w:rPr>
        <w:t>va,</w:t>
      </w:r>
      <w:r w:rsidRPr="00302135">
        <w:rPr>
          <w:rFonts w:ascii="Verdana" w:hAnsi="Verdana" w:cs="Calibri"/>
          <w:sz w:val="20"/>
          <w:szCs w:val="20"/>
        </w:rPr>
        <w:t xml:space="preserve"> d</w:t>
      </w:r>
      <w:r w:rsidRPr="00302135">
        <w:rPr>
          <w:rFonts w:ascii="Verdana" w:hAnsi="Verdana"/>
          <w:sz w:val="20"/>
          <w:szCs w:val="20"/>
        </w:rPr>
        <w:t>elle</w:t>
      </w:r>
      <w:r w:rsidRPr="00302135">
        <w:rPr>
          <w:rFonts w:ascii="Verdana" w:hAnsi="Verdana" w:cs="Calibri"/>
          <w:sz w:val="20"/>
          <w:szCs w:val="20"/>
        </w:rPr>
        <w:t xml:space="preserve"> </w:t>
      </w:r>
      <w:r w:rsidRPr="00302135">
        <w:rPr>
          <w:rFonts w:ascii="Verdana" w:hAnsi="Verdana"/>
          <w:sz w:val="20"/>
          <w:szCs w:val="20"/>
        </w:rPr>
        <w:t>a</w:t>
      </w:r>
      <w:r w:rsidRPr="00302135">
        <w:rPr>
          <w:rFonts w:ascii="Verdana" w:hAnsi="Verdana" w:cs="Calibri"/>
          <w:sz w:val="20"/>
          <w:szCs w:val="20"/>
        </w:rPr>
        <w:t>t</w:t>
      </w:r>
      <w:r w:rsidRPr="00302135">
        <w:rPr>
          <w:rFonts w:ascii="Verdana" w:hAnsi="Verdana"/>
          <w:sz w:val="20"/>
          <w:szCs w:val="20"/>
        </w:rPr>
        <w:t>ti</w:t>
      </w:r>
      <w:r w:rsidRPr="00302135">
        <w:rPr>
          <w:rFonts w:ascii="Verdana" w:hAnsi="Verdana" w:cs="Calibri"/>
          <w:sz w:val="20"/>
          <w:szCs w:val="20"/>
        </w:rPr>
        <w:t>v</w:t>
      </w:r>
      <w:r w:rsidRPr="00302135">
        <w:rPr>
          <w:rFonts w:ascii="Verdana" w:hAnsi="Verdana"/>
          <w:sz w:val="20"/>
          <w:szCs w:val="20"/>
        </w:rPr>
        <w:t>ità</w:t>
      </w:r>
      <w:r w:rsidRPr="00302135">
        <w:rPr>
          <w:rFonts w:ascii="Verdana" w:hAnsi="Verdana" w:cs="Calibri"/>
          <w:sz w:val="20"/>
          <w:szCs w:val="20"/>
        </w:rPr>
        <w:t xml:space="preserve"> d</w:t>
      </w:r>
      <w:r w:rsidRPr="00302135">
        <w:rPr>
          <w:rFonts w:ascii="Verdana" w:hAnsi="Verdana"/>
          <w:sz w:val="20"/>
          <w:szCs w:val="20"/>
        </w:rPr>
        <w:t>i</w:t>
      </w:r>
      <w:r w:rsidRPr="00302135">
        <w:rPr>
          <w:rFonts w:ascii="Verdana" w:hAnsi="Verdana" w:cs="Calibri"/>
          <w:sz w:val="20"/>
          <w:szCs w:val="20"/>
        </w:rPr>
        <w:t>d</w:t>
      </w:r>
      <w:r w:rsidRPr="00302135">
        <w:rPr>
          <w:rFonts w:ascii="Verdana" w:hAnsi="Verdana"/>
          <w:sz w:val="20"/>
          <w:szCs w:val="20"/>
        </w:rPr>
        <w:t>attic</w:t>
      </w:r>
      <w:r w:rsidRPr="00302135">
        <w:rPr>
          <w:rFonts w:ascii="Verdana" w:hAnsi="Verdana" w:cs="Calibri"/>
          <w:sz w:val="20"/>
          <w:szCs w:val="20"/>
        </w:rPr>
        <w:t>h</w:t>
      </w:r>
      <w:r w:rsidRPr="00302135">
        <w:rPr>
          <w:rFonts w:ascii="Verdana" w:hAnsi="Verdana"/>
          <w:sz w:val="20"/>
          <w:szCs w:val="20"/>
        </w:rPr>
        <w:t>e</w:t>
      </w:r>
      <w:r w:rsidRPr="00302135">
        <w:rPr>
          <w:rFonts w:ascii="Verdana" w:hAnsi="Verdana" w:cs="Calibri"/>
          <w:sz w:val="20"/>
          <w:szCs w:val="20"/>
        </w:rPr>
        <w:t xml:space="preserve"> </w:t>
      </w:r>
      <w:r w:rsidRPr="00302135">
        <w:rPr>
          <w:rFonts w:ascii="Verdana" w:hAnsi="Verdana"/>
          <w:sz w:val="20"/>
          <w:szCs w:val="20"/>
        </w:rPr>
        <w:t>e</w:t>
      </w:r>
      <w:r w:rsidRPr="00302135">
        <w:rPr>
          <w:rFonts w:ascii="Verdana" w:hAnsi="Verdana" w:cs="Calibri"/>
          <w:sz w:val="20"/>
          <w:szCs w:val="20"/>
        </w:rPr>
        <w:t xml:space="preserve"> d</w:t>
      </w:r>
      <w:r w:rsidRPr="00302135">
        <w:rPr>
          <w:rFonts w:ascii="Verdana" w:hAnsi="Verdana"/>
          <w:sz w:val="20"/>
          <w:szCs w:val="20"/>
        </w:rPr>
        <w:t>i</w:t>
      </w:r>
      <w:r w:rsidRPr="00302135">
        <w:rPr>
          <w:rFonts w:ascii="Verdana" w:hAnsi="Verdana" w:cs="Calibri"/>
          <w:sz w:val="20"/>
          <w:szCs w:val="20"/>
        </w:rPr>
        <w:t xml:space="preserve"> </w:t>
      </w:r>
      <w:r w:rsidRPr="00302135">
        <w:rPr>
          <w:rFonts w:ascii="Verdana" w:hAnsi="Verdana"/>
          <w:sz w:val="20"/>
          <w:szCs w:val="20"/>
        </w:rPr>
        <w:t>ricerca,</w:t>
      </w:r>
      <w:r w:rsidRPr="00302135">
        <w:rPr>
          <w:rFonts w:ascii="Verdana" w:hAnsi="Verdana" w:cs="Calibri"/>
          <w:sz w:val="20"/>
          <w:szCs w:val="20"/>
        </w:rPr>
        <w:t xml:space="preserve"> l’OIV ha </w:t>
      </w:r>
      <w:r w:rsidRPr="00302135">
        <w:rPr>
          <w:rFonts w:ascii="Verdana" w:hAnsi="Verdana"/>
          <w:sz w:val="20"/>
          <w:szCs w:val="20"/>
        </w:rPr>
        <w:t>f</w:t>
      </w:r>
      <w:r w:rsidRPr="00302135">
        <w:rPr>
          <w:rFonts w:ascii="Verdana" w:hAnsi="Verdana" w:cs="Calibri"/>
          <w:sz w:val="20"/>
          <w:szCs w:val="20"/>
        </w:rPr>
        <w:t>unz</w:t>
      </w:r>
      <w:r w:rsidRPr="00302135">
        <w:rPr>
          <w:rFonts w:ascii="Verdana" w:hAnsi="Verdana"/>
          <w:sz w:val="20"/>
          <w:szCs w:val="20"/>
        </w:rPr>
        <w:t>io</w:t>
      </w:r>
      <w:r w:rsidRPr="00302135">
        <w:rPr>
          <w:rFonts w:ascii="Verdana" w:hAnsi="Verdana" w:cs="Calibri"/>
          <w:sz w:val="20"/>
          <w:szCs w:val="20"/>
        </w:rPr>
        <w:t>n</w:t>
      </w:r>
      <w:r w:rsidRPr="00302135">
        <w:rPr>
          <w:rFonts w:ascii="Verdana" w:hAnsi="Verdana"/>
          <w:sz w:val="20"/>
          <w:szCs w:val="20"/>
        </w:rPr>
        <w:t>i</w:t>
      </w:r>
      <w:r w:rsidRPr="00302135">
        <w:rPr>
          <w:rFonts w:ascii="Verdana" w:hAnsi="Verdana" w:cs="Calibri"/>
          <w:sz w:val="20"/>
          <w:szCs w:val="20"/>
        </w:rPr>
        <w:t xml:space="preserve"> d</w:t>
      </w:r>
      <w:r w:rsidRPr="00302135">
        <w:rPr>
          <w:rFonts w:ascii="Verdana" w:hAnsi="Verdana"/>
          <w:sz w:val="20"/>
          <w:szCs w:val="20"/>
        </w:rPr>
        <w:t>i</w:t>
      </w:r>
      <w:r w:rsidRPr="00302135">
        <w:rPr>
          <w:rFonts w:ascii="Verdana" w:hAnsi="Verdana" w:cs="Calibri"/>
          <w:sz w:val="20"/>
          <w:szCs w:val="20"/>
        </w:rPr>
        <w:t xml:space="preserve"> </w:t>
      </w:r>
      <w:r w:rsidRPr="00302135">
        <w:rPr>
          <w:rFonts w:ascii="Verdana" w:hAnsi="Verdana"/>
          <w:sz w:val="20"/>
          <w:szCs w:val="20"/>
        </w:rPr>
        <w:t>c</w:t>
      </w:r>
      <w:r w:rsidRPr="00302135">
        <w:rPr>
          <w:rFonts w:ascii="Verdana" w:hAnsi="Verdana" w:cs="Calibri"/>
          <w:sz w:val="20"/>
          <w:szCs w:val="20"/>
        </w:rPr>
        <w:t>on</w:t>
      </w:r>
      <w:r w:rsidRPr="00302135">
        <w:rPr>
          <w:rFonts w:ascii="Verdana" w:hAnsi="Verdana"/>
          <w:sz w:val="20"/>
          <w:szCs w:val="20"/>
        </w:rPr>
        <w:t>tr</w:t>
      </w:r>
      <w:r w:rsidRPr="00302135">
        <w:rPr>
          <w:rFonts w:ascii="Verdana" w:hAnsi="Verdana" w:cs="Calibri"/>
          <w:sz w:val="20"/>
          <w:szCs w:val="20"/>
        </w:rPr>
        <w:t>oll</w:t>
      </w:r>
      <w:r w:rsidRPr="00302135">
        <w:rPr>
          <w:rFonts w:ascii="Verdana" w:hAnsi="Verdana"/>
          <w:sz w:val="20"/>
          <w:szCs w:val="20"/>
        </w:rPr>
        <w:t xml:space="preserve">o </w:t>
      </w:r>
      <w:r w:rsidRPr="00302135">
        <w:rPr>
          <w:rFonts w:ascii="Verdana" w:hAnsi="Verdana" w:cs="Calibri"/>
          <w:sz w:val="20"/>
          <w:szCs w:val="20"/>
        </w:rPr>
        <w:t>nell’ambito del settore della trasparenza, conness</w:t>
      </w:r>
      <w:r w:rsidRPr="00302135">
        <w:rPr>
          <w:rFonts w:ascii="Verdana" w:hAnsi="Verdana"/>
          <w:sz w:val="20"/>
          <w:szCs w:val="20"/>
        </w:rPr>
        <w:t>o</w:t>
      </w:r>
      <w:r w:rsidRPr="00302135">
        <w:rPr>
          <w:rFonts w:ascii="Verdana" w:hAnsi="Verdana" w:cs="Calibri"/>
          <w:sz w:val="20"/>
          <w:szCs w:val="20"/>
        </w:rPr>
        <w:t xml:space="preserve"> all’attività di anticorruzione.</w:t>
      </w:r>
    </w:p>
    <w:p w14:paraId="6376F0F4" w14:textId="77777777" w:rsidR="00E42B7C" w:rsidRPr="00302135" w:rsidRDefault="00E42B7C" w:rsidP="00E42B7C">
      <w:pPr>
        <w:widowControl w:val="0"/>
        <w:autoSpaceDE w:val="0"/>
        <w:autoSpaceDN w:val="0"/>
        <w:adjustRightInd w:val="0"/>
        <w:spacing w:after="120" w:line="360" w:lineRule="auto"/>
        <w:contextualSpacing/>
        <w:jc w:val="both"/>
        <w:rPr>
          <w:rFonts w:ascii="Verdana" w:hAnsi="Verdana" w:cs="Times"/>
          <w:sz w:val="20"/>
          <w:szCs w:val="20"/>
        </w:rPr>
      </w:pPr>
      <w:r w:rsidRPr="00302135">
        <w:rPr>
          <w:rFonts w:ascii="Verdana" w:hAnsi="Verdana" w:cs="Calibri"/>
          <w:sz w:val="20"/>
          <w:szCs w:val="20"/>
        </w:rPr>
        <w:t>Le modifiche alla Legge 190/2012 ad opera del D. Lgs. 97/2016 hanno rafforzato ulteriormente il ruolo di tale organo nell’ambito delle azioni di prevenzione della corruzione che, quindi, riveste una posizione determinante in base alla stretta connessione tra gli obiettivi di performance individuale ed organizzativa e l’adozione delle misure di prevenzione.</w:t>
      </w:r>
    </w:p>
    <w:p w14:paraId="6506B347" w14:textId="77777777" w:rsidR="00E42B7C" w:rsidRPr="00302135" w:rsidRDefault="00E42B7C" w:rsidP="00E42B7C">
      <w:pPr>
        <w:widowControl w:val="0"/>
        <w:autoSpaceDE w:val="0"/>
        <w:autoSpaceDN w:val="0"/>
        <w:adjustRightInd w:val="0"/>
        <w:spacing w:after="120" w:line="360" w:lineRule="auto"/>
        <w:contextualSpacing/>
        <w:jc w:val="both"/>
        <w:rPr>
          <w:rFonts w:ascii="Verdana" w:hAnsi="Verdana" w:cs="Calibri"/>
          <w:sz w:val="20"/>
          <w:szCs w:val="20"/>
        </w:rPr>
      </w:pPr>
      <w:r w:rsidRPr="00302135">
        <w:rPr>
          <w:rFonts w:ascii="Verdana" w:hAnsi="Verdana" w:cs="Calibri"/>
          <w:sz w:val="20"/>
          <w:szCs w:val="20"/>
        </w:rPr>
        <w:t xml:space="preserve">In particolare, il Nucleo: </w:t>
      </w:r>
    </w:p>
    <w:p w14:paraId="4D18A78C" w14:textId="77777777" w:rsidR="00E42B7C" w:rsidRPr="00302135" w:rsidRDefault="00E42B7C" w:rsidP="00515CCD">
      <w:pPr>
        <w:pStyle w:val="Paragrafoelenco"/>
        <w:widowControl w:val="0"/>
        <w:numPr>
          <w:ilvl w:val="0"/>
          <w:numId w:val="38"/>
        </w:numPr>
        <w:autoSpaceDE w:val="0"/>
        <w:autoSpaceDN w:val="0"/>
        <w:adjustRightInd w:val="0"/>
        <w:spacing w:after="120" w:line="360" w:lineRule="auto"/>
        <w:jc w:val="both"/>
        <w:rPr>
          <w:rFonts w:ascii="Verdana" w:hAnsi="Verdana" w:cs="Times"/>
          <w:color w:val="000000"/>
          <w:sz w:val="20"/>
          <w:szCs w:val="20"/>
        </w:rPr>
      </w:pPr>
      <w:r w:rsidRPr="00302135">
        <w:rPr>
          <w:rFonts w:ascii="Verdana" w:hAnsi="Verdana"/>
          <w:color w:val="000000"/>
          <w:sz w:val="20"/>
          <w:szCs w:val="20"/>
        </w:rPr>
        <w:t>considera i rischi e le azioni inerenti alla prevenzione della corruzione nello svolgimento dei compiti ad esso attribuiti (P.N.A., Allegato 1, par. A.2);</w:t>
      </w:r>
    </w:p>
    <w:p w14:paraId="45E09042" w14:textId="77777777" w:rsidR="00E42B7C" w:rsidRPr="00302135" w:rsidRDefault="00E42B7C" w:rsidP="00515CCD">
      <w:pPr>
        <w:pStyle w:val="Paragrafoelenco"/>
        <w:widowControl w:val="0"/>
        <w:numPr>
          <w:ilvl w:val="0"/>
          <w:numId w:val="38"/>
        </w:numPr>
        <w:autoSpaceDE w:val="0"/>
        <w:autoSpaceDN w:val="0"/>
        <w:adjustRightInd w:val="0"/>
        <w:spacing w:after="120" w:line="360" w:lineRule="auto"/>
        <w:jc w:val="both"/>
        <w:rPr>
          <w:rFonts w:ascii="Verdana" w:hAnsi="Verdana" w:cs="Times"/>
          <w:color w:val="000000"/>
          <w:sz w:val="20"/>
          <w:szCs w:val="20"/>
        </w:rPr>
      </w:pPr>
      <w:r w:rsidRPr="00302135">
        <w:rPr>
          <w:rFonts w:ascii="Verdana" w:hAnsi="Verdana"/>
          <w:color w:val="000000"/>
          <w:sz w:val="20"/>
          <w:szCs w:val="20"/>
        </w:rPr>
        <w:t xml:space="preserve">svolge compiti propri connessi all’attività anticorruzione nel settore della trasparenza amministrativa (artt. 43 e 44 del </w:t>
      </w:r>
      <w:r>
        <w:rPr>
          <w:rFonts w:ascii="Verdana" w:hAnsi="Verdana"/>
          <w:color w:val="000000"/>
          <w:sz w:val="20"/>
          <w:szCs w:val="20"/>
        </w:rPr>
        <w:t>D. Lgs.</w:t>
      </w:r>
      <w:r w:rsidRPr="00302135">
        <w:rPr>
          <w:rFonts w:ascii="Verdana" w:hAnsi="Verdana"/>
          <w:color w:val="000000"/>
          <w:sz w:val="20"/>
          <w:szCs w:val="20"/>
        </w:rPr>
        <w:t>33/2013);</w:t>
      </w:r>
    </w:p>
    <w:p w14:paraId="530B0B1E" w14:textId="77777777" w:rsidR="00E42B7C" w:rsidRPr="00302135" w:rsidRDefault="00E42B7C" w:rsidP="00515CCD">
      <w:pPr>
        <w:pStyle w:val="Paragrafoelenco"/>
        <w:widowControl w:val="0"/>
        <w:numPr>
          <w:ilvl w:val="0"/>
          <w:numId w:val="38"/>
        </w:numPr>
        <w:autoSpaceDE w:val="0"/>
        <w:autoSpaceDN w:val="0"/>
        <w:adjustRightInd w:val="0"/>
        <w:spacing w:after="120" w:line="360" w:lineRule="auto"/>
        <w:jc w:val="both"/>
        <w:rPr>
          <w:rFonts w:ascii="Verdana" w:hAnsi="Verdana" w:cs="Times"/>
          <w:color w:val="000000"/>
          <w:sz w:val="20"/>
          <w:szCs w:val="20"/>
        </w:rPr>
      </w:pPr>
      <w:r w:rsidRPr="00302135">
        <w:rPr>
          <w:rFonts w:ascii="Verdana" w:hAnsi="Verdana"/>
          <w:color w:val="000000"/>
          <w:sz w:val="20"/>
          <w:szCs w:val="20"/>
        </w:rPr>
        <w:t xml:space="preserve">esprime parere obbligatorio sul Codice di comportamento adottato in attuazione del D.P.R. 62/2013. </w:t>
      </w:r>
    </w:p>
    <w:p w14:paraId="69B66140" w14:textId="77777777" w:rsidR="00E42B7C" w:rsidRPr="00302135" w:rsidRDefault="00E42B7C" w:rsidP="00E42B7C">
      <w:pPr>
        <w:widowControl w:val="0"/>
        <w:numPr>
          <w:ilvl w:val="0"/>
          <w:numId w:val="3"/>
        </w:numPr>
        <w:autoSpaceDE w:val="0"/>
        <w:autoSpaceDN w:val="0"/>
        <w:adjustRightInd w:val="0"/>
        <w:spacing w:after="120" w:line="360" w:lineRule="auto"/>
        <w:ind w:left="501"/>
        <w:contextualSpacing/>
        <w:jc w:val="both"/>
        <w:rPr>
          <w:rFonts w:ascii="Verdana" w:hAnsi="Verdana" w:cs="Times"/>
          <w:b/>
          <w:color w:val="000000"/>
          <w:sz w:val="20"/>
          <w:szCs w:val="20"/>
        </w:rPr>
      </w:pPr>
      <w:r w:rsidRPr="00302135">
        <w:rPr>
          <w:rFonts w:ascii="Verdana" w:hAnsi="Verdana"/>
          <w:b/>
          <w:color w:val="000000"/>
          <w:sz w:val="20"/>
          <w:szCs w:val="20"/>
        </w:rPr>
        <w:lastRenderedPageBreak/>
        <w:t>Collegio dei Revisori dei conti</w:t>
      </w:r>
    </w:p>
    <w:p w14:paraId="14BDCEE9" w14:textId="77777777" w:rsidR="00E42B7C" w:rsidRPr="00302135" w:rsidRDefault="00E42B7C" w:rsidP="00E42B7C">
      <w:pPr>
        <w:widowControl w:val="0"/>
        <w:autoSpaceDE w:val="0"/>
        <w:autoSpaceDN w:val="0"/>
        <w:adjustRightInd w:val="0"/>
        <w:spacing w:after="120" w:line="360" w:lineRule="auto"/>
        <w:jc w:val="both"/>
        <w:rPr>
          <w:rFonts w:ascii="Verdana" w:hAnsi="Verdana"/>
          <w:color w:val="000000"/>
          <w:sz w:val="20"/>
          <w:szCs w:val="20"/>
        </w:rPr>
      </w:pPr>
      <w:r w:rsidRPr="00302135">
        <w:rPr>
          <w:rFonts w:ascii="Verdana" w:hAnsi="Verdana"/>
          <w:color w:val="000000"/>
          <w:sz w:val="20"/>
          <w:szCs w:val="20"/>
        </w:rPr>
        <w:t xml:space="preserve">A tale organo cui spetta il controllo sulla regolarità della gestione amministrativa, finanziaria, contabile e patrimoniale dell’Università. formato da tre componenti effettivi e due supplenti, vigila sull’osservanza delle disposizioni di legge, regolamentari e statutarie e provvede agli altri compiti ad esso demandati dalla normativa vigente, compreso il monitoraggio della spesa pubblica. Nell’ambito della prevenzione della corruzione la rilevanza di tale organo è evidente ove si pensi alla funzione di controllo svolta sulla regolarità della gestione amministrativo-contabile, e dunque sulla regolarità delle procedure adottate e dell’utilizzo delle risorse pubbliche messe a bilancio. </w:t>
      </w:r>
    </w:p>
    <w:p w14:paraId="50B78162" w14:textId="77777777" w:rsidR="00E42B7C" w:rsidRPr="00302135" w:rsidRDefault="00E42B7C" w:rsidP="00515CCD">
      <w:pPr>
        <w:pStyle w:val="Paragrafoelenco"/>
        <w:widowControl w:val="0"/>
        <w:numPr>
          <w:ilvl w:val="0"/>
          <w:numId w:val="39"/>
        </w:numPr>
        <w:autoSpaceDE w:val="0"/>
        <w:autoSpaceDN w:val="0"/>
        <w:adjustRightInd w:val="0"/>
        <w:spacing w:after="120" w:line="360" w:lineRule="auto"/>
        <w:jc w:val="both"/>
        <w:rPr>
          <w:rFonts w:ascii="Verdana" w:hAnsi="Verdana" w:cs="Times"/>
          <w:b/>
          <w:color w:val="000000"/>
          <w:sz w:val="20"/>
          <w:szCs w:val="20"/>
        </w:rPr>
      </w:pPr>
      <w:r w:rsidRPr="00302135">
        <w:rPr>
          <w:rFonts w:ascii="Verdana" w:hAnsi="Verdana"/>
          <w:b/>
          <w:color w:val="000000"/>
          <w:sz w:val="20"/>
          <w:szCs w:val="20"/>
        </w:rPr>
        <w:t>Collegio di disciplina</w:t>
      </w:r>
    </w:p>
    <w:p w14:paraId="2AEB640B" w14:textId="77777777" w:rsidR="00E42B7C" w:rsidRPr="00302135" w:rsidRDefault="00E42B7C" w:rsidP="00E42B7C">
      <w:pPr>
        <w:widowControl w:val="0"/>
        <w:autoSpaceDE w:val="0"/>
        <w:autoSpaceDN w:val="0"/>
        <w:adjustRightInd w:val="0"/>
        <w:spacing w:after="120" w:line="360" w:lineRule="auto"/>
        <w:jc w:val="both"/>
        <w:rPr>
          <w:rFonts w:ascii="Verdana" w:hAnsi="Verdana"/>
          <w:color w:val="000000"/>
          <w:sz w:val="20"/>
          <w:szCs w:val="20"/>
        </w:rPr>
      </w:pPr>
      <w:r w:rsidRPr="00302135">
        <w:rPr>
          <w:rFonts w:ascii="Verdana" w:hAnsi="Verdana"/>
          <w:color w:val="000000"/>
          <w:sz w:val="20"/>
          <w:szCs w:val="20"/>
        </w:rPr>
        <w:t>Il Collegio di Disciplina, di cui all’art. 17 dello Statuto, è “</w:t>
      </w:r>
      <w:r w:rsidRPr="00302135">
        <w:rPr>
          <w:rFonts w:ascii="Verdana" w:hAnsi="Verdana"/>
          <w:i/>
          <w:iCs/>
          <w:color w:val="000000"/>
          <w:sz w:val="20"/>
          <w:szCs w:val="20"/>
        </w:rPr>
        <w:t>competente a svolgere la fase istruttoria</w:t>
      </w:r>
      <w:r w:rsidRPr="00302135">
        <w:rPr>
          <w:rFonts w:ascii="Verdana" w:hAnsi="Verdana"/>
          <w:color w:val="000000"/>
          <w:sz w:val="20"/>
          <w:szCs w:val="20"/>
        </w:rPr>
        <w:t xml:space="preserve"> </w:t>
      </w:r>
      <w:r w:rsidRPr="00302135">
        <w:rPr>
          <w:rFonts w:ascii="Verdana" w:hAnsi="Verdana"/>
          <w:i/>
          <w:iCs/>
          <w:color w:val="000000"/>
          <w:sz w:val="20"/>
          <w:szCs w:val="20"/>
        </w:rPr>
        <w:t>dei procedimenti disciplinari nei confronti dei professori e dei ricercatori e ad esprimere parere conclusivo sulla proposta avanzata dal Rettore, sia in relazione alla rilevanza dei fatti sul piano disciplinare sia in relazione al tipo di sanzione da irrogare.”</w:t>
      </w:r>
    </w:p>
    <w:p w14:paraId="2369D2DD" w14:textId="77777777" w:rsidR="00E42B7C" w:rsidRPr="00F43678" w:rsidRDefault="00E42B7C" w:rsidP="00515CCD">
      <w:pPr>
        <w:pStyle w:val="Paragrafoelenco"/>
        <w:numPr>
          <w:ilvl w:val="0"/>
          <w:numId w:val="39"/>
        </w:numPr>
        <w:autoSpaceDE w:val="0"/>
        <w:autoSpaceDN w:val="0"/>
        <w:spacing w:after="120" w:line="360" w:lineRule="auto"/>
        <w:jc w:val="both"/>
        <w:rPr>
          <w:rFonts w:ascii="Verdana" w:hAnsi="Verdana"/>
          <w:color w:val="000000"/>
          <w:sz w:val="20"/>
          <w:szCs w:val="20"/>
        </w:rPr>
      </w:pPr>
      <w:bookmarkStart w:id="23" w:name="_Hlk30663361"/>
      <w:r w:rsidRPr="00F43678">
        <w:rPr>
          <w:rFonts w:ascii="Verdana" w:hAnsi="Verdana"/>
          <w:b/>
          <w:bCs/>
          <w:color w:val="000000"/>
          <w:sz w:val="20"/>
          <w:szCs w:val="20"/>
        </w:rPr>
        <w:t xml:space="preserve">L’Ufficio </w:t>
      </w:r>
      <w:r w:rsidRPr="00305D45">
        <w:rPr>
          <w:rFonts w:ascii="Verdana" w:hAnsi="Verdana"/>
          <w:b/>
          <w:bCs/>
          <w:color w:val="000000"/>
          <w:sz w:val="20"/>
          <w:szCs w:val="20"/>
        </w:rPr>
        <w:t>rapporti</w:t>
      </w:r>
      <w:r w:rsidRPr="00F43678">
        <w:rPr>
          <w:rFonts w:ascii="Verdana" w:hAnsi="Verdana"/>
          <w:b/>
          <w:bCs/>
          <w:color w:val="000000"/>
          <w:sz w:val="20"/>
          <w:szCs w:val="20"/>
        </w:rPr>
        <w:t xml:space="preserve"> disciplinari </w:t>
      </w:r>
    </w:p>
    <w:p w14:paraId="2DCB2C19" w14:textId="77777777" w:rsidR="00E42B7C" w:rsidRDefault="00E42B7C" w:rsidP="00E42B7C">
      <w:pPr>
        <w:autoSpaceDE w:val="0"/>
        <w:autoSpaceDN w:val="0"/>
        <w:spacing w:after="120" w:line="360" w:lineRule="auto"/>
        <w:jc w:val="both"/>
        <w:rPr>
          <w:rFonts w:ascii="Verdana" w:hAnsi="Verdana"/>
          <w:color w:val="000000"/>
          <w:sz w:val="20"/>
          <w:szCs w:val="20"/>
        </w:rPr>
      </w:pPr>
      <w:r>
        <w:rPr>
          <w:rFonts w:ascii="Verdana" w:hAnsi="Verdana"/>
          <w:color w:val="000000"/>
          <w:sz w:val="20"/>
          <w:szCs w:val="20"/>
        </w:rPr>
        <w:t xml:space="preserve">Tale Ufficio è stato investito, a seguito dell’entrata in vigore del Codice di comportamento nazionale (DPR 62/2013) di ulteriori funzioni oltre a quelle relative al potere sanzionatorio conferitogli dalla legge, che si ascrivono in un contesto di stretta collaborazione con il RPCT. </w:t>
      </w:r>
    </w:p>
    <w:p w14:paraId="66677D51" w14:textId="77777777" w:rsidR="00E42B7C" w:rsidRDefault="00E42B7C" w:rsidP="00E42B7C">
      <w:pPr>
        <w:autoSpaceDE w:val="0"/>
        <w:autoSpaceDN w:val="0"/>
        <w:spacing w:after="120" w:line="360" w:lineRule="auto"/>
        <w:jc w:val="both"/>
        <w:rPr>
          <w:rFonts w:ascii="Verdana" w:hAnsi="Verdana"/>
          <w:color w:val="000000"/>
          <w:sz w:val="20"/>
          <w:szCs w:val="20"/>
        </w:rPr>
      </w:pPr>
      <w:r>
        <w:rPr>
          <w:rFonts w:ascii="Verdana" w:hAnsi="Verdana"/>
          <w:color w:val="000000"/>
          <w:sz w:val="20"/>
          <w:szCs w:val="20"/>
        </w:rPr>
        <w:t>La modifica apportata dal D. Lgs.75/2017 all’art. 55bis D. Lgs. 165/2001 ha delineato un ruolo ancora più pregnante dell’ufficio all’interno delle PP.AA. ampliandone la competenza altresì per le infrazioni punibili con sanzione superiore al rimprovero verbale.</w:t>
      </w:r>
    </w:p>
    <w:p w14:paraId="2B3F7C25" w14:textId="77777777" w:rsidR="00E42B7C" w:rsidRDefault="00E42B7C" w:rsidP="00E42B7C">
      <w:pPr>
        <w:autoSpaceDE w:val="0"/>
        <w:autoSpaceDN w:val="0"/>
        <w:spacing w:after="120" w:line="360" w:lineRule="auto"/>
        <w:jc w:val="both"/>
        <w:rPr>
          <w:rFonts w:ascii="Verdana" w:hAnsi="Verdana"/>
          <w:sz w:val="20"/>
          <w:szCs w:val="20"/>
        </w:rPr>
      </w:pPr>
      <w:r>
        <w:rPr>
          <w:rFonts w:ascii="Verdana" w:hAnsi="Verdana"/>
          <w:sz w:val="20"/>
          <w:szCs w:val="20"/>
        </w:rPr>
        <w:t xml:space="preserve">Nell’ambito del Politecnico, le funzioni dell’Ufficio </w:t>
      </w:r>
      <w:r w:rsidRPr="00305D45">
        <w:rPr>
          <w:rFonts w:ascii="Verdana" w:hAnsi="Verdana"/>
          <w:sz w:val="20"/>
          <w:szCs w:val="20"/>
        </w:rPr>
        <w:t>rapporti</w:t>
      </w:r>
      <w:r>
        <w:rPr>
          <w:rFonts w:ascii="Verdana" w:hAnsi="Verdana"/>
          <w:sz w:val="20"/>
          <w:szCs w:val="20"/>
        </w:rPr>
        <w:t xml:space="preserve"> disciplinari sono incardinate presso </w:t>
      </w:r>
      <w:r w:rsidRPr="008F0B10">
        <w:rPr>
          <w:rFonts w:ascii="Verdana" w:hAnsi="Verdana"/>
          <w:sz w:val="20"/>
          <w:szCs w:val="20"/>
        </w:rPr>
        <w:t>la Direzione Generale</w:t>
      </w:r>
      <w:r>
        <w:rPr>
          <w:rFonts w:ascii="Verdana" w:hAnsi="Verdana"/>
          <w:sz w:val="20"/>
          <w:szCs w:val="20"/>
        </w:rPr>
        <w:t>.</w:t>
      </w:r>
      <w:r w:rsidRPr="008F0B10">
        <w:rPr>
          <w:rFonts w:ascii="Verdana" w:hAnsi="Verdana"/>
          <w:sz w:val="20"/>
          <w:szCs w:val="20"/>
        </w:rPr>
        <w:t xml:space="preserve"> </w:t>
      </w:r>
    </w:p>
    <w:bookmarkEnd w:id="23"/>
    <w:p w14:paraId="3D8A6A9D" w14:textId="77777777" w:rsidR="00E42B7C" w:rsidRPr="00302135" w:rsidRDefault="00E42B7C" w:rsidP="00E42B7C">
      <w:pPr>
        <w:pStyle w:val="Paragrafoelenco"/>
        <w:widowControl w:val="0"/>
        <w:numPr>
          <w:ilvl w:val="0"/>
          <w:numId w:val="3"/>
        </w:numPr>
        <w:autoSpaceDE w:val="0"/>
        <w:autoSpaceDN w:val="0"/>
        <w:adjustRightInd w:val="0"/>
        <w:spacing w:after="120" w:line="360" w:lineRule="auto"/>
        <w:ind w:left="501"/>
        <w:jc w:val="both"/>
        <w:rPr>
          <w:rFonts w:ascii="Verdana" w:hAnsi="Verdana" w:cs="Times"/>
          <w:b/>
          <w:color w:val="000000"/>
          <w:sz w:val="20"/>
          <w:szCs w:val="20"/>
        </w:rPr>
      </w:pPr>
      <w:r w:rsidRPr="00302135">
        <w:rPr>
          <w:rFonts w:ascii="Verdana" w:hAnsi="Verdana" w:cs="Times"/>
          <w:b/>
          <w:color w:val="000000"/>
          <w:sz w:val="20"/>
          <w:szCs w:val="20"/>
        </w:rPr>
        <w:t>Tutti i lavoratori del Politecnico</w:t>
      </w:r>
    </w:p>
    <w:p w14:paraId="0228D458" w14:textId="77777777" w:rsidR="00E42B7C" w:rsidRPr="00302135" w:rsidRDefault="00E42B7C" w:rsidP="00E42B7C">
      <w:pPr>
        <w:widowControl w:val="0"/>
        <w:autoSpaceDE w:val="0"/>
        <w:autoSpaceDN w:val="0"/>
        <w:adjustRightInd w:val="0"/>
        <w:spacing w:after="120" w:line="360" w:lineRule="auto"/>
        <w:jc w:val="both"/>
        <w:rPr>
          <w:rFonts w:ascii="Verdana" w:hAnsi="Verdana"/>
          <w:color w:val="000000"/>
          <w:sz w:val="20"/>
          <w:szCs w:val="20"/>
        </w:rPr>
      </w:pPr>
      <w:r w:rsidRPr="00302135">
        <w:rPr>
          <w:rFonts w:ascii="Verdana" w:hAnsi="Verdana"/>
          <w:color w:val="000000"/>
          <w:sz w:val="20"/>
          <w:szCs w:val="20"/>
        </w:rPr>
        <w:t>Al fine di realizzare un’efficace strategia della prevenzione della corruzione e di quanto previsto dall’art.8 del Codice di comportamento nazionale richiamato dal Codice Etico e di Comportamento di Ateneo, “Il dipendente rispetta le misure necessarie alla prevenzione degli illeciti nell’amministrazione. In particolare, il dipendente rispetta le prescrizioni contenute nel piano per la prevenzione della corruzione, presta la sua collaborazione al responsabile della prevenzione della corruzione e, fermo restando l’obbligo di denuncia all’autorità giudiziaria, segnala al proprio superiore gerarchico eventuali situazioni di illecito nell’amministrazione di cui sia venuto a conoscenza.</w:t>
      </w:r>
    </w:p>
    <w:p w14:paraId="7366D622" w14:textId="77777777" w:rsidR="00E42B7C" w:rsidRPr="00302135" w:rsidRDefault="00E42B7C" w:rsidP="00E42B7C">
      <w:pPr>
        <w:widowControl w:val="0"/>
        <w:autoSpaceDE w:val="0"/>
        <w:autoSpaceDN w:val="0"/>
        <w:adjustRightInd w:val="0"/>
        <w:spacing w:after="120" w:line="360" w:lineRule="auto"/>
        <w:jc w:val="both"/>
        <w:rPr>
          <w:rFonts w:ascii="Verdana" w:hAnsi="Verdana"/>
          <w:color w:val="000000"/>
          <w:sz w:val="20"/>
          <w:szCs w:val="20"/>
        </w:rPr>
      </w:pPr>
      <w:r w:rsidRPr="00302135">
        <w:rPr>
          <w:rFonts w:ascii="Verdana" w:hAnsi="Verdana"/>
          <w:color w:val="000000"/>
          <w:sz w:val="20"/>
          <w:szCs w:val="20"/>
        </w:rPr>
        <w:t>In particolare:</w:t>
      </w:r>
    </w:p>
    <w:p w14:paraId="4B31CFF6" w14:textId="77777777" w:rsidR="00E42B7C" w:rsidRPr="00302135" w:rsidRDefault="00E42B7C" w:rsidP="00515CCD">
      <w:pPr>
        <w:widowControl w:val="0"/>
        <w:numPr>
          <w:ilvl w:val="1"/>
          <w:numId w:val="9"/>
        </w:numPr>
        <w:autoSpaceDE w:val="0"/>
        <w:autoSpaceDN w:val="0"/>
        <w:adjustRightInd w:val="0"/>
        <w:spacing w:after="120" w:line="360" w:lineRule="auto"/>
        <w:ind w:left="426"/>
        <w:contextualSpacing/>
        <w:jc w:val="both"/>
        <w:rPr>
          <w:rFonts w:ascii="Verdana" w:hAnsi="Verdana"/>
          <w:color w:val="000000"/>
          <w:sz w:val="20"/>
          <w:szCs w:val="20"/>
        </w:rPr>
      </w:pPr>
      <w:r w:rsidRPr="00302135">
        <w:rPr>
          <w:rFonts w:ascii="Verdana" w:hAnsi="Verdana"/>
          <w:color w:val="000000"/>
          <w:sz w:val="20"/>
          <w:szCs w:val="20"/>
        </w:rPr>
        <w:t>partecipano al processo di gestione del rischio (P.N.A., Allegato 1, par. B.1.2);</w:t>
      </w:r>
    </w:p>
    <w:p w14:paraId="5103F9A4" w14:textId="77777777" w:rsidR="00E42B7C" w:rsidRPr="00302135" w:rsidRDefault="00E42B7C" w:rsidP="00515CCD">
      <w:pPr>
        <w:widowControl w:val="0"/>
        <w:numPr>
          <w:ilvl w:val="1"/>
          <w:numId w:val="9"/>
        </w:numPr>
        <w:autoSpaceDE w:val="0"/>
        <w:autoSpaceDN w:val="0"/>
        <w:adjustRightInd w:val="0"/>
        <w:spacing w:after="120" w:line="360" w:lineRule="auto"/>
        <w:ind w:left="426"/>
        <w:contextualSpacing/>
        <w:jc w:val="both"/>
        <w:rPr>
          <w:rFonts w:ascii="Verdana" w:hAnsi="Verdana"/>
          <w:color w:val="000000"/>
          <w:sz w:val="20"/>
          <w:szCs w:val="20"/>
        </w:rPr>
      </w:pPr>
      <w:r w:rsidRPr="00302135">
        <w:rPr>
          <w:rFonts w:ascii="Verdana" w:hAnsi="Verdana"/>
          <w:color w:val="000000"/>
          <w:sz w:val="20"/>
          <w:szCs w:val="20"/>
        </w:rPr>
        <w:t>osservano le misure contenute nel PTPCT (art. 2, comma 14 della L. 190/2012);</w:t>
      </w:r>
    </w:p>
    <w:p w14:paraId="208CEA49" w14:textId="77777777" w:rsidR="00E42B7C" w:rsidRPr="00302135" w:rsidRDefault="00E42B7C" w:rsidP="00515CCD">
      <w:pPr>
        <w:widowControl w:val="0"/>
        <w:numPr>
          <w:ilvl w:val="1"/>
          <w:numId w:val="9"/>
        </w:numPr>
        <w:autoSpaceDE w:val="0"/>
        <w:autoSpaceDN w:val="0"/>
        <w:adjustRightInd w:val="0"/>
        <w:spacing w:after="120" w:line="360" w:lineRule="auto"/>
        <w:ind w:left="426"/>
        <w:contextualSpacing/>
        <w:jc w:val="both"/>
        <w:rPr>
          <w:rFonts w:ascii="Verdana" w:hAnsi="Verdana"/>
          <w:color w:val="000000"/>
          <w:sz w:val="20"/>
          <w:szCs w:val="20"/>
        </w:rPr>
      </w:pPr>
      <w:r w:rsidRPr="00302135">
        <w:rPr>
          <w:rFonts w:ascii="Verdana" w:hAnsi="Verdana"/>
          <w:color w:val="000000"/>
          <w:sz w:val="20"/>
          <w:szCs w:val="20"/>
        </w:rPr>
        <w:lastRenderedPageBreak/>
        <w:t>segnalano le situazioni di illecito al proprio dirigente o responsabile di struttura o all’Ufficio procedimenti disciplinari (art. 54 bis del d.lgs.165/2001);</w:t>
      </w:r>
    </w:p>
    <w:p w14:paraId="5904C6F6" w14:textId="77777777" w:rsidR="00E42B7C" w:rsidRPr="00302135" w:rsidRDefault="00E42B7C" w:rsidP="00515CCD">
      <w:pPr>
        <w:widowControl w:val="0"/>
        <w:numPr>
          <w:ilvl w:val="1"/>
          <w:numId w:val="9"/>
        </w:numPr>
        <w:autoSpaceDE w:val="0"/>
        <w:autoSpaceDN w:val="0"/>
        <w:adjustRightInd w:val="0"/>
        <w:spacing w:after="120" w:line="360" w:lineRule="auto"/>
        <w:ind w:left="426"/>
        <w:contextualSpacing/>
        <w:jc w:val="both"/>
        <w:rPr>
          <w:rFonts w:ascii="Verdana" w:hAnsi="Verdana"/>
          <w:color w:val="000000"/>
          <w:sz w:val="20"/>
          <w:szCs w:val="20"/>
        </w:rPr>
      </w:pPr>
      <w:r w:rsidRPr="00302135">
        <w:rPr>
          <w:rFonts w:ascii="Verdana" w:hAnsi="Verdana"/>
          <w:color w:val="000000"/>
          <w:sz w:val="20"/>
          <w:szCs w:val="20"/>
        </w:rPr>
        <w:t xml:space="preserve">segnalano i casi di personale conflitto di interessi nelle ipotesi e secondo le modalità definite dal Codice di comportamento adottato in attuazione del D.P.R. 62/2013. </w:t>
      </w:r>
    </w:p>
    <w:p w14:paraId="2751C068" w14:textId="77777777" w:rsidR="00E42B7C" w:rsidRPr="00302135" w:rsidRDefault="00E42B7C" w:rsidP="00E42B7C">
      <w:pPr>
        <w:pStyle w:val="Paragrafoelenco"/>
        <w:widowControl w:val="0"/>
        <w:numPr>
          <w:ilvl w:val="0"/>
          <w:numId w:val="3"/>
        </w:numPr>
        <w:autoSpaceDE w:val="0"/>
        <w:autoSpaceDN w:val="0"/>
        <w:adjustRightInd w:val="0"/>
        <w:spacing w:after="120" w:line="360" w:lineRule="auto"/>
        <w:ind w:left="501"/>
        <w:jc w:val="both"/>
        <w:rPr>
          <w:rFonts w:ascii="Verdana" w:hAnsi="Verdana" w:cs="Times"/>
          <w:b/>
          <w:color w:val="000000"/>
          <w:sz w:val="20"/>
          <w:szCs w:val="20"/>
        </w:rPr>
      </w:pPr>
      <w:r w:rsidRPr="00302135">
        <w:rPr>
          <w:rFonts w:ascii="Verdana" w:hAnsi="Verdana" w:cs="Times"/>
          <w:b/>
          <w:color w:val="000000"/>
          <w:sz w:val="20"/>
          <w:szCs w:val="20"/>
        </w:rPr>
        <w:t>I collaboratori a qualsiasi titolo del Politecnico</w:t>
      </w:r>
    </w:p>
    <w:p w14:paraId="064F24FC" w14:textId="77777777" w:rsidR="00E42B7C" w:rsidRPr="00302135" w:rsidRDefault="00E42B7C" w:rsidP="00E42B7C">
      <w:pPr>
        <w:widowControl w:val="0"/>
        <w:autoSpaceDE w:val="0"/>
        <w:autoSpaceDN w:val="0"/>
        <w:adjustRightInd w:val="0"/>
        <w:spacing w:after="120" w:line="360" w:lineRule="auto"/>
        <w:jc w:val="both"/>
        <w:rPr>
          <w:rFonts w:ascii="Verdana" w:hAnsi="Verdana"/>
          <w:color w:val="000000"/>
          <w:sz w:val="20"/>
          <w:szCs w:val="20"/>
        </w:rPr>
      </w:pPr>
      <w:r w:rsidRPr="00302135">
        <w:rPr>
          <w:rFonts w:ascii="Verdana" w:hAnsi="Verdana"/>
          <w:color w:val="000000"/>
          <w:sz w:val="20"/>
          <w:szCs w:val="20"/>
        </w:rPr>
        <w:t xml:space="preserve">I collaboratori sono tenuti a attuare comportamenti coerenti con quanto previsto da Codice etico e di Comportamento di Ateneo, le cui prescrizioni costituiscono uno strumento fondamentale per la prevenzione di condotte corruttive e di cattiva amministrazione. </w:t>
      </w:r>
    </w:p>
    <w:p w14:paraId="254A8ACD" w14:textId="77777777" w:rsidR="00E42B7C" w:rsidRPr="00302135" w:rsidRDefault="00E42B7C" w:rsidP="00E42B7C">
      <w:pPr>
        <w:widowControl w:val="0"/>
        <w:autoSpaceDE w:val="0"/>
        <w:autoSpaceDN w:val="0"/>
        <w:adjustRightInd w:val="0"/>
        <w:spacing w:after="120" w:line="360" w:lineRule="auto"/>
        <w:jc w:val="both"/>
        <w:rPr>
          <w:rFonts w:ascii="Verdana" w:hAnsi="Verdana"/>
          <w:color w:val="000000"/>
          <w:sz w:val="20"/>
          <w:szCs w:val="20"/>
        </w:rPr>
      </w:pPr>
      <w:r w:rsidRPr="00302135">
        <w:rPr>
          <w:rFonts w:ascii="Verdana" w:hAnsi="Verdana"/>
          <w:color w:val="000000"/>
          <w:sz w:val="20"/>
          <w:szCs w:val="20"/>
        </w:rPr>
        <w:t>In particolare:</w:t>
      </w:r>
    </w:p>
    <w:p w14:paraId="37BB973E" w14:textId="77777777" w:rsidR="00E42B7C" w:rsidRPr="00302135" w:rsidRDefault="00E42B7C" w:rsidP="00515CCD">
      <w:pPr>
        <w:widowControl w:val="0"/>
        <w:numPr>
          <w:ilvl w:val="1"/>
          <w:numId w:val="9"/>
        </w:numPr>
        <w:autoSpaceDE w:val="0"/>
        <w:autoSpaceDN w:val="0"/>
        <w:adjustRightInd w:val="0"/>
        <w:spacing w:after="120" w:line="360" w:lineRule="auto"/>
        <w:ind w:left="426"/>
        <w:contextualSpacing/>
        <w:jc w:val="both"/>
        <w:rPr>
          <w:rFonts w:ascii="Verdana" w:hAnsi="Verdana"/>
          <w:color w:val="000000"/>
          <w:sz w:val="20"/>
          <w:szCs w:val="20"/>
        </w:rPr>
      </w:pPr>
      <w:r w:rsidRPr="00302135">
        <w:rPr>
          <w:rFonts w:ascii="Verdana" w:hAnsi="Verdana"/>
          <w:color w:val="000000"/>
          <w:sz w:val="20"/>
          <w:szCs w:val="20"/>
        </w:rPr>
        <w:t>osservano le misure contenute nel PTPCT;</w:t>
      </w:r>
    </w:p>
    <w:p w14:paraId="32A5E4EA" w14:textId="77777777" w:rsidR="00E42B7C" w:rsidRPr="00302135" w:rsidRDefault="00E42B7C" w:rsidP="00515CCD">
      <w:pPr>
        <w:widowControl w:val="0"/>
        <w:numPr>
          <w:ilvl w:val="1"/>
          <w:numId w:val="9"/>
        </w:numPr>
        <w:autoSpaceDE w:val="0"/>
        <w:autoSpaceDN w:val="0"/>
        <w:adjustRightInd w:val="0"/>
        <w:spacing w:after="120" w:line="360" w:lineRule="auto"/>
        <w:ind w:left="425" w:hanging="357"/>
        <w:contextualSpacing/>
        <w:jc w:val="both"/>
        <w:rPr>
          <w:rFonts w:ascii="Verdana" w:hAnsi="Verdana"/>
          <w:color w:val="000000"/>
          <w:sz w:val="20"/>
          <w:szCs w:val="20"/>
        </w:rPr>
      </w:pPr>
      <w:r w:rsidRPr="00302135">
        <w:rPr>
          <w:rFonts w:ascii="Verdana" w:hAnsi="Verdana"/>
          <w:color w:val="000000"/>
          <w:sz w:val="20"/>
          <w:szCs w:val="20"/>
        </w:rPr>
        <w:t>segnalano le situazioni di illecito nelle ipotesi e secondo le modalità definite dal Codice di comportamento adottato in attuazione del D.P.R. 62/2013.</w:t>
      </w:r>
    </w:p>
    <w:p w14:paraId="214BB21C" w14:textId="77777777" w:rsidR="00E42B7C" w:rsidRPr="00302135" w:rsidRDefault="00E42B7C" w:rsidP="00E42B7C">
      <w:pPr>
        <w:pStyle w:val="Titolo3"/>
        <w:numPr>
          <w:ilvl w:val="0"/>
          <w:numId w:val="0"/>
        </w:numPr>
        <w:rPr>
          <w:rFonts w:ascii="Verdana" w:hAnsi="Verdana"/>
          <w:color w:val="31849B" w:themeColor="accent5" w:themeShade="BF"/>
          <w:sz w:val="20"/>
          <w:szCs w:val="20"/>
        </w:rPr>
      </w:pPr>
      <w:bookmarkStart w:id="24" w:name="_Toc32774559"/>
      <w:r w:rsidRPr="00302135">
        <w:rPr>
          <w:rFonts w:ascii="Verdana" w:hAnsi="Verdana"/>
          <w:color w:val="31849B" w:themeColor="accent5" w:themeShade="BF"/>
          <w:sz w:val="20"/>
          <w:szCs w:val="20"/>
        </w:rPr>
        <w:t>Integrazione tra il PTPCT e i</w:t>
      </w:r>
      <w:r>
        <w:rPr>
          <w:rFonts w:ascii="Verdana" w:hAnsi="Verdana"/>
          <w:color w:val="31849B" w:themeColor="accent5" w:themeShade="BF"/>
          <w:sz w:val="20"/>
          <w:szCs w:val="20"/>
        </w:rPr>
        <w:t xml:space="preserve">l </w:t>
      </w:r>
      <w:r w:rsidRPr="00302135">
        <w:rPr>
          <w:rFonts w:ascii="Verdana" w:hAnsi="Verdana"/>
          <w:color w:val="31849B" w:themeColor="accent5" w:themeShade="BF"/>
          <w:sz w:val="20"/>
          <w:szCs w:val="20"/>
        </w:rPr>
        <w:t>sistem</w:t>
      </w:r>
      <w:r>
        <w:rPr>
          <w:rFonts w:ascii="Verdana" w:hAnsi="Verdana"/>
          <w:color w:val="31849B" w:themeColor="accent5" w:themeShade="BF"/>
          <w:sz w:val="20"/>
          <w:szCs w:val="20"/>
        </w:rPr>
        <w:t>a</w:t>
      </w:r>
      <w:r w:rsidRPr="00302135">
        <w:rPr>
          <w:rFonts w:ascii="Verdana" w:hAnsi="Verdana"/>
          <w:color w:val="31849B" w:themeColor="accent5" w:themeShade="BF"/>
          <w:sz w:val="20"/>
          <w:szCs w:val="20"/>
        </w:rPr>
        <w:t xml:space="preserve"> di misurazione della performance</w:t>
      </w:r>
      <w:bookmarkEnd w:id="24"/>
    </w:p>
    <w:p w14:paraId="6FFCB27D" w14:textId="77777777" w:rsidR="00E42B7C" w:rsidRDefault="00E42B7C" w:rsidP="00E42B7C">
      <w:pPr>
        <w:widowControl w:val="0"/>
        <w:autoSpaceDE w:val="0"/>
        <w:autoSpaceDN w:val="0"/>
        <w:adjustRightInd w:val="0"/>
        <w:spacing w:after="120" w:line="360" w:lineRule="auto"/>
        <w:jc w:val="both"/>
        <w:rPr>
          <w:rFonts w:ascii="Verdana" w:hAnsi="Verdana"/>
          <w:sz w:val="20"/>
          <w:szCs w:val="20"/>
        </w:rPr>
      </w:pPr>
      <w:r w:rsidRPr="00302135">
        <w:rPr>
          <w:rFonts w:ascii="Verdana" w:hAnsi="Verdana"/>
          <w:sz w:val="20"/>
          <w:szCs w:val="20"/>
        </w:rPr>
        <w:t>Dal 2016, in attuazione della delibera n. 103 del 20 luglio 2015 dell’ANVUR recante Linee Guida per la gestione integrata del Ciclo della Performance delle università statali e degli enti pubblici di ricerca italiani, i risultati in ambito di trasparenza e anticorruzione costituiscono anch’essi oggetto di misurazione ai fini della valutazione della performance organizzativa e individuale.</w:t>
      </w:r>
    </w:p>
    <w:p w14:paraId="4C5848D7" w14:textId="77777777" w:rsidR="00E42B7C" w:rsidRDefault="00E42B7C" w:rsidP="00E42B7C">
      <w:pPr>
        <w:widowControl w:val="0"/>
        <w:autoSpaceDE w:val="0"/>
        <w:autoSpaceDN w:val="0"/>
        <w:adjustRightInd w:val="0"/>
        <w:spacing w:after="120" w:line="360" w:lineRule="auto"/>
        <w:jc w:val="both"/>
        <w:rPr>
          <w:rFonts w:ascii="Verdana" w:hAnsi="Verdana"/>
          <w:sz w:val="20"/>
          <w:szCs w:val="20"/>
        </w:rPr>
      </w:pPr>
      <w:r>
        <w:rPr>
          <w:rFonts w:ascii="Verdana" w:hAnsi="Verdana"/>
          <w:sz w:val="20"/>
          <w:szCs w:val="20"/>
        </w:rPr>
        <w:t xml:space="preserve">Il Sistema di Misurazione e Valutazione della Performance adottato dal Politecnico di Bari con delibera del Consiglio di Amministrazione del 31 gennaio 2018, definisce un ciclo che sviluppa, in modo sistemico, la pianificazione delle attività tecnico-amministrative in ordine alla performance, alla trasparenza e all’anticorruzione, </w:t>
      </w:r>
      <w:r w:rsidRPr="00D3571C">
        <w:rPr>
          <w:rFonts w:ascii="Verdana" w:hAnsi="Verdana"/>
          <w:sz w:val="20"/>
          <w:szCs w:val="20"/>
        </w:rPr>
        <w:t>tenendo conto della programmazione economico-finanziaria e della strategia relativa alle attivit</w:t>
      </w:r>
      <w:r>
        <w:rPr>
          <w:rFonts w:ascii="Verdana" w:hAnsi="Verdana"/>
          <w:sz w:val="20"/>
          <w:szCs w:val="20"/>
        </w:rPr>
        <w:t>à</w:t>
      </w:r>
      <w:r w:rsidRPr="00D3571C">
        <w:rPr>
          <w:rFonts w:ascii="Verdana" w:hAnsi="Verdana"/>
          <w:sz w:val="20"/>
          <w:szCs w:val="20"/>
        </w:rPr>
        <w:t xml:space="preserve"> istituzionali</w:t>
      </w:r>
      <w:r>
        <w:rPr>
          <w:rFonts w:ascii="Verdana" w:hAnsi="Verdana"/>
          <w:sz w:val="20"/>
          <w:szCs w:val="20"/>
        </w:rPr>
        <w:t xml:space="preserve">. Esso trova perfetta esplicitazione nel Piano Integrato nel quale è armonizzata </w:t>
      </w:r>
      <w:r w:rsidRPr="00302135">
        <w:rPr>
          <w:rFonts w:ascii="Verdana" w:hAnsi="Verdana"/>
          <w:sz w:val="20"/>
          <w:szCs w:val="20"/>
        </w:rPr>
        <w:t>la programmazione di performance</w:t>
      </w:r>
      <w:r>
        <w:rPr>
          <w:rFonts w:ascii="Verdana" w:hAnsi="Verdana"/>
          <w:sz w:val="20"/>
          <w:szCs w:val="20"/>
        </w:rPr>
        <w:t xml:space="preserve"> (strategica, organizzativa e individuale)</w:t>
      </w:r>
      <w:r w:rsidRPr="00302135">
        <w:rPr>
          <w:rFonts w:ascii="Verdana" w:hAnsi="Verdana"/>
          <w:sz w:val="20"/>
          <w:szCs w:val="20"/>
        </w:rPr>
        <w:t xml:space="preserve">, </w:t>
      </w:r>
      <w:r>
        <w:rPr>
          <w:rFonts w:ascii="Verdana" w:hAnsi="Verdana"/>
          <w:sz w:val="20"/>
          <w:szCs w:val="20"/>
        </w:rPr>
        <w:t xml:space="preserve">con la programmazione della </w:t>
      </w:r>
      <w:r w:rsidRPr="00302135">
        <w:rPr>
          <w:rFonts w:ascii="Verdana" w:hAnsi="Verdana"/>
          <w:sz w:val="20"/>
          <w:szCs w:val="20"/>
        </w:rPr>
        <w:t xml:space="preserve">trasparenza e anticorruzione. </w:t>
      </w:r>
    </w:p>
    <w:p w14:paraId="71EF3B71" w14:textId="77777777" w:rsidR="00E42B7C" w:rsidRDefault="00E42B7C" w:rsidP="00E42B7C">
      <w:pPr>
        <w:widowControl w:val="0"/>
        <w:autoSpaceDE w:val="0"/>
        <w:autoSpaceDN w:val="0"/>
        <w:adjustRightInd w:val="0"/>
        <w:spacing w:after="120" w:line="360" w:lineRule="auto"/>
        <w:jc w:val="both"/>
        <w:rPr>
          <w:rFonts w:ascii="Verdana" w:hAnsi="Verdana"/>
          <w:sz w:val="20"/>
          <w:szCs w:val="20"/>
        </w:rPr>
      </w:pPr>
      <w:r w:rsidRPr="00302135">
        <w:rPr>
          <w:rFonts w:ascii="Verdana" w:hAnsi="Verdana"/>
          <w:sz w:val="20"/>
          <w:szCs w:val="20"/>
        </w:rPr>
        <w:t xml:space="preserve">Con l’adozione del documento di programmazione integrata, dunque, è stata esplicitata la connessione del ciclo di gestione della performance con la visione dell’università attraverso le politiche e la programmazione strategica di Ateneo. Alla performance è assegnata, pertanto, una funzione di raccordo tra le due anime dell’Università, quella accademica e quella amministrativa, e di concetto guida intorno al quale si collocano le diverse prospettive della trasparenza e della prevenzione della corruzione. In ossequio a quanto suggerito da ANAC, al fine di ottimizzare le analisi e i dati a disposizione dell’amministrazione e, in attuazione di quanto espresso nella Nota di indirizzo per la gestione del ciclo della performance 2018-2020 di ANVUR, il presente Piano costituisce anche apposita sezione del “Piano Integrato </w:t>
      </w:r>
      <w:r>
        <w:rPr>
          <w:rFonts w:ascii="Verdana" w:hAnsi="Verdana"/>
          <w:sz w:val="20"/>
          <w:szCs w:val="20"/>
        </w:rPr>
        <w:t>2020-2022</w:t>
      </w:r>
      <w:r w:rsidRPr="00302135">
        <w:rPr>
          <w:rFonts w:ascii="Verdana" w:hAnsi="Verdana"/>
          <w:sz w:val="20"/>
          <w:szCs w:val="20"/>
        </w:rPr>
        <w:t>”.</w:t>
      </w:r>
    </w:p>
    <w:p w14:paraId="01C84801" w14:textId="77777777" w:rsidR="00E42B7C" w:rsidRDefault="00E42B7C" w:rsidP="00E42B7C">
      <w:pPr>
        <w:widowControl w:val="0"/>
        <w:autoSpaceDE w:val="0"/>
        <w:autoSpaceDN w:val="0"/>
        <w:adjustRightInd w:val="0"/>
        <w:spacing w:after="120" w:line="360" w:lineRule="auto"/>
        <w:jc w:val="both"/>
        <w:rPr>
          <w:rFonts w:ascii="Verdana" w:hAnsi="Verdana"/>
          <w:sz w:val="20"/>
          <w:szCs w:val="20"/>
        </w:rPr>
      </w:pPr>
      <w:r>
        <w:rPr>
          <w:rFonts w:ascii="Verdana" w:hAnsi="Verdana"/>
          <w:sz w:val="20"/>
          <w:szCs w:val="20"/>
        </w:rPr>
        <w:t xml:space="preserve">Nello specifico, il Piano Triennale di Prevenzione della Corruzione e della Trasparenza (PTPCT) è </w:t>
      </w:r>
      <w:r>
        <w:rPr>
          <w:rFonts w:ascii="Verdana" w:hAnsi="Verdana"/>
          <w:sz w:val="20"/>
          <w:szCs w:val="20"/>
        </w:rPr>
        <w:lastRenderedPageBreak/>
        <w:t>coerente con gli obiettivi della programmazione strategica di Ateneo che, nel proprio Piano</w:t>
      </w:r>
      <w:r>
        <w:rPr>
          <w:rStyle w:val="Rimandonotaapidipagina"/>
          <w:rFonts w:ascii="Verdana" w:hAnsi="Verdana"/>
          <w:sz w:val="20"/>
          <w:szCs w:val="20"/>
        </w:rPr>
        <w:footnoteReference w:id="5"/>
      </w:r>
      <w:r>
        <w:rPr>
          <w:rFonts w:ascii="Verdana" w:hAnsi="Verdana"/>
          <w:sz w:val="20"/>
          <w:szCs w:val="20"/>
        </w:rPr>
        <w:t xml:space="preserve">, individua uno specifico obiettivo strategico nell’ambito della Mission di Sviluppo Organizzativo (Mission 0): </w:t>
      </w:r>
      <w:r w:rsidRPr="00262D3B">
        <w:rPr>
          <w:rFonts w:ascii="Verdana" w:hAnsi="Verdana"/>
          <w:b/>
          <w:bCs/>
          <w:i/>
          <w:iCs/>
          <w:sz w:val="20"/>
          <w:szCs w:val="20"/>
        </w:rPr>
        <w:t>M0-O12</w:t>
      </w:r>
      <w:r w:rsidRPr="00262D3B">
        <w:rPr>
          <w:rFonts w:ascii="Verdana" w:hAnsi="Verdana"/>
          <w:i/>
          <w:iCs/>
          <w:sz w:val="20"/>
          <w:szCs w:val="20"/>
        </w:rPr>
        <w:t>. Adeguare progressivamente il Sistema di Governance dell’Ateneo, attraverso lo sviluppo di un processo di pianificazione e controllo in grado di assicurare la necessaria integrazione tra gli obiettivi strategici dell’Ateneo, le performance dell’Amministrazione, la trasparenza e la riduzione del rischio di corruzione</w:t>
      </w:r>
      <w:r w:rsidRPr="001A20A4">
        <w:rPr>
          <w:rFonts w:ascii="Verdana" w:hAnsi="Verdana"/>
          <w:sz w:val="20"/>
          <w:szCs w:val="20"/>
        </w:rPr>
        <w:t>.</w:t>
      </w:r>
    </w:p>
    <w:p w14:paraId="7B7EFBD7" w14:textId="77777777" w:rsidR="00E42B7C" w:rsidRDefault="00E42B7C" w:rsidP="00E42B7C">
      <w:pPr>
        <w:widowControl w:val="0"/>
        <w:autoSpaceDE w:val="0"/>
        <w:autoSpaceDN w:val="0"/>
        <w:adjustRightInd w:val="0"/>
        <w:spacing w:after="120" w:line="360" w:lineRule="auto"/>
        <w:jc w:val="both"/>
        <w:rPr>
          <w:rFonts w:ascii="Verdana" w:hAnsi="Verdana"/>
          <w:sz w:val="20"/>
          <w:szCs w:val="20"/>
        </w:rPr>
      </w:pPr>
      <w:r>
        <w:rPr>
          <w:rFonts w:ascii="Verdana" w:hAnsi="Verdana"/>
          <w:sz w:val="20"/>
          <w:szCs w:val="20"/>
        </w:rPr>
        <w:t>Nella misurazione e valutazione delle performance, coerentemente con quanto prevede il SMVP, l’Ateneo tiene conto degli obiettivi connessi alla prevenzione della corruzione e alla trasparenza. Gli obiettivi di trasparenza e di recupero delle aree a rischio (risk management) rappresentano, pertanto, una delle tipologie di obiettivi operativi di performance organizzativa assegnati ai Responsabili delle strutture di I e II livello (Direzioni, Settori, Centri, Strutture dipartimentali).</w:t>
      </w:r>
    </w:p>
    <w:p w14:paraId="51907120" w14:textId="77777777" w:rsidR="00E42B7C" w:rsidRPr="00302135" w:rsidRDefault="00E42B7C" w:rsidP="00E42B7C">
      <w:pPr>
        <w:widowControl w:val="0"/>
        <w:autoSpaceDE w:val="0"/>
        <w:autoSpaceDN w:val="0"/>
        <w:adjustRightInd w:val="0"/>
        <w:spacing w:after="120" w:line="360" w:lineRule="auto"/>
        <w:jc w:val="both"/>
        <w:rPr>
          <w:rFonts w:ascii="Verdana" w:hAnsi="Verdana"/>
          <w:sz w:val="20"/>
          <w:szCs w:val="20"/>
        </w:rPr>
      </w:pPr>
      <w:r w:rsidRPr="00305D45">
        <w:rPr>
          <w:rFonts w:ascii="Verdana" w:hAnsi="Verdana"/>
          <w:sz w:val="20"/>
          <w:szCs w:val="20"/>
        </w:rPr>
        <w:t>Nei successivi paragrafi del presente Piano sono evidenziati gli specifici obiettivi di anticorruzione e trasparenza relativi al RPCT, dei Dirigenti e dei Responsabili di struttura dell’Ateneo.</w:t>
      </w:r>
      <w:r w:rsidRPr="00D3571C">
        <w:rPr>
          <w:rFonts w:ascii="Verdana" w:hAnsi="Verdana"/>
          <w:sz w:val="20"/>
          <w:szCs w:val="20"/>
        </w:rPr>
        <w:t xml:space="preserve"> Ulteriori obiettivi </w:t>
      </w:r>
      <w:r>
        <w:rPr>
          <w:rFonts w:ascii="Verdana" w:hAnsi="Verdana"/>
          <w:sz w:val="20"/>
          <w:szCs w:val="20"/>
        </w:rPr>
        <w:t xml:space="preserve">di performance organizzativa e /o individuale </w:t>
      </w:r>
      <w:r w:rsidRPr="00D3571C">
        <w:rPr>
          <w:rFonts w:ascii="Verdana" w:hAnsi="Verdana"/>
          <w:sz w:val="20"/>
          <w:szCs w:val="20"/>
        </w:rPr>
        <w:t>finalizzati alla realizzazione o rafforzamento degli aspetti di anticorruzione e trasparenza sono allegati al Piano integrato e vengono evidenziati con apposita classificazione</w:t>
      </w:r>
      <w:r>
        <w:rPr>
          <w:rFonts w:ascii="Verdana" w:hAnsi="Verdana"/>
          <w:sz w:val="20"/>
          <w:szCs w:val="20"/>
        </w:rPr>
        <w:t xml:space="preserve"> (obiettivi TAC).</w:t>
      </w:r>
    </w:p>
    <w:p w14:paraId="2D50B982" w14:textId="77777777" w:rsidR="00E42B7C" w:rsidRPr="00302135" w:rsidRDefault="00E42B7C" w:rsidP="007054D5">
      <w:pPr>
        <w:pStyle w:val="Titolo2"/>
        <w:rPr>
          <w:rFonts w:ascii="Verdana" w:hAnsi="Verdana"/>
          <w:color w:val="31849B" w:themeColor="accent5" w:themeShade="BF"/>
          <w:sz w:val="20"/>
          <w:szCs w:val="20"/>
        </w:rPr>
      </w:pPr>
      <w:bookmarkStart w:id="25" w:name="_Toc32774560"/>
      <w:r w:rsidRPr="00302135">
        <w:rPr>
          <w:rFonts w:ascii="Verdana" w:hAnsi="Verdana"/>
          <w:color w:val="31849B" w:themeColor="accent5" w:themeShade="BF"/>
          <w:sz w:val="20"/>
          <w:szCs w:val="20"/>
        </w:rPr>
        <w:t>Gestione del rischio</w:t>
      </w:r>
      <w:bookmarkEnd w:id="25"/>
    </w:p>
    <w:p w14:paraId="0CE984C0" w14:textId="77777777" w:rsidR="00E42B7C" w:rsidRPr="00302135" w:rsidRDefault="00E42B7C" w:rsidP="00E42B7C">
      <w:pPr>
        <w:pStyle w:val="Default"/>
        <w:spacing w:after="120" w:line="360" w:lineRule="auto"/>
        <w:jc w:val="both"/>
        <w:rPr>
          <w:rFonts w:ascii="Verdana" w:hAnsi="Verdana" w:cs="Times New Roman"/>
          <w:color w:val="auto"/>
          <w:sz w:val="20"/>
          <w:szCs w:val="20"/>
        </w:rPr>
      </w:pPr>
      <w:r w:rsidRPr="00302135">
        <w:rPr>
          <w:rFonts w:ascii="Verdana" w:hAnsi="Verdana" w:cs="Times New Roman"/>
          <w:color w:val="auto"/>
          <w:sz w:val="20"/>
          <w:szCs w:val="20"/>
        </w:rPr>
        <w:t xml:space="preserve">La principale finalità del processo di gestione del rischio corruttivo consiste nel favorire, attraverso misure organizzative sostenibili, il buon andamento e l’imparzialità delle decisioni e dell’attività amministrativa e nel prevenire il verificarsi di eventi corruttivi. </w:t>
      </w:r>
    </w:p>
    <w:p w14:paraId="75966907" w14:textId="77777777" w:rsidR="00E42B7C" w:rsidRPr="00302135" w:rsidRDefault="00E42B7C" w:rsidP="00E42B7C">
      <w:pPr>
        <w:pStyle w:val="Default"/>
        <w:spacing w:after="120" w:line="360" w:lineRule="auto"/>
        <w:jc w:val="both"/>
        <w:rPr>
          <w:rFonts w:ascii="Verdana" w:hAnsi="Verdana" w:cs="Times New Roman"/>
          <w:color w:val="auto"/>
          <w:sz w:val="20"/>
          <w:szCs w:val="20"/>
        </w:rPr>
      </w:pPr>
      <w:r w:rsidRPr="00302135">
        <w:rPr>
          <w:rFonts w:ascii="Verdana" w:hAnsi="Verdana" w:cs="Times New Roman"/>
          <w:color w:val="auto"/>
          <w:sz w:val="20"/>
          <w:szCs w:val="20"/>
        </w:rPr>
        <w:t xml:space="preserve">La mappatura dei processi, l’analisi e la valutazione del rischio, sono strumenti che accrescendo la conoscenza dell’amministrazione, consentono di alimentare e migliorare il processo decisionale e l’attività amministrativa alla luce del costante aggiornamento delle informazioni disponibili. </w:t>
      </w:r>
    </w:p>
    <w:p w14:paraId="264822FC" w14:textId="77777777" w:rsidR="00E42B7C" w:rsidRPr="00302135" w:rsidRDefault="00E42B7C" w:rsidP="00E42B7C">
      <w:pPr>
        <w:pStyle w:val="Default"/>
        <w:spacing w:after="120" w:line="360" w:lineRule="auto"/>
        <w:jc w:val="both"/>
        <w:rPr>
          <w:rFonts w:ascii="Verdana" w:hAnsi="Verdana" w:cs="Times New Roman"/>
          <w:color w:val="auto"/>
          <w:sz w:val="20"/>
          <w:szCs w:val="20"/>
        </w:rPr>
      </w:pPr>
      <w:r w:rsidRPr="00302135">
        <w:rPr>
          <w:rFonts w:ascii="Verdana" w:hAnsi="Verdana" w:cs="Times New Roman"/>
          <w:color w:val="auto"/>
          <w:sz w:val="20"/>
          <w:szCs w:val="20"/>
        </w:rPr>
        <w:t>Il processo di gestione del rischio di corruzione si articola in tre fasi:</w:t>
      </w:r>
    </w:p>
    <w:p w14:paraId="3872F7B0" w14:textId="77777777" w:rsidR="00E42B7C" w:rsidRPr="00AE1B2A" w:rsidRDefault="00E42B7C" w:rsidP="00515CCD">
      <w:pPr>
        <w:pStyle w:val="Paragrafoelenco"/>
        <w:numPr>
          <w:ilvl w:val="0"/>
          <w:numId w:val="13"/>
        </w:numPr>
        <w:spacing w:after="120" w:line="360" w:lineRule="auto"/>
        <w:ind w:right="140"/>
        <w:jc w:val="both"/>
        <w:rPr>
          <w:rFonts w:ascii="Verdana" w:hAnsi="Verdana"/>
          <w:spacing w:val="4"/>
          <w:sz w:val="20"/>
          <w:szCs w:val="20"/>
        </w:rPr>
      </w:pPr>
      <w:r w:rsidRPr="00302135">
        <w:rPr>
          <w:rFonts w:ascii="Verdana" w:hAnsi="Verdana" w:cs="Calibri"/>
          <w:sz w:val="20"/>
          <w:szCs w:val="20"/>
        </w:rPr>
        <w:t>ANALISI DEL CONTESTO</w:t>
      </w:r>
      <w:r w:rsidRPr="00302135">
        <w:rPr>
          <w:rFonts w:ascii="Verdana" w:hAnsi="Verdana"/>
          <w:sz w:val="20"/>
          <w:szCs w:val="20"/>
        </w:rPr>
        <w:t xml:space="preserve"> INTERNO</w:t>
      </w:r>
      <w:r>
        <w:rPr>
          <w:rFonts w:ascii="Verdana" w:hAnsi="Verdana"/>
          <w:sz w:val="20"/>
          <w:szCs w:val="20"/>
        </w:rPr>
        <w:t xml:space="preserve"> (</w:t>
      </w:r>
      <w:r w:rsidRPr="00AE1B2A">
        <w:rPr>
          <w:rFonts w:ascii="Verdana" w:hAnsi="Verdana"/>
          <w:sz w:val="20"/>
          <w:szCs w:val="20"/>
        </w:rPr>
        <w:t>mappatura delle attività e individuazione dei comportamenti a rischio di corruzione)</w:t>
      </w:r>
    </w:p>
    <w:p w14:paraId="2D94E21F" w14:textId="77777777" w:rsidR="00E42B7C" w:rsidRPr="00302135" w:rsidRDefault="00E42B7C" w:rsidP="00515CCD">
      <w:pPr>
        <w:pStyle w:val="Paragrafoelenco"/>
        <w:numPr>
          <w:ilvl w:val="0"/>
          <w:numId w:val="13"/>
        </w:numPr>
        <w:spacing w:after="120" w:line="360" w:lineRule="auto"/>
        <w:ind w:right="140"/>
        <w:jc w:val="both"/>
        <w:rPr>
          <w:rFonts w:ascii="Verdana" w:hAnsi="Verdana" w:cs="Calibri"/>
          <w:sz w:val="20"/>
          <w:szCs w:val="20"/>
        </w:rPr>
      </w:pPr>
      <w:r w:rsidRPr="00302135">
        <w:rPr>
          <w:rFonts w:ascii="Verdana" w:hAnsi="Verdana" w:cs="Calibri"/>
          <w:sz w:val="20"/>
          <w:szCs w:val="20"/>
        </w:rPr>
        <w:t xml:space="preserve">VALUTAZIONE DEL RISCHIO </w:t>
      </w:r>
      <w:r>
        <w:rPr>
          <w:rFonts w:ascii="Verdana" w:hAnsi="Verdana" w:cs="Calibri"/>
          <w:sz w:val="20"/>
          <w:szCs w:val="20"/>
        </w:rPr>
        <w:t>(</w:t>
      </w:r>
      <w:r w:rsidRPr="00AE1B2A">
        <w:rPr>
          <w:rFonts w:ascii="Verdana" w:hAnsi="Verdana"/>
          <w:sz w:val="20"/>
          <w:szCs w:val="20"/>
        </w:rPr>
        <w:t>identificazione, analisi e ponderazione del rischio</w:t>
      </w:r>
      <w:r>
        <w:rPr>
          <w:rFonts w:ascii="Verdana" w:hAnsi="Verdana"/>
          <w:sz w:val="20"/>
          <w:szCs w:val="20"/>
        </w:rPr>
        <w:t>)</w:t>
      </w:r>
    </w:p>
    <w:p w14:paraId="43B3882B" w14:textId="77777777" w:rsidR="00E42B7C" w:rsidRPr="00302135" w:rsidRDefault="00E42B7C" w:rsidP="00515CCD">
      <w:pPr>
        <w:pStyle w:val="Paragrafoelenco"/>
        <w:numPr>
          <w:ilvl w:val="0"/>
          <w:numId w:val="13"/>
        </w:numPr>
        <w:spacing w:after="120" w:line="360" w:lineRule="auto"/>
        <w:ind w:right="140"/>
        <w:jc w:val="both"/>
        <w:rPr>
          <w:rFonts w:ascii="Verdana" w:hAnsi="Verdana" w:cs="BellMT"/>
          <w:sz w:val="20"/>
          <w:szCs w:val="20"/>
          <w:lang w:eastAsia="it-IT"/>
        </w:rPr>
      </w:pPr>
      <w:r w:rsidRPr="00302135">
        <w:rPr>
          <w:rFonts w:ascii="Verdana" w:hAnsi="Verdana" w:cs="Calibri"/>
          <w:sz w:val="20"/>
          <w:szCs w:val="20"/>
        </w:rPr>
        <w:t>TRATTAMENTO DEL RISCHIO</w:t>
      </w:r>
      <w:r w:rsidRPr="00302135">
        <w:rPr>
          <w:rFonts w:ascii="Verdana" w:hAnsi="Verdana"/>
          <w:sz w:val="20"/>
          <w:szCs w:val="20"/>
        </w:rPr>
        <w:t xml:space="preserve"> </w:t>
      </w:r>
      <w:r>
        <w:rPr>
          <w:rFonts w:ascii="Verdana" w:hAnsi="Verdana"/>
          <w:sz w:val="20"/>
          <w:szCs w:val="20"/>
        </w:rPr>
        <w:t>(</w:t>
      </w:r>
      <w:r w:rsidRPr="00302135">
        <w:rPr>
          <w:rFonts w:ascii="Verdana" w:hAnsi="Verdana"/>
          <w:sz w:val="20"/>
          <w:szCs w:val="20"/>
        </w:rPr>
        <w:t>identifica</w:t>
      </w:r>
      <w:r>
        <w:rPr>
          <w:rFonts w:ascii="Verdana" w:hAnsi="Verdana"/>
          <w:sz w:val="20"/>
          <w:szCs w:val="20"/>
        </w:rPr>
        <w:t>zione</w:t>
      </w:r>
      <w:r w:rsidRPr="00302135">
        <w:rPr>
          <w:rFonts w:ascii="Verdana" w:hAnsi="Verdana"/>
          <w:sz w:val="20"/>
          <w:szCs w:val="20"/>
        </w:rPr>
        <w:t xml:space="preserve"> e programma</w:t>
      </w:r>
      <w:r>
        <w:rPr>
          <w:rFonts w:ascii="Verdana" w:hAnsi="Verdana"/>
          <w:sz w:val="20"/>
          <w:szCs w:val="20"/>
        </w:rPr>
        <w:t>zione del</w:t>
      </w:r>
      <w:r w:rsidRPr="00302135">
        <w:rPr>
          <w:rFonts w:ascii="Verdana" w:hAnsi="Verdana"/>
          <w:sz w:val="20"/>
          <w:szCs w:val="20"/>
        </w:rPr>
        <w:t>le misure di prevenzione</w:t>
      </w:r>
      <w:r>
        <w:rPr>
          <w:rFonts w:ascii="Verdana" w:hAnsi="Verdana"/>
          <w:sz w:val="20"/>
          <w:szCs w:val="20"/>
        </w:rPr>
        <w:t>)</w:t>
      </w:r>
    </w:p>
    <w:p w14:paraId="597BA958" w14:textId="77777777" w:rsidR="00E42B7C" w:rsidRPr="00302135" w:rsidRDefault="00E42B7C" w:rsidP="00E42B7C">
      <w:pPr>
        <w:tabs>
          <w:tab w:val="left" w:pos="567"/>
        </w:tabs>
        <w:spacing w:after="120" w:line="360" w:lineRule="auto"/>
        <w:ind w:right="142"/>
        <w:jc w:val="both"/>
        <w:rPr>
          <w:rFonts w:ascii="Verdana" w:hAnsi="Verdana" w:cs="Calibri"/>
          <w:sz w:val="20"/>
          <w:szCs w:val="20"/>
        </w:rPr>
      </w:pPr>
      <w:r w:rsidRPr="00302135">
        <w:rPr>
          <w:rFonts w:ascii="Verdana" w:hAnsi="Verdana"/>
          <w:sz w:val="20"/>
          <w:szCs w:val="20"/>
        </w:rPr>
        <w:t xml:space="preserve">Gli esiti dell’attività svolta, riprodotti </w:t>
      </w:r>
      <w:r w:rsidRPr="00305D45">
        <w:rPr>
          <w:rFonts w:ascii="Verdana" w:hAnsi="Verdana"/>
          <w:sz w:val="20"/>
          <w:szCs w:val="20"/>
        </w:rPr>
        <w:t>nell’</w:t>
      </w:r>
      <w:r>
        <w:rPr>
          <w:rFonts w:ascii="Verdana" w:hAnsi="Verdana"/>
          <w:sz w:val="20"/>
          <w:szCs w:val="20"/>
        </w:rPr>
        <w:t xml:space="preserve"> </w:t>
      </w:r>
      <w:r w:rsidRPr="00305D45">
        <w:rPr>
          <w:rFonts w:ascii="Verdana" w:hAnsi="Verdana"/>
          <w:sz w:val="20"/>
          <w:szCs w:val="20"/>
        </w:rPr>
        <w:t>All. 1</w:t>
      </w:r>
      <w:r>
        <w:rPr>
          <w:rFonts w:ascii="Verdana" w:hAnsi="Verdana"/>
          <w:sz w:val="20"/>
          <w:szCs w:val="20"/>
        </w:rPr>
        <w:t xml:space="preserve"> </w:t>
      </w:r>
      <w:r w:rsidRPr="00AE1B2A">
        <w:rPr>
          <w:rFonts w:ascii="Verdana" w:hAnsi="Verdana"/>
          <w:bCs/>
          <w:sz w:val="20"/>
          <w:szCs w:val="20"/>
        </w:rPr>
        <w:t>Gestione del rischio</w:t>
      </w:r>
      <w:r w:rsidRPr="00302135">
        <w:rPr>
          <w:rFonts w:ascii="Verdana" w:hAnsi="Verdana"/>
          <w:b/>
          <w:sz w:val="20"/>
          <w:szCs w:val="20"/>
        </w:rPr>
        <w:t xml:space="preserve">, </w:t>
      </w:r>
      <w:r w:rsidRPr="00302135">
        <w:rPr>
          <w:rFonts w:ascii="Verdana" w:hAnsi="Verdana"/>
          <w:sz w:val="20"/>
          <w:szCs w:val="20"/>
        </w:rPr>
        <w:t xml:space="preserve">riassume la mappatura delle attività degli uffici dell’Ateneo, l’individuazione dei comportamenti a rischio, la connessa </w:t>
      </w:r>
      <w:r w:rsidRPr="00302135">
        <w:rPr>
          <w:rFonts w:ascii="Verdana" w:hAnsi="Verdana"/>
          <w:sz w:val="20"/>
          <w:szCs w:val="20"/>
        </w:rPr>
        <w:lastRenderedPageBreak/>
        <w:t>valutazione del rischio e infine l’indicazione delle correlate misure specifiche proposte da ogni singolo Ufficio, con il relativo prospetto</w:t>
      </w:r>
      <w:r w:rsidRPr="00302135">
        <w:rPr>
          <w:rFonts w:ascii="Verdana" w:hAnsi="Verdana" w:cs="Calibri"/>
          <w:bCs/>
          <w:sz w:val="20"/>
          <w:szCs w:val="20"/>
        </w:rPr>
        <w:t xml:space="preserve"> di programmazione.</w:t>
      </w:r>
    </w:p>
    <w:p w14:paraId="781C78FF" w14:textId="77777777" w:rsidR="00E42B7C" w:rsidRPr="00133062" w:rsidRDefault="00E42B7C" w:rsidP="00E42B7C">
      <w:pPr>
        <w:pStyle w:val="Titolo3"/>
        <w:numPr>
          <w:ilvl w:val="0"/>
          <w:numId w:val="0"/>
        </w:numPr>
        <w:rPr>
          <w:rFonts w:ascii="Verdana" w:hAnsi="Verdana"/>
          <w:color w:val="31849B" w:themeColor="accent5" w:themeShade="BF"/>
          <w:sz w:val="20"/>
          <w:szCs w:val="20"/>
        </w:rPr>
      </w:pPr>
      <w:bookmarkStart w:id="26" w:name="_Toc32774561"/>
      <w:r w:rsidRPr="00133062">
        <w:rPr>
          <w:rFonts w:ascii="Verdana" w:hAnsi="Verdana"/>
          <w:color w:val="31849B" w:themeColor="accent5" w:themeShade="BF"/>
          <w:sz w:val="20"/>
          <w:szCs w:val="20"/>
        </w:rPr>
        <w:t xml:space="preserve">Analisi del contesto interno: </w:t>
      </w:r>
      <w:bookmarkStart w:id="27" w:name="_Hlk30680294"/>
      <w:r w:rsidRPr="00133062">
        <w:rPr>
          <w:rFonts w:ascii="Verdana" w:hAnsi="Verdana"/>
          <w:color w:val="31849B" w:themeColor="accent5" w:themeShade="BF"/>
          <w:sz w:val="20"/>
          <w:szCs w:val="20"/>
        </w:rPr>
        <w:t>mappatura delle attività e individuazione dei comportamenti a rischio di corruzione</w:t>
      </w:r>
      <w:bookmarkEnd w:id="26"/>
      <w:bookmarkEnd w:id="27"/>
    </w:p>
    <w:p w14:paraId="775ABB48" w14:textId="77777777" w:rsidR="00E42B7C" w:rsidRPr="00302135" w:rsidRDefault="00E42B7C" w:rsidP="00E42B7C">
      <w:pPr>
        <w:tabs>
          <w:tab w:val="left" w:pos="567"/>
        </w:tabs>
        <w:spacing w:after="120" w:line="360" w:lineRule="auto"/>
        <w:ind w:right="140"/>
        <w:jc w:val="both"/>
        <w:rPr>
          <w:rFonts w:ascii="Verdana" w:hAnsi="Verdana"/>
          <w:i/>
          <w:iCs/>
          <w:sz w:val="20"/>
          <w:szCs w:val="20"/>
        </w:rPr>
      </w:pPr>
      <w:r w:rsidRPr="00302135">
        <w:rPr>
          <w:rFonts w:ascii="Verdana" w:hAnsi="Verdana"/>
          <w:sz w:val="20"/>
          <w:szCs w:val="20"/>
        </w:rPr>
        <w:t>L’analisi del contesto interno, di cui all’ALL. 1 al PNA 2019-2021, “</w:t>
      </w:r>
      <w:r w:rsidRPr="00302135">
        <w:rPr>
          <w:rFonts w:ascii="Verdana" w:hAnsi="Verdana"/>
          <w:i/>
          <w:iCs/>
          <w:sz w:val="20"/>
          <w:szCs w:val="20"/>
        </w:rPr>
        <w:t>riguarda gli aspetti legati all’organizzazione e alla gestione per processi che influenzano la sensibilità della struttura a rischio corruttivo ed è volta a far emergere, da un lato, il sistema delle responsabilità, dall’altro, il livello di complessità dell’Amministrazione”.</w:t>
      </w:r>
    </w:p>
    <w:p w14:paraId="6ECFA1AE" w14:textId="77777777" w:rsidR="00E42B7C" w:rsidRPr="00302135" w:rsidRDefault="00E42B7C" w:rsidP="00E42B7C">
      <w:pPr>
        <w:tabs>
          <w:tab w:val="left" w:pos="567"/>
        </w:tabs>
        <w:spacing w:after="120" w:line="360" w:lineRule="auto"/>
        <w:ind w:right="140"/>
        <w:jc w:val="both"/>
        <w:rPr>
          <w:rFonts w:ascii="Verdana" w:hAnsi="Verdana" w:cs="Calibri"/>
          <w:spacing w:val="-2"/>
          <w:sz w:val="20"/>
          <w:szCs w:val="20"/>
          <w:u w:val="single"/>
        </w:rPr>
      </w:pPr>
      <w:r w:rsidRPr="00302135">
        <w:rPr>
          <w:rFonts w:ascii="Verdana" w:hAnsi="Verdana"/>
          <w:sz w:val="20"/>
          <w:szCs w:val="20"/>
        </w:rPr>
        <w:t xml:space="preserve">L’Ateneo, fin dall’adozione del suo primo Piano triennale per la prevenzione della corruzione (anno 2013), aveva </w:t>
      </w:r>
      <w:r w:rsidRPr="00302135">
        <w:rPr>
          <w:rFonts w:ascii="Verdana" w:hAnsi="Verdana"/>
          <w:spacing w:val="-1"/>
          <w:sz w:val="20"/>
          <w:szCs w:val="20"/>
        </w:rPr>
        <w:t>p</w:t>
      </w:r>
      <w:r w:rsidRPr="00302135">
        <w:rPr>
          <w:rFonts w:ascii="Verdana" w:hAnsi="Verdana"/>
          <w:sz w:val="20"/>
          <w:szCs w:val="20"/>
        </w:rPr>
        <w:t>roced</w:t>
      </w:r>
      <w:r w:rsidRPr="00302135">
        <w:rPr>
          <w:rFonts w:ascii="Verdana" w:hAnsi="Verdana"/>
          <w:spacing w:val="-1"/>
          <w:sz w:val="20"/>
          <w:szCs w:val="20"/>
        </w:rPr>
        <w:t>u</w:t>
      </w:r>
      <w:r w:rsidRPr="00302135">
        <w:rPr>
          <w:rFonts w:ascii="Verdana" w:hAnsi="Verdana"/>
          <w:spacing w:val="-2"/>
          <w:sz w:val="20"/>
          <w:szCs w:val="20"/>
        </w:rPr>
        <w:t>t</w:t>
      </w:r>
      <w:r w:rsidRPr="00302135">
        <w:rPr>
          <w:rFonts w:ascii="Verdana" w:hAnsi="Verdana"/>
          <w:sz w:val="20"/>
          <w:szCs w:val="20"/>
        </w:rPr>
        <w:t xml:space="preserve">o a identificare </w:t>
      </w:r>
      <w:r w:rsidRPr="00302135">
        <w:rPr>
          <w:rFonts w:ascii="Verdana" w:hAnsi="Verdana" w:cs="Calibri"/>
          <w:sz w:val="20"/>
          <w:szCs w:val="20"/>
        </w:rPr>
        <w:t>le</w:t>
      </w:r>
      <w:r w:rsidRPr="00302135">
        <w:rPr>
          <w:rFonts w:ascii="Verdana" w:hAnsi="Verdana" w:cs="Calibri"/>
          <w:spacing w:val="5"/>
          <w:sz w:val="20"/>
          <w:szCs w:val="20"/>
        </w:rPr>
        <w:t xml:space="preserve"> </w:t>
      </w:r>
      <w:r w:rsidRPr="00302135">
        <w:rPr>
          <w:rFonts w:ascii="Verdana" w:hAnsi="Verdana" w:cs="Calibri"/>
          <w:spacing w:val="-3"/>
          <w:sz w:val="20"/>
          <w:szCs w:val="20"/>
        </w:rPr>
        <w:t>a</w:t>
      </w:r>
      <w:r w:rsidRPr="00302135">
        <w:rPr>
          <w:rFonts w:ascii="Verdana" w:hAnsi="Verdana" w:cs="Calibri"/>
          <w:spacing w:val="-2"/>
          <w:sz w:val="20"/>
          <w:szCs w:val="20"/>
        </w:rPr>
        <w:t>t</w:t>
      </w:r>
      <w:r w:rsidRPr="00302135">
        <w:rPr>
          <w:rFonts w:ascii="Verdana" w:hAnsi="Verdana" w:cs="Calibri"/>
          <w:sz w:val="20"/>
          <w:szCs w:val="20"/>
        </w:rPr>
        <w:t>tività</w:t>
      </w:r>
      <w:r w:rsidRPr="00302135">
        <w:rPr>
          <w:rFonts w:ascii="Verdana" w:hAnsi="Verdana" w:cs="Calibri"/>
          <w:spacing w:val="5"/>
          <w:sz w:val="20"/>
          <w:szCs w:val="20"/>
        </w:rPr>
        <w:t xml:space="preserve"> </w:t>
      </w:r>
      <w:r w:rsidRPr="00302135">
        <w:rPr>
          <w:rFonts w:ascii="Verdana" w:hAnsi="Verdana" w:cs="Calibri"/>
          <w:spacing w:val="-4"/>
          <w:sz w:val="20"/>
          <w:szCs w:val="20"/>
        </w:rPr>
        <w:t>n</w:t>
      </w:r>
      <w:r w:rsidRPr="00302135">
        <w:rPr>
          <w:rFonts w:ascii="Verdana" w:hAnsi="Verdana" w:cs="Calibri"/>
          <w:sz w:val="20"/>
          <w:szCs w:val="20"/>
        </w:rPr>
        <w:t>ell’</w:t>
      </w:r>
      <w:r w:rsidRPr="00302135">
        <w:rPr>
          <w:rFonts w:ascii="Verdana" w:hAnsi="Verdana" w:cs="Calibri"/>
          <w:spacing w:val="-3"/>
          <w:sz w:val="20"/>
          <w:szCs w:val="20"/>
        </w:rPr>
        <w:t>a</w:t>
      </w:r>
      <w:r w:rsidRPr="00302135">
        <w:rPr>
          <w:rFonts w:ascii="Verdana" w:hAnsi="Verdana" w:cs="Calibri"/>
          <w:sz w:val="20"/>
          <w:szCs w:val="20"/>
        </w:rPr>
        <w:t>m</w:t>
      </w:r>
      <w:r w:rsidRPr="00302135">
        <w:rPr>
          <w:rFonts w:ascii="Verdana" w:hAnsi="Verdana" w:cs="Calibri"/>
          <w:spacing w:val="-1"/>
          <w:sz w:val="20"/>
          <w:szCs w:val="20"/>
        </w:rPr>
        <w:t>b</w:t>
      </w:r>
      <w:r w:rsidRPr="00302135">
        <w:rPr>
          <w:rFonts w:ascii="Verdana" w:hAnsi="Verdana" w:cs="Calibri"/>
          <w:sz w:val="20"/>
          <w:szCs w:val="20"/>
        </w:rPr>
        <w:t>i</w:t>
      </w:r>
      <w:r w:rsidRPr="00302135">
        <w:rPr>
          <w:rFonts w:ascii="Verdana" w:hAnsi="Verdana" w:cs="Calibri"/>
          <w:spacing w:val="-3"/>
          <w:sz w:val="20"/>
          <w:szCs w:val="20"/>
        </w:rPr>
        <w:t>t</w:t>
      </w:r>
      <w:r w:rsidRPr="00302135">
        <w:rPr>
          <w:rFonts w:ascii="Verdana" w:hAnsi="Verdana" w:cs="Calibri"/>
          <w:sz w:val="20"/>
          <w:szCs w:val="20"/>
        </w:rPr>
        <w:t xml:space="preserve">o </w:t>
      </w:r>
      <w:r w:rsidRPr="00302135">
        <w:rPr>
          <w:rFonts w:ascii="Verdana" w:hAnsi="Verdana"/>
          <w:spacing w:val="-1"/>
          <w:sz w:val="20"/>
          <w:szCs w:val="20"/>
        </w:rPr>
        <w:t>d</w:t>
      </w:r>
      <w:r w:rsidRPr="00302135">
        <w:rPr>
          <w:rFonts w:ascii="Verdana" w:hAnsi="Verdana"/>
          <w:sz w:val="20"/>
          <w:szCs w:val="20"/>
        </w:rPr>
        <w:t>elle</w:t>
      </w:r>
      <w:r w:rsidRPr="00302135">
        <w:rPr>
          <w:rFonts w:ascii="Verdana" w:hAnsi="Verdana"/>
          <w:spacing w:val="8"/>
          <w:sz w:val="20"/>
          <w:szCs w:val="20"/>
        </w:rPr>
        <w:t xml:space="preserve"> </w:t>
      </w:r>
      <w:r w:rsidRPr="00302135">
        <w:rPr>
          <w:rFonts w:ascii="Verdana" w:hAnsi="Verdana"/>
          <w:spacing w:val="-1"/>
          <w:sz w:val="20"/>
          <w:szCs w:val="20"/>
        </w:rPr>
        <w:t>qu</w:t>
      </w:r>
      <w:r w:rsidRPr="00302135">
        <w:rPr>
          <w:rFonts w:ascii="Verdana" w:hAnsi="Verdana"/>
          <w:sz w:val="20"/>
          <w:szCs w:val="20"/>
        </w:rPr>
        <w:t>ali</w:t>
      </w:r>
      <w:r w:rsidRPr="00302135">
        <w:rPr>
          <w:rFonts w:ascii="Verdana" w:hAnsi="Verdana"/>
          <w:spacing w:val="7"/>
          <w:sz w:val="20"/>
          <w:szCs w:val="20"/>
        </w:rPr>
        <w:t xml:space="preserve"> </w:t>
      </w:r>
      <w:r w:rsidRPr="00302135">
        <w:rPr>
          <w:rFonts w:ascii="Verdana" w:hAnsi="Verdana"/>
          <w:sz w:val="20"/>
          <w:szCs w:val="20"/>
        </w:rPr>
        <w:t>il</w:t>
      </w:r>
      <w:r w:rsidRPr="00302135">
        <w:rPr>
          <w:rFonts w:ascii="Verdana" w:hAnsi="Verdana"/>
          <w:spacing w:val="7"/>
          <w:sz w:val="20"/>
          <w:szCs w:val="20"/>
        </w:rPr>
        <w:t xml:space="preserve"> </w:t>
      </w:r>
      <w:r w:rsidRPr="00302135">
        <w:rPr>
          <w:rFonts w:ascii="Verdana" w:hAnsi="Verdana"/>
          <w:sz w:val="20"/>
          <w:szCs w:val="20"/>
        </w:rPr>
        <w:t>risc</w:t>
      </w:r>
      <w:r w:rsidRPr="00302135">
        <w:rPr>
          <w:rFonts w:ascii="Verdana" w:hAnsi="Verdana"/>
          <w:spacing w:val="-1"/>
          <w:sz w:val="20"/>
          <w:szCs w:val="20"/>
        </w:rPr>
        <w:t>h</w:t>
      </w:r>
      <w:r w:rsidRPr="00302135">
        <w:rPr>
          <w:rFonts w:ascii="Verdana" w:hAnsi="Verdana"/>
          <w:spacing w:val="-3"/>
          <w:sz w:val="20"/>
          <w:szCs w:val="20"/>
        </w:rPr>
        <w:t>i</w:t>
      </w:r>
      <w:r w:rsidRPr="00302135">
        <w:rPr>
          <w:rFonts w:ascii="Verdana" w:hAnsi="Verdana"/>
          <w:sz w:val="20"/>
          <w:szCs w:val="20"/>
        </w:rPr>
        <w:t>o</w:t>
      </w:r>
      <w:r w:rsidRPr="00302135">
        <w:rPr>
          <w:rFonts w:ascii="Verdana" w:hAnsi="Verdana"/>
          <w:spacing w:val="8"/>
          <w:sz w:val="20"/>
          <w:szCs w:val="20"/>
        </w:rPr>
        <w:t xml:space="preserve"> </w:t>
      </w:r>
      <w:r w:rsidRPr="00302135">
        <w:rPr>
          <w:rFonts w:ascii="Verdana" w:hAnsi="Verdana"/>
          <w:spacing w:val="-1"/>
          <w:sz w:val="20"/>
          <w:szCs w:val="20"/>
        </w:rPr>
        <w:t>d</w:t>
      </w:r>
      <w:r w:rsidRPr="00302135">
        <w:rPr>
          <w:rFonts w:ascii="Verdana" w:hAnsi="Verdana"/>
          <w:sz w:val="20"/>
          <w:szCs w:val="20"/>
        </w:rPr>
        <w:t>i</w:t>
      </w:r>
      <w:r w:rsidRPr="00302135">
        <w:rPr>
          <w:rFonts w:ascii="Verdana" w:hAnsi="Verdana"/>
          <w:spacing w:val="7"/>
          <w:sz w:val="20"/>
          <w:szCs w:val="20"/>
        </w:rPr>
        <w:t xml:space="preserve"> </w:t>
      </w:r>
      <w:r w:rsidRPr="00302135">
        <w:rPr>
          <w:rFonts w:ascii="Verdana" w:hAnsi="Verdana"/>
          <w:spacing w:val="-3"/>
          <w:sz w:val="20"/>
          <w:szCs w:val="20"/>
        </w:rPr>
        <w:t>c</w:t>
      </w:r>
      <w:r w:rsidRPr="00302135">
        <w:rPr>
          <w:rFonts w:ascii="Verdana" w:hAnsi="Verdana"/>
          <w:spacing w:val="1"/>
          <w:sz w:val="20"/>
          <w:szCs w:val="20"/>
        </w:rPr>
        <w:t>o</w:t>
      </w:r>
      <w:r w:rsidRPr="00302135">
        <w:rPr>
          <w:rFonts w:ascii="Verdana" w:hAnsi="Verdana"/>
          <w:sz w:val="20"/>
          <w:szCs w:val="20"/>
        </w:rPr>
        <w:t>r</w:t>
      </w:r>
      <w:r w:rsidRPr="00302135">
        <w:rPr>
          <w:rFonts w:ascii="Verdana" w:hAnsi="Verdana"/>
          <w:spacing w:val="-3"/>
          <w:sz w:val="20"/>
          <w:szCs w:val="20"/>
        </w:rPr>
        <w:t>r</w:t>
      </w:r>
      <w:r w:rsidRPr="00302135">
        <w:rPr>
          <w:rFonts w:ascii="Verdana" w:hAnsi="Verdana"/>
          <w:spacing w:val="-1"/>
          <w:sz w:val="20"/>
          <w:szCs w:val="20"/>
        </w:rPr>
        <w:t>uz</w:t>
      </w:r>
      <w:r w:rsidRPr="00302135">
        <w:rPr>
          <w:rFonts w:ascii="Verdana" w:hAnsi="Verdana"/>
          <w:sz w:val="20"/>
          <w:szCs w:val="20"/>
        </w:rPr>
        <w:t>io</w:t>
      </w:r>
      <w:r w:rsidRPr="00302135">
        <w:rPr>
          <w:rFonts w:ascii="Verdana" w:hAnsi="Verdana"/>
          <w:spacing w:val="-1"/>
          <w:sz w:val="20"/>
          <w:szCs w:val="20"/>
        </w:rPr>
        <w:t>n</w:t>
      </w:r>
      <w:r w:rsidRPr="00302135">
        <w:rPr>
          <w:rFonts w:ascii="Verdana" w:hAnsi="Verdana"/>
          <w:sz w:val="20"/>
          <w:szCs w:val="20"/>
        </w:rPr>
        <w:t>e</w:t>
      </w:r>
      <w:r w:rsidRPr="00302135">
        <w:rPr>
          <w:rFonts w:ascii="Verdana" w:hAnsi="Verdana"/>
          <w:spacing w:val="8"/>
          <w:sz w:val="20"/>
          <w:szCs w:val="20"/>
        </w:rPr>
        <w:t xml:space="preserve"> </w:t>
      </w:r>
      <w:r w:rsidRPr="00302135">
        <w:rPr>
          <w:rFonts w:ascii="Verdana" w:hAnsi="Verdana"/>
          <w:sz w:val="20"/>
          <w:szCs w:val="20"/>
        </w:rPr>
        <w:t>è</w:t>
      </w:r>
      <w:r w:rsidRPr="00302135">
        <w:rPr>
          <w:rFonts w:ascii="Verdana" w:hAnsi="Verdana"/>
          <w:spacing w:val="5"/>
          <w:sz w:val="20"/>
          <w:szCs w:val="20"/>
        </w:rPr>
        <w:t xml:space="preserve"> </w:t>
      </w:r>
      <w:r w:rsidRPr="00302135">
        <w:rPr>
          <w:rFonts w:ascii="Verdana" w:hAnsi="Verdana"/>
          <w:sz w:val="20"/>
          <w:szCs w:val="20"/>
        </w:rPr>
        <w:t>ma</w:t>
      </w:r>
      <w:r w:rsidRPr="00302135">
        <w:rPr>
          <w:rFonts w:ascii="Verdana" w:hAnsi="Verdana"/>
          <w:spacing w:val="-1"/>
          <w:sz w:val="20"/>
          <w:szCs w:val="20"/>
        </w:rPr>
        <w:t>gg</w:t>
      </w:r>
      <w:r w:rsidRPr="00302135">
        <w:rPr>
          <w:rFonts w:ascii="Verdana" w:hAnsi="Verdana"/>
          <w:sz w:val="20"/>
          <w:szCs w:val="20"/>
        </w:rPr>
        <w:t>i</w:t>
      </w:r>
      <w:r w:rsidRPr="00302135">
        <w:rPr>
          <w:rFonts w:ascii="Verdana" w:hAnsi="Verdana"/>
          <w:spacing w:val="-2"/>
          <w:sz w:val="20"/>
          <w:szCs w:val="20"/>
        </w:rPr>
        <w:t>o</w:t>
      </w:r>
      <w:r w:rsidRPr="00302135">
        <w:rPr>
          <w:rFonts w:ascii="Verdana" w:hAnsi="Verdana"/>
          <w:sz w:val="20"/>
          <w:szCs w:val="20"/>
        </w:rPr>
        <w:t>r</w:t>
      </w:r>
      <w:r w:rsidRPr="00302135">
        <w:rPr>
          <w:rFonts w:ascii="Verdana" w:hAnsi="Verdana"/>
          <w:spacing w:val="-2"/>
          <w:sz w:val="20"/>
          <w:szCs w:val="20"/>
        </w:rPr>
        <w:t>m</w:t>
      </w:r>
      <w:r w:rsidRPr="00302135">
        <w:rPr>
          <w:rFonts w:ascii="Verdana" w:hAnsi="Verdana"/>
          <w:sz w:val="20"/>
          <w:szCs w:val="20"/>
        </w:rPr>
        <w:t>ente</w:t>
      </w:r>
      <w:r w:rsidRPr="00302135">
        <w:rPr>
          <w:rFonts w:ascii="Verdana" w:hAnsi="Verdana"/>
          <w:spacing w:val="6"/>
          <w:sz w:val="20"/>
          <w:szCs w:val="20"/>
        </w:rPr>
        <w:t xml:space="preserve"> </w:t>
      </w:r>
      <w:r w:rsidRPr="00302135">
        <w:rPr>
          <w:rFonts w:ascii="Verdana" w:hAnsi="Verdana"/>
          <w:sz w:val="20"/>
          <w:szCs w:val="20"/>
        </w:rPr>
        <w:t>e</w:t>
      </w:r>
      <w:r w:rsidRPr="00302135">
        <w:rPr>
          <w:rFonts w:ascii="Verdana" w:hAnsi="Verdana"/>
          <w:spacing w:val="-3"/>
          <w:sz w:val="20"/>
          <w:szCs w:val="20"/>
        </w:rPr>
        <w:t>l</w:t>
      </w:r>
      <w:r w:rsidRPr="00302135">
        <w:rPr>
          <w:rFonts w:ascii="Verdana" w:hAnsi="Verdana"/>
          <w:sz w:val="20"/>
          <w:szCs w:val="20"/>
        </w:rPr>
        <w:t>e</w:t>
      </w:r>
      <w:r w:rsidRPr="00302135">
        <w:rPr>
          <w:rFonts w:ascii="Verdana" w:hAnsi="Verdana"/>
          <w:spacing w:val="1"/>
          <w:sz w:val="20"/>
          <w:szCs w:val="20"/>
        </w:rPr>
        <w:t>v</w:t>
      </w:r>
      <w:r w:rsidRPr="00302135">
        <w:rPr>
          <w:rFonts w:ascii="Verdana" w:hAnsi="Verdana"/>
          <w:sz w:val="20"/>
          <w:szCs w:val="20"/>
        </w:rPr>
        <w:t>a</w:t>
      </w:r>
      <w:r w:rsidRPr="00302135">
        <w:rPr>
          <w:rFonts w:ascii="Verdana" w:hAnsi="Verdana"/>
          <w:spacing w:val="-3"/>
          <w:sz w:val="20"/>
          <w:szCs w:val="20"/>
        </w:rPr>
        <w:t>t</w:t>
      </w:r>
      <w:r w:rsidRPr="00302135">
        <w:rPr>
          <w:rFonts w:ascii="Verdana" w:hAnsi="Verdana"/>
          <w:spacing w:val="4"/>
          <w:sz w:val="20"/>
          <w:szCs w:val="20"/>
        </w:rPr>
        <w:t>o</w:t>
      </w:r>
      <w:r w:rsidRPr="00302135">
        <w:rPr>
          <w:rFonts w:ascii="Verdana" w:hAnsi="Verdana"/>
          <w:sz w:val="20"/>
          <w:szCs w:val="20"/>
        </w:rPr>
        <w:t>, tutte riconducibili alle</w:t>
      </w:r>
      <w:r w:rsidRPr="00302135">
        <w:rPr>
          <w:rFonts w:ascii="Verdana" w:hAnsi="Verdana"/>
          <w:spacing w:val="5"/>
          <w:sz w:val="20"/>
          <w:szCs w:val="20"/>
        </w:rPr>
        <w:t xml:space="preserve"> </w:t>
      </w:r>
      <w:r w:rsidRPr="00302135">
        <w:rPr>
          <w:rFonts w:ascii="Verdana" w:hAnsi="Verdana"/>
          <w:sz w:val="20"/>
          <w:szCs w:val="20"/>
        </w:rPr>
        <w:t>ar</w:t>
      </w:r>
      <w:r w:rsidRPr="00302135">
        <w:rPr>
          <w:rFonts w:ascii="Verdana" w:hAnsi="Verdana"/>
          <w:spacing w:val="-3"/>
          <w:sz w:val="20"/>
          <w:szCs w:val="20"/>
        </w:rPr>
        <w:t>e</w:t>
      </w:r>
      <w:r w:rsidRPr="00302135">
        <w:rPr>
          <w:rFonts w:ascii="Verdana" w:hAnsi="Verdana"/>
          <w:sz w:val="20"/>
          <w:szCs w:val="20"/>
        </w:rPr>
        <w:t xml:space="preserve">e </w:t>
      </w:r>
      <w:r w:rsidRPr="00302135">
        <w:rPr>
          <w:rFonts w:ascii="Verdana" w:hAnsi="Verdana"/>
          <w:spacing w:val="-1"/>
          <w:sz w:val="20"/>
          <w:szCs w:val="20"/>
        </w:rPr>
        <w:t>d</w:t>
      </w:r>
      <w:r w:rsidRPr="00302135">
        <w:rPr>
          <w:rFonts w:ascii="Verdana" w:hAnsi="Verdana"/>
          <w:sz w:val="20"/>
          <w:szCs w:val="20"/>
        </w:rPr>
        <w:t xml:space="preserve">i </w:t>
      </w:r>
      <w:r w:rsidRPr="00302135">
        <w:rPr>
          <w:rFonts w:ascii="Verdana" w:hAnsi="Verdana" w:cs="Calibri"/>
          <w:sz w:val="20"/>
          <w:szCs w:val="20"/>
        </w:rPr>
        <w:t>risc</w:t>
      </w:r>
      <w:r w:rsidRPr="00302135">
        <w:rPr>
          <w:rFonts w:ascii="Verdana" w:hAnsi="Verdana" w:cs="Calibri"/>
          <w:spacing w:val="-2"/>
          <w:sz w:val="20"/>
          <w:szCs w:val="20"/>
        </w:rPr>
        <w:t>h</w:t>
      </w:r>
      <w:r w:rsidRPr="00302135">
        <w:rPr>
          <w:rFonts w:ascii="Verdana" w:hAnsi="Verdana" w:cs="Calibri"/>
          <w:sz w:val="20"/>
          <w:szCs w:val="20"/>
        </w:rPr>
        <w:t xml:space="preserve">io </w:t>
      </w:r>
      <w:r w:rsidRPr="00302135">
        <w:rPr>
          <w:rFonts w:ascii="Verdana" w:hAnsi="Verdana" w:cs="Calibri"/>
          <w:spacing w:val="-2"/>
          <w:sz w:val="20"/>
          <w:szCs w:val="20"/>
        </w:rPr>
        <w:t xml:space="preserve">cosiddette </w:t>
      </w:r>
      <w:r w:rsidRPr="00302135">
        <w:rPr>
          <w:rFonts w:ascii="Verdana" w:hAnsi="Verdana" w:cs="Calibri"/>
          <w:spacing w:val="-2"/>
          <w:sz w:val="20"/>
          <w:szCs w:val="20"/>
          <w:u w:val="single"/>
        </w:rPr>
        <w:t>obbligatorie:</w:t>
      </w:r>
    </w:p>
    <w:p w14:paraId="2E7A7909" w14:textId="77777777" w:rsidR="00E42B7C" w:rsidRPr="00302135" w:rsidRDefault="00E42B7C" w:rsidP="00515CCD">
      <w:pPr>
        <w:widowControl w:val="0"/>
        <w:numPr>
          <w:ilvl w:val="0"/>
          <w:numId w:val="14"/>
        </w:numPr>
        <w:tabs>
          <w:tab w:val="left" w:pos="284"/>
          <w:tab w:val="left" w:pos="1647"/>
        </w:tabs>
        <w:spacing w:after="120" w:line="360" w:lineRule="auto"/>
        <w:ind w:right="140"/>
        <w:jc w:val="both"/>
        <w:rPr>
          <w:rFonts w:ascii="Verdana" w:hAnsi="Verdana" w:cs="BellMTBold"/>
          <w:bCs/>
          <w:sz w:val="20"/>
          <w:szCs w:val="20"/>
          <w:lang w:eastAsia="it-IT"/>
        </w:rPr>
      </w:pPr>
      <w:r w:rsidRPr="00302135">
        <w:rPr>
          <w:rFonts w:ascii="Verdana" w:hAnsi="Verdana" w:cs="BellMTBold"/>
          <w:bCs/>
          <w:sz w:val="20"/>
          <w:szCs w:val="20"/>
          <w:lang w:eastAsia="it-IT"/>
        </w:rPr>
        <w:t xml:space="preserve">Acquisizione e progressione del personale </w:t>
      </w:r>
    </w:p>
    <w:p w14:paraId="2B822C9B" w14:textId="77777777" w:rsidR="00E42B7C" w:rsidRPr="00302135" w:rsidRDefault="00E42B7C" w:rsidP="00515CCD">
      <w:pPr>
        <w:widowControl w:val="0"/>
        <w:numPr>
          <w:ilvl w:val="0"/>
          <w:numId w:val="14"/>
        </w:numPr>
        <w:tabs>
          <w:tab w:val="left" w:pos="284"/>
          <w:tab w:val="left" w:pos="1647"/>
        </w:tabs>
        <w:spacing w:after="120" w:line="360" w:lineRule="auto"/>
        <w:ind w:right="140"/>
        <w:jc w:val="both"/>
        <w:rPr>
          <w:rFonts w:ascii="Verdana" w:hAnsi="Verdana" w:cs="BellMTBold"/>
          <w:bCs/>
          <w:sz w:val="20"/>
          <w:szCs w:val="20"/>
          <w:lang w:eastAsia="it-IT"/>
        </w:rPr>
      </w:pPr>
      <w:r w:rsidRPr="00302135">
        <w:rPr>
          <w:rFonts w:ascii="Verdana" w:hAnsi="Verdana" w:cs="BellMTBold"/>
          <w:bCs/>
          <w:sz w:val="20"/>
          <w:szCs w:val="20"/>
          <w:lang w:eastAsia="it-IT"/>
        </w:rPr>
        <w:t xml:space="preserve">Affidamento di lavori, servizi e forniture </w:t>
      </w:r>
    </w:p>
    <w:p w14:paraId="3BF60416" w14:textId="77777777" w:rsidR="00E42B7C" w:rsidRPr="00302135" w:rsidRDefault="00E42B7C" w:rsidP="00515CCD">
      <w:pPr>
        <w:widowControl w:val="0"/>
        <w:numPr>
          <w:ilvl w:val="0"/>
          <w:numId w:val="14"/>
        </w:numPr>
        <w:tabs>
          <w:tab w:val="left" w:pos="284"/>
          <w:tab w:val="left" w:pos="1647"/>
        </w:tabs>
        <w:spacing w:after="120" w:line="360" w:lineRule="auto"/>
        <w:ind w:right="140"/>
        <w:jc w:val="both"/>
        <w:rPr>
          <w:rFonts w:ascii="Verdana" w:hAnsi="Verdana" w:cs="BellMTBold"/>
          <w:bCs/>
          <w:sz w:val="20"/>
          <w:szCs w:val="20"/>
          <w:lang w:eastAsia="it-IT"/>
        </w:rPr>
      </w:pPr>
      <w:r w:rsidRPr="00302135">
        <w:rPr>
          <w:rFonts w:ascii="Verdana" w:hAnsi="Verdana" w:cs="BellMTBold"/>
          <w:bCs/>
          <w:sz w:val="20"/>
          <w:szCs w:val="20"/>
          <w:lang w:eastAsia="it-IT"/>
        </w:rPr>
        <w:t>Provvedimenti ampliativi della sfera giuridica dei destinatari privi di effetto economico diretto ed immediato per il destinatario</w:t>
      </w:r>
    </w:p>
    <w:p w14:paraId="6807884C" w14:textId="77777777" w:rsidR="00E42B7C" w:rsidRPr="00302135" w:rsidRDefault="00E42B7C" w:rsidP="00515CCD">
      <w:pPr>
        <w:widowControl w:val="0"/>
        <w:numPr>
          <w:ilvl w:val="0"/>
          <w:numId w:val="14"/>
        </w:numPr>
        <w:tabs>
          <w:tab w:val="left" w:pos="284"/>
          <w:tab w:val="left" w:pos="1647"/>
        </w:tabs>
        <w:spacing w:after="120" w:line="360" w:lineRule="auto"/>
        <w:ind w:right="140"/>
        <w:jc w:val="both"/>
        <w:rPr>
          <w:rFonts w:ascii="Verdana" w:hAnsi="Verdana" w:cs="BellMTBold"/>
          <w:bCs/>
          <w:sz w:val="20"/>
          <w:szCs w:val="20"/>
          <w:lang w:eastAsia="it-IT"/>
        </w:rPr>
      </w:pPr>
      <w:r w:rsidRPr="00302135">
        <w:rPr>
          <w:rFonts w:ascii="Verdana" w:hAnsi="Verdana" w:cs="BellMTBold"/>
          <w:bCs/>
          <w:sz w:val="20"/>
          <w:szCs w:val="20"/>
          <w:lang w:eastAsia="it-IT"/>
        </w:rPr>
        <w:t>Provvedimenti ampliativi della sfera giuridica dei destinatari con effetto economico diretto ed immediato per il destinatario</w:t>
      </w:r>
      <w:r w:rsidRPr="00302135">
        <w:rPr>
          <w:rFonts w:ascii="Verdana" w:hAnsi="Verdana"/>
          <w:sz w:val="20"/>
          <w:szCs w:val="20"/>
        </w:rPr>
        <w:t xml:space="preserve"> </w:t>
      </w:r>
    </w:p>
    <w:p w14:paraId="0404B051" w14:textId="77777777" w:rsidR="00E42B7C" w:rsidRPr="00302135" w:rsidRDefault="00E42B7C" w:rsidP="00E42B7C">
      <w:pPr>
        <w:autoSpaceDE w:val="0"/>
        <w:autoSpaceDN w:val="0"/>
        <w:adjustRightInd w:val="0"/>
        <w:spacing w:after="120" w:line="360" w:lineRule="auto"/>
        <w:ind w:left="360" w:right="140"/>
        <w:jc w:val="both"/>
        <w:rPr>
          <w:rFonts w:ascii="Verdana" w:hAnsi="Verdana" w:cs="Calibri"/>
          <w:sz w:val="20"/>
          <w:szCs w:val="20"/>
        </w:rPr>
      </w:pPr>
      <w:r w:rsidRPr="00302135">
        <w:rPr>
          <w:rFonts w:ascii="Verdana" w:hAnsi="Verdana" w:cs="Calibri"/>
          <w:sz w:val="20"/>
          <w:szCs w:val="20"/>
        </w:rPr>
        <w:t xml:space="preserve">che, successivamente </w:t>
      </w:r>
      <w:r w:rsidRPr="00302135">
        <w:rPr>
          <w:rFonts w:ascii="Verdana" w:hAnsi="Verdana" w:cs="Garamond"/>
          <w:sz w:val="20"/>
          <w:szCs w:val="20"/>
        </w:rPr>
        <w:t xml:space="preserve">all’Aggiornamento 2015 del PNA, sono state rinominate aree </w:t>
      </w:r>
      <w:r w:rsidRPr="00302135">
        <w:rPr>
          <w:rFonts w:ascii="Verdana" w:hAnsi="Verdana" w:cs="Garamond"/>
          <w:sz w:val="20"/>
          <w:szCs w:val="20"/>
          <w:u w:val="single"/>
        </w:rPr>
        <w:t>generali</w:t>
      </w:r>
      <w:r w:rsidRPr="00302135">
        <w:rPr>
          <w:rFonts w:ascii="Verdana" w:hAnsi="Verdana" w:cs="Garamond"/>
          <w:sz w:val="20"/>
          <w:szCs w:val="20"/>
        </w:rPr>
        <w:t xml:space="preserve"> insieme a quelle seguenti</w:t>
      </w:r>
      <w:r w:rsidRPr="00302135">
        <w:rPr>
          <w:rFonts w:ascii="Verdana" w:hAnsi="Verdana" w:cs="Calibri"/>
          <w:sz w:val="20"/>
          <w:szCs w:val="20"/>
        </w:rPr>
        <w:t>:</w:t>
      </w:r>
    </w:p>
    <w:p w14:paraId="42ECCBB2" w14:textId="77777777" w:rsidR="00E42B7C" w:rsidRPr="00302135" w:rsidRDefault="00E42B7C" w:rsidP="00515CCD">
      <w:pPr>
        <w:pStyle w:val="Paragrafoelenco"/>
        <w:numPr>
          <w:ilvl w:val="0"/>
          <w:numId w:val="14"/>
        </w:numPr>
        <w:autoSpaceDE w:val="0"/>
        <w:autoSpaceDN w:val="0"/>
        <w:adjustRightInd w:val="0"/>
        <w:spacing w:after="120" w:line="360" w:lineRule="auto"/>
        <w:ind w:right="140"/>
        <w:jc w:val="both"/>
        <w:rPr>
          <w:rFonts w:ascii="Verdana" w:hAnsi="Verdana" w:cs="Garamond"/>
          <w:sz w:val="20"/>
          <w:szCs w:val="20"/>
        </w:rPr>
      </w:pPr>
      <w:r w:rsidRPr="00302135">
        <w:rPr>
          <w:rFonts w:ascii="Verdana" w:hAnsi="Verdana" w:cs="Garamond"/>
          <w:sz w:val="20"/>
          <w:szCs w:val="20"/>
        </w:rPr>
        <w:t>Gestione delle entrate, delle spese e del patrimonio</w:t>
      </w:r>
    </w:p>
    <w:p w14:paraId="114F5551" w14:textId="77777777" w:rsidR="00E42B7C" w:rsidRPr="00302135" w:rsidRDefault="00E42B7C" w:rsidP="00515CCD">
      <w:pPr>
        <w:pStyle w:val="Paragrafoelenco"/>
        <w:numPr>
          <w:ilvl w:val="0"/>
          <w:numId w:val="14"/>
        </w:numPr>
        <w:autoSpaceDE w:val="0"/>
        <w:autoSpaceDN w:val="0"/>
        <w:adjustRightInd w:val="0"/>
        <w:spacing w:after="120" w:line="360" w:lineRule="auto"/>
        <w:ind w:right="140"/>
        <w:jc w:val="both"/>
        <w:rPr>
          <w:rFonts w:ascii="Verdana" w:hAnsi="Verdana" w:cs="Garamond"/>
          <w:sz w:val="20"/>
          <w:szCs w:val="20"/>
        </w:rPr>
      </w:pPr>
      <w:r w:rsidRPr="00302135">
        <w:rPr>
          <w:rFonts w:ascii="Verdana" w:hAnsi="Verdana" w:cs="Garamond"/>
          <w:sz w:val="20"/>
          <w:szCs w:val="20"/>
        </w:rPr>
        <w:t>Controlli, verifiche, ispezioni e sanzioni</w:t>
      </w:r>
    </w:p>
    <w:p w14:paraId="2B88BC40" w14:textId="77777777" w:rsidR="00E42B7C" w:rsidRPr="00302135" w:rsidRDefault="00E42B7C" w:rsidP="00515CCD">
      <w:pPr>
        <w:pStyle w:val="Paragrafoelenco"/>
        <w:numPr>
          <w:ilvl w:val="0"/>
          <w:numId w:val="14"/>
        </w:numPr>
        <w:autoSpaceDE w:val="0"/>
        <w:autoSpaceDN w:val="0"/>
        <w:adjustRightInd w:val="0"/>
        <w:spacing w:after="120" w:line="360" w:lineRule="auto"/>
        <w:ind w:right="140"/>
        <w:jc w:val="both"/>
        <w:rPr>
          <w:rFonts w:ascii="Verdana" w:hAnsi="Verdana" w:cs="Garamond"/>
          <w:sz w:val="20"/>
          <w:szCs w:val="20"/>
        </w:rPr>
      </w:pPr>
      <w:r w:rsidRPr="00302135">
        <w:rPr>
          <w:rFonts w:ascii="Verdana" w:hAnsi="Verdana" w:cs="Garamond"/>
          <w:sz w:val="20"/>
          <w:szCs w:val="20"/>
        </w:rPr>
        <w:t>Incarichi e nomine</w:t>
      </w:r>
    </w:p>
    <w:p w14:paraId="37AAA317" w14:textId="77777777" w:rsidR="00E42B7C" w:rsidRPr="00302135" w:rsidRDefault="00E42B7C" w:rsidP="00515CCD">
      <w:pPr>
        <w:pStyle w:val="Paragrafoelenco"/>
        <w:numPr>
          <w:ilvl w:val="0"/>
          <w:numId w:val="14"/>
        </w:numPr>
        <w:autoSpaceDE w:val="0"/>
        <w:autoSpaceDN w:val="0"/>
        <w:adjustRightInd w:val="0"/>
        <w:spacing w:after="120" w:line="360" w:lineRule="auto"/>
        <w:ind w:right="140"/>
        <w:jc w:val="both"/>
        <w:rPr>
          <w:rFonts w:ascii="Verdana" w:hAnsi="Verdana" w:cs="Garamond"/>
          <w:sz w:val="20"/>
          <w:szCs w:val="20"/>
        </w:rPr>
      </w:pPr>
      <w:r w:rsidRPr="00302135">
        <w:rPr>
          <w:rFonts w:ascii="Verdana" w:hAnsi="Verdana" w:cs="Garamond"/>
          <w:sz w:val="20"/>
          <w:szCs w:val="20"/>
        </w:rPr>
        <w:t xml:space="preserve">Affari legali e contenzioso. </w:t>
      </w:r>
    </w:p>
    <w:p w14:paraId="283F79E8" w14:textId="77777777" w:rsidR="00E42B7C" w:rsidRPr="00302135" w:rsidRDefault="00E42B7C" w:rsidP="00E42B7C">
      <w:pPr>
        <w:tabs>
          <w:tab w:val="left" w:pos="709"/>
          <w:tab w:val="left" w:pos="1647"/>
        </w:tabs>
        <w:spacing w:after="120" w:line="360" w:lineRule="auto"/>
        <w:ind w:right="140"/>
        <w:jc w:val="both"/>
        <w:rPr>
          <w:rFonts w:ascii="Verdana" w:hAnsi="Verdana"/>
          <w:sz w:val="20"/>
          <w:szCs w:val="20"/>
        </w:rPr>
      </w:pPr>
      <w:r w:rsidRPr="00302135">
        <w:rPr>
          <w:rFonts w:ascii="Verdana" w:hAnsi="Verdana" w:cs="Garamond"/>
          <w:sz w:val="20"/>
          <w:szCs w:val="20"/>
        </w:rPr>
        <w:t xml:space="preserve">Poiché oltre alle aree generali, ogni amministrazione o ente ha ambiti di attività peculiari che possono far emergere aree di rischio </w:t>
      </w:r>
      <w:r w:rsidRPr="00302135">
        <w:rPr>
          <w:rFonts w:ascii="Verdana" w:hAnsi="Verdana" w:cs="Garamond"/>
          <w:sz w:val="20"/>
          <w:szCs w:val="20"/>
          <w:u w:val="single"/>
        </w:rPr>
        <w:t>specifiche</w:t>
      </w:r>
      <w:r w:rsidRPr="00302135">
        <w:rPr>
          <w:rFonts w:ascii="Verdana" w:hAnsi="Verdana" w:cs="Garamond"/>
          <w:sz w:val="20"/>
          <w:szCs w:val="20"/>
        </w:rPr>
        <w:t xml:space="preserve"> e poiché, come suggerito dai documenti di indirizzo dell’Autorità, molto spesso tali aree</w:t>
      </w:r>
      <w:r w:rsidRPr="00302135">
        <w:rPr>
          <w:rFonts w:ascii="Verdana" w:hAnsi="Verdana" w:cs="Garamond"/>
          <w:i/>
          <w:sz w:val="20"/>
          <w:szCs w:val="20"/>
        </w:rPr>
        <w:t xml:space="preserve"> non sono meno rilevanti o meno esposte al rischio di quelle generali, differenziandosi da queste ultime unicamente per la loro presenza in relazione alle caratteristiche tipologiche delle amministrazioni e degli enti</w:t>
      </w:r>
      <w:r w:rsidRPr="00302135">
        <w:rPr>
          <w:rFonts w:ascii="Verdana" w:hAnsi="Verdana" w:cs="Garamond"/>
          <w:sz w:val="20"/>
          <w:szCs w:val="20"/>
        </w:rPr>
        <w:t xml:space="preserve">, il Politecnico aveva indicato come </w:t>
      </w:r>
      <w:r w:rsidRPr="00302135">
        <w:rPr>
          <w:rFonts w:ascii="Verdana" w:hAnsi="Verdana"/>
          <w:sz w:val="20"/>
          <w:szCs w:val="20"/>
          <w:u w:val="single"/>
        </w:rPr>
        <w:t>a</w:t>
      </w:r>
      <w:r w:rsidRPr="00302135">
        <w:rPr>
          <w:rFonts w:ascii="Verdana" w:hAnsi="Verdana"/>
          <w:spacing w:val="-3"/>
          <w:sz w:val="20"/>
          <w:szCs w:val="20"/>
          <w:u w:val="single"/>
        </w:rPr>
        <w:t>r</w:t>
      </w:r>
      <w:r w:rsidRPr="00302135">
        <w:rPr>
          <w:rFonts w:ascii="Verdana" w:hAnsi="Verdana"/>
          <w:sz w:val="20"/>
          <w:szCs w:val="20"/>
          <w:u w:val="single"/>
        </w:rPr>
        <w:t>ea di r</w:t>
      </w:r>
      <w:r w:rsidRPr="00302135">
        <w:rPr>
          <w:rFonts w:ascii="Verdana" w:hAnsi="Verdana"/>
          <w:spacing w:val="-3"/>
          <w:sz w:val="20"/>
          <w:szCs w:val="20"/>
          <w:u w:val="single"/>
        </w:rPr>
        <w:t>i</w:t>
      </w:r>
      <w:r w:rsidRPr="00302135">
        <w:rPr>
          <w:rFonts w:ascii="Verdana" w:hAnsi="Verdana"/>
          <w:sz w:val="20"/>
          <w:szCs w:val="20"/>
          <w:u w:val="single"/>
        </w:rPr>
        <w:t>sc</w:t>
      </w:r>
      <w:r w:rsidRPr="00302135">
        <w:rPr>
          <w:rFonts w:ascii="Verdana" w:hAnsi="Verdana"/>
          <w:spacing w:val="-3"/>
          <w:sz w:val="20"/>
          <w:szCs w:val="20"/>
          <w:u w:val="single"/>
        </w:rPr>
        <w:t>h</w:t>
      </w:r>
      <w:r w:rsidRPr="00302135">
        <w:rPr>
          <w:rFonts w:ascii="Verdana" w:hAnsi="Verdana"/>
          <w:sz w:val="20"/>
          <w:szCs w:val="20"/>
          <w:u w:val="single"/>
        </w:rPr>
        <w:t>io specifica</w:t>
      </w:r>
      <w:r w:rsidRPr="00302135">
        <w:rPr>
          <w:rFonts w:ascii="Verdana" w:hAnsi="Verdana" w:cs="Calibri"/>
          <w:sz w:val="20"/>
          <w:szCs w:val="20"/>
        </w:rPr>
        <w:t xml:space="preserve"> quella dei “C</w:t>
      </w:r>
      <w:r w:rsidRPr="00302135">
        <w:rPr>
          <w:rFonts w:ascii="Verdana" w:hAnsi="Verdana" w:cs="Calibri"/>
          <w:spacing w:val="1"/>
          <w:sz w:val="20"/>
          <w:szCs w:val="20"/>
        </w:rPr>
        <w:t>o</w:t>
      </w:r>
      <w:r w:rsidRPr="00302135">
        <w:rPr>
          <w:rFonts w:ascii="Verdana" w:hAnsi="Verdana" w:cs="Calibri"/>
          <w:spacing w:val="-1"/>
          <w:sz w:val="20"/>
          <w:szCs w:val="20"/>
        </w:rPr>
        <w:t>n</w:t>
      </w:r>
      <w:r w:rsidRPr="00302135">
        <w:rPr>
          <w:rFonts w:ascii="Verdana" w:hAnsi="Verdana" w:cs="Calibri"/>
          <w:spacing w:val="-3"/>
          <w:sz w:val="20"/>
          <w:szCs w:val="20"/>
        </w:rPr>
        <w:t>c</w:t>
      </w:r>
      <w:r w:rsidRPr="00302135">
        <w:rPr>
          <w:rFonts w:ascii="Verdana" w:hAnsi="Verdana" w:cs="Calibri"/>
          <w:spacing w:val="1"/>
          <w:sz w:val="20"/>
          <w:szCs w:val="20"/>
        </w:rPr>
        <w:t>o</w:t>
      </w:r>
      <w:r w:rsidRPr="00302135">
        <w:rPr>
          <w:rFonts w:ascii="Verdana" w:hAnsi="Verdana" w:cs="Calibri"/>
          <w:sz w:val="20"/>
          <w:szCs w:val="20"/>
        </w:rPr>
        <w:t>rsi</w:t>
      </w:r>
      <w:r w:rsidRPr="00302135">
        <w:rPr>
          <w:rFonts w:ascii="Verdana" w:hAnsi="Verdana" w:cs="Calibri"/>
          <w:spacing w:val="35"/>
          <w:sz w:val="20"/>
          <w:szCs w:val="20"/>
        </w:rPr>
        <w:t xml:space="preserve"> </w:t>
      </w:r>
      <w:r w:rsidRPr="00302135">
        <w:rPr>
          <w:rFonts w:ascii="Verdana" w:hAnsi="Verdana" w:cs="Calibri"/>
          <w:sz w:val="20"/>
          <w:szCs w:val="20"/>
        </w:rPr>
        <w:t>e</w:t>
      </w:r>
      <w:r w:rsidRPr="00302135">
        <w:rPr>
          <w:rFonts w:ascii="Verdana" w:hAnsi="Verdana" w:cs="Calibri"/>
          <w:spacing w:val="39"/>
          <w:sz w:val="20"/>
          <w:szCs w:val="20"/>
        </w:rPr>
        <w:t xml:space="preserve"> </w:t>
      </w:r>
      <w:r w:rsidRPr="00302135">
        <w:rPr>
          <w:rFonts w:ascii="Verdana" w:hAnsi="Verdana" w:cs="Calibri"/>
          <w:spacing w:val="-1"/>
          <w:sz w:val="20"/>
          <w:szCs w:val="20"/>
        </w:rPr>
        <w:t>p</w:t>
      </w:r>
      <w:r w:rsidRPr="00302135">
        <w:rPr>
          <w:rFonts w:ascii="Verdana" w:hAnsi="Verdana" w:cs="Calibri"/>
          <w:sz w:val="20"/>
          <w:szCs w:val="20"/>
        </w:rPr>
        <w:t>r</w:t>
      </w:r>
      <w:r w:rsidRPr="00302135">
        <w:rPr>
          <w:rFonts w:ascii="Verdana" w:hAnsi="Verdana" w:cs="Calibri"/>
          <w:spacing w:val="-2"/>
          <w:sz w:val="20"/>
          <w:szCs w:val="20"/>
        </w:rPr>
        <w:t>o</w:t>
      </w:r>
      <w:r w:rsidRPr="00302135">
        <w:rPr>
          <w:rFonts w:ascii="Verdana" w:hAnsi="Verdana" w:cs="Calibri"/>
          <w:sz w:val="20"/>
          <w:szCs w:val="20"/>
        </w:rPr>
        <w:t>ve</w:t>
      </w:r>
      <w:r w:rsidRPr="00302135">
        <w:rPr>
          <w:rFonts w:ascii="Verdana" w:hAnsi="Verdana" w:cs="Calibri"/>
          <w:spacing w:val="37"/>
          <w:sz w:val="20"/>
          <w:szCs w:val="20"/>
        </w:rPr>
        <w:t xml:space="preserve"> </w:t>
      </w:r>
      <w:r w:rsidRPr="00302135">
        <w:rPr>
          <w:rFonts w:ascii="Verdana" w:hAnsi="Verdana" w:cs="Calibri"/>
          <w:sz w:val="20"/>
          <w:szCs w:val="20"/>
        </w:rPr>
        <w:t>se</w:t>
      </w:r>
      <w:r w:rsidRPr="00302135">
        <w:rPr>
          <w:rFonts w:ascii="Verdana" w:hAnsi="Verdana" w:cs="Calibri"/>
          <w:spacing w:val="-3"/>
          <w:sz w:val="20"/>
          <w:szCs w:val="20"/>
        </w:rPr>
        <w:t>l</w:t>
      </w:r>
      <w:r w:rsidRPr="00302135">
        <w:rPr>
          <w:rFonts w:ascii="Verdana" w:hAnsi="Verdana" w:cs="Calibri"/>
          <w:sz w:val="20"/>
          <w:szCs w:val="20"/>
        </w:rPr>
        <w:t>ett</w:t>
      </w:r>
      <w:r w:rsidRPr="00302135">
        <w:rPr>
          <w:rFonts w:ascii="Verdana" w:hAnsi="Verdana" w:cs="Calibri"/>
          <w:spacing w:val="-3"/>
          <w:sz w:val="20"/>
          <w:szCs w:val="20"/>
        </w:rPr>
        <w:t>i</w:t>
      </w:r>
      <w:r w:rsidRPr="00302135">
        <w:rPr>
          <w:rFonts w:ascii="Verdana" w:hAnsi="Verdana" w:cs="Calibri"/>
          <w:spacing w:val="-2"/>
          <w:sz w:val="20"/>
          <w:szCs w:val="20"/>
        </w:rPr>
        <w:t>v</w:t>
      </w:r>
      <w:r w:rsidRPr="00302135">
        <w:rPr>
          <w:rFonts w:ascii="Verdana" w:hAnsi="Verdana" w:cs="Calibri"/>
          <w:sz w:val="20"/>
          <w:szCs w:val="20"/>
        </w:rPr>
        <w:t>e</w:t>
      </w:r>
      <w:r w:rsidRPr="00302135">
        <w:rPr>
          <w:rFonts w:ascii="Verdana" w:hAnsi="Verdana" w:cs="Calibri"/>
          <w:spacing w:val="38"/>
          <w:sz w:val="20"/>
          <w:szCs w:val="20"/>
        </w:rPr>
        <w:t xml:space="preserve"> </w:t>
      </w:r>
      <w:r w:rsidRPr="00302135">
        <w:rPr>
          <w:rFonts w:ascii="Verdana" w:hAnsi="Verdana" w:cs="Calibri"/>
          <w:spacing w:val="-1"/>
          <w:sz w:val="20"/>
          <w:szCs w:val="20"/>
        </w:rPr>
        <w:t>p</w:t>
      </w:r>
      <w:r w:rsidRPr="00302135">
        <w:rPr>
          <w:rFonts w:ascii="Verdana" w:hAnsi="Verdana" w:cs="Calibri"/>
          <w:sz w:val="20"/>
          <w:szCs w:val="20"/>
        </w:rPr>
        <w:t>er</w:t>
      </w:r>
      <w:r w:rsidRPr="00302135">
        <w:rPr>
          <w:rFonts w:ascii="Verdana" w:hAnsi="Verdana" w:cs="Calibri"/>
          <w:spacing w:val="39"/>
          <w:sz w:val="20"/>
          <w:szCs w:val="20"/>
        </w:rPr>
        <w:t xml:space="preserve"> </w:t>
      </w:r>
      <w:r w:rsidRPr="00302135">
        <w:rPr>
          <w:rFonts w:ascii="Verdana" w:hAnsi="Verdana" w:cs="Calibri"/>
          <w:sz w:val="20"/>
          <w:szCs w:val="20"/>
        </w:rPr>
        <w:t>l’</w:t>
      </w:r>
      <w:r w:rsidRPr="00302135">
        <w:rPr>
          <w:rFonts w:ascii="Verdana" w:hAnsi="Verdana" w:cs="Calibri"/>
          <w:spacing w:val="-3"/>
          <w:sz w:val="20"/>
          <w:szCs w:val="20"/>
        </w:rPr>
        <w:t>a</w:t>
      </w:r>
      <w:r w:rsidRPr="00302135">
        <w:rPr>
          <w:rFonts w:ascii="Verdana" w:hAnsi="Verdana" w:cs="Calibri"/>
          <w:sz w:val="20"/>
          <w:szCs w:val="20"/>
        </w:rPr>
        <w:t>cce</w:t>
      </w:r>
      <w:r w:rsidRPr="00302135">
        <w:rPr>
          <w:rFonts w:ascii="Verdana" w:hAnsi="Verdana" w:cs="Calibri"/>
          <w:spacing w:val="-3"/>
          <w:sz w:val="20"/>
          <w:szCs w:val="20"/>
        </w:rPr>
        <w:t>s</w:t>
      </w:r>
      <w:r w:rsidRPr="00302135">
        <w:rPr>
          <w:rFonts w:ascii="Verdana" w:hAnsi="Verdana" w:cs="Calibri"/>
          <w:sz w:val="20"/>
          <w:szCs w:val="20"/>
        </w:rPr>
        <w:t>so</w:t>
      </w:r>
      <w:r w:rsidRPr="00302135">
        <w:rPr>
          <w:rFonts w:ascii="Verdana" w:hAnsi="Verdana" w:cs="Calibri"/>
          <w:spacing w:val="40"/>
          <w:sz w:val="20"/>
          <w:szCs w:val="20"/>
        </w:rPr>
        <w:t xml:space="preserve"> </w:t>
      </w:r>
      <w:r w:rsidRPr="00302135">
        <w:rPr>
          <w:rFonts w:ascii="Verdana" w:hAnsi="Verdana" w:cs="Calibri"/>
          <w:spacing w:val="-1"/>
          <w:sz w:val="20"/>
          <w:szCs w:val="20"/>
        </w:rPr>
        <w:t>p</w:t>
      </w:r>
      <w:r w:rsidRPr="00302135">
        <w:rPr>
          <w:rFonts w:ascii="Verdana" w:hAnsi="Verdana" w:cs="Calibri"/>
          <w:spacing w:val="-3"/>
          <w:sz w:val="20"/>
          <w:szCs w:val="20"/>
        </w:rPr>
        <w:t>r</w:t>
      </w:r>
      <w:r w:rsidRPr="00302135">
        <w:rPr>
          <w:rFonts w:ascii="Verdana" w:hAnsi="Verdana" w:cs="Calibri"/>
          <w:spacing w:val="1"/>
          <w:sz w:val="20"/>
          <w:szCs w:val="20"/>
        </w:rPr>
        <w:t>o</w:t>
      </w:r>
      <w:r w:rsidRPr="00302135">
        <w:rPr>
          <w:rFonts w:ascii="Verdana" w:hAnsi="Verdana" w:cs="Calibri"/>
          <w:spacing w:val="-1"/>
          <w:sz w:val="20"/>
          <w:szCs w:val="20"/>
        </w:rPr>
        <w:t>g</w:t>
      </w:r>
      <w:r w:rsidRPr="00302135">
        <w:rPr>
          <w:rFonts w:ascii="Verdana" w:hAnsi="Verdana" w:cs="Calibri"/>
          <w:sz w:val="20"/>
          <w:szCs w:val="20"/>
        </w:rPr>
        <w:t>r</w:t>
      </w:r>
      <w:r w:rsidRPr="00302135">
        <w:rPr>
          <w:rFonts w:ascii="Verdana" w:hAnsi="Verdana" w:cs="Calibri"/>
          <w:spacing w:val="-3"/>
          <w:sz w:val="20"/>
          <w:szCs w:val="20"/>
        </w:rPr>
        <w:t>a</w:t>
      </w:r>
      <w:r w:rsidRPr="00302135">
        <w:rPr>
          <w:rFonts w:ascii="Verdana" w:hAnsi="Verdana" w:cs="Calibri"/>
          <w:spacing w:val="-2"/>
          <w:sz w:val="20"/>
          <w:szCs w:val="20"/>
        </w:rPr>
        <w:t>mm</w:t>
      </w:r>
      <w:r w:rsidRPr="00302135">
        <w:rPr>
          <w:rFonts w:ascii="Verdana" w:hAnsi="Verdana" w:cs="Calibri"/>
          <w:sz w:val="20"/>
          <w:szCs w:val="20"/>
        </w:rPr>
        <w:t>ato</w:t>
      </w:r>
      <w:r w:rsidRPr="00302135">
        <w:rPr>
          <w:rFonts w:ascii="Verdana" w:hAnsi="Verdana" w:cs="Calibri"/>
          <w:spacing w:val="40"/>
          <w:sz w:val="20"/>
          <w:szCs w:val="20"/>
        </w:rPr>
        <w:t xml:space="preserve"> </w:t>
      </w:r>
      <w:r w:rsidRPr="00302135">
        <w:rPr>
          <w:rFonts w:ascii="Verdana" w:hAnsi="Verdana" w:cs="Calibri"/>
          <w:sz w:val="20"/>
          <w:szCs w:val="20"/>
        </w:rPr>
        <w:t>ai</w:t>
      </w:r>
      <w:r w:rsidRPr="00302135">
        <w:rPr>
          <w:rFonts w:ascii="Verdana" w:hAnsi="Verdana" w:cs="Calibri"/>
          <w:spacing w:val="35"/>
          <w:sz w:val="20"/>
          <w:szCs w:val="20"/>
        </w:rPr>
        <w:t xml:space="preserve"> </w:t>
      </w:r>
      <w:r w:rsidRPr="00302135">
        <w:rPr>
          <w:rFonts w:ascii="Verdana" w:hAnsi="Verdana" w:cs="Calibri"/>
          <w:spacing w:val="-3"/>
          <w:sz w:val="20"/>
          <w:szCs w:val="20"/>
        </w:rPr>
        <w:t>c</w:t>
      </w:r>
      <w:r w:rsidRPr="00302135">
        <w:rPr>
          <w:rFonts w:ascii="Verdana" w:hAnsi="Verdana" w:cs="Calibri"/>
          <w:spacing w:val="1"/>
          <w:sz w:val="20"/>
          <w:szCs w:val="20"/>
        </w:rPr>
        <w:t>o</w:t>
      </w:r>
      <w:r w:rsidRPr="00302135">
        <w:rPr>
          <w:rFonts w:ascii="Verdana" w:hAnsi="Verdana" w:cs="Calibri"/>
          <w:sz w:val="20"/>
          <w:szCs w:val="20"/>
        </w:rPr>
        <w:t>rsi</w:t>
      </w:r>
      <w:r w:rsidRPr="00302135">
        <w:rPr>
          <w:rFonts w:ascii="Verdana" w:hAnsi="Verdana" w:cs="Calibri"/>
          <w:spacing w:val="38"/>
          <w:sz w:val="20"/>
          <w:szCs w:val="20"/>
        </w:rPr>
        <w:t xml:space="preserve"> </w:t>
      </w:r>
      <w:r w:rsidRPr="00302135">
        <w:rPr>
          <w:rFonts w:ascii="Verdana" w:hAnsi="Verdana" w:cs="Calibri"/>
          <w:spacing w:val="-1"/>
          <w:sz w:val="20"/>
          <w:szCs w:val="20"/>
        </w:rPr>
        <w:t>d</w:t>
      </w:r>
      <w:r w:rsidRPr="00302135">
        <w:rPr>
          <w:rFonts w:ascii="Verdana" w:hAnsi="Verdana" w:cs="Calibri"/>
          <w:sz w:val="20"/>
          <w:szCs w:val="20"/>
        </w:rPr>
        <w:t>i</w:t>
      </w:r>
      <w:r w:rsidRPr="00302135">
        <w:rPr>
          <w:rFonts w:ascii="Verdana" w:hAnsi="Verdana" w:cs="Calibri"/>
          <w:spacing w:val="38"/>
          <w:sz w:val="20"/>
          <w:szCs w:val="20"/>
        </w:rPr>
        <w:t xml:space="preserve"> </w:t>
      </w:r>
      <w:r w:rsidRPr="00302135">
        <w:rPr>
          <w:rFonts w:ascii="Verdana" w:hAnsi="Verdana" w:cs="Calibri"/>
          <w:sz w:val="20"/>
          <w:szCs w:val="20"/>
        </w:rPr>
        <w:t>la</w:t>
      </w:r>
      <w:r w:rsidRPr="00302135">
        <w:rPr>
          <w:rFonts w:ascii="Verdana" w:hAnsi="Verdana" w:cs="Calibri"/>
          <w:spacing w:val="-2"/>
          <w:sz w:val="20"/>
          <w:szCs w:val="20"/>
        </w:rPr>
        <w:t>u</w:t>
      </w:r>
      <w:r w:rsidRPr="00302135">
        <w:rPr>
          <w:rFonts w:ascii="Verdana" w:hAnsi="Verdana" w:cs="Calibri"/>
          <w:sz w:val="20"/>
          <w:szCs w:val="20"/>
        </w:rPr>
        <w:t>re</w:t>
      </w:r>
      <w:r w:rsidRPr="00302135">
        <w:rPr>
          <w:rFonts w:ascii="Verdana" w:hAnsi="Verdana" w:cs="Calibri"/>
          <w:spacing w:val="-3"/>
          <w:sz w:val="20"/>
          <w:szCs w:val="20"/>
        </w:rPr>
        <w:t>a</w:t>
      </w:r>
      <w:r w:rsidRPr="00302135">
        <w:rPr>
          <w:rFonts w:ascii="Verdana" w:hAnsi="Verdana" w:cs="Calibri"/>
          <w:sz w:val="20"/>
          <w:szCs w:val="20"/>
        </w:rPr>
        <w:t>,</w:t>
      </w:r>
      <w:r w:rsidRPr="00302135">
        <w:rPr>
          <w:rFonts w:ascii="Verdana" w:hAnsi="Verdana" w:cs="Calibri"/>
          <w:spacing w:val="38"/>
          <w:sz w:val="20"/>
          <w:szCs w:val="20"/>
        </w:rPr>
        <w:t xml:space="preserve"> </w:t>
      </w:r>
      <w:r w:rsidRPr="00302135">
        <w:rPr>
          <w:rFonts w:ascii="Verdana" w:hAnsi="Verdana" w:cs="Calibri"/>
          <w:spacing w:val="-1"/>
          <w:sz w:val="20"/>
          <w:szCs w:val="20"/>
        </w:rPr>
        <w:t>d</w:t>
      </w:r>
      <w:r w:rsidRPr="00302135">
        <w:rPr>
          <w:rFonts w:ascii="Verdana" w:hAnsi="Verdana" w:cs="Calibri"/>
          <w:spacing w:val="-2"/>
          <w:sz w:val="20"/>
          <w:szCs w:val="20"/>
        </w:rPr>
        <w:t>ot</w:t>
      </w:r>
      <w:r w:rsidRPr="00302135">
        <w:rPr>
          <w:rFonts w:ascii="Verdana" w:hAnsi="Verdana" w:cs="Calibri"/>
          <w:sz w:val="20"/>
          <w:szCs w:val="20"/>
        </w:rPr>
        <w:t>t</w:t>
      </w:r>
      <w:r w:rsidRPr="00302135">
        <w:rPr>
          <w:rFonts w:ascii="Verdana" w:hAnsi="Verdana" w:cs="Calibri"/>
          <w:spacing w:val="1"/>
          <w:sz w:val="20"/>
          <w:szCs w:val="20"/>
        </w:rPr>
        <w:t>o</w:t>
      </w:r>
      <w:r w:rsidRPr="00302135">
        <w:rPr>
          <w:rFonts w:ascii="Verdana" w:hAnsi="Verdana" w:cs="Calibri"/>
          <w:sz w:val="20"/>
          <w:szCs w:val="20"/>
        </w:rPr>
        <w:t>ra</w:t>
      </w:r>
      <w:r w:rsidRPr="00302135">
        <w:rPr>
          <w:rFonts w:ascii="Verdana" w:hAnsi="Verdana" w:cs="Calibri"/>
          <w:spacing w:val="-3"/>
          <w:sz w:val="20"/>
          <w:szCs w:val="20"/>
        </w:rPr>
        <w:t>t</w:t>
      </w:r>
      <w:r w:rsidRPr="00302135">
        <w:rPr>
          <w:rFonts w:ascii="Verdana" w:hAnsi="Verdana" w:cs="Calibri"/>
          <w:sz w:val="20"/>
          <w:szCs w:val="20"/>
        </w:rPr>
        <w:t xml:space="preserve">o </w:t>
      </w:r>
      <w:r w:rsidRPr="00302135">
        <w:rPr>
          <w:rFonts w:ascii="Verdana" w:hAnsi="Verdana" w:cs="Calibri"/>
          <w:spacing w:val="-1"/>
          <w:sz w:val="20"/>
          <w:szCs w:val="20"/>
        </w:rPr>
        <w:t>d</w:t>
      </w:r>
      <w:r w:rsidRPr="00302135">
        <w:rPr>
          <w:rFonts w:ascii="Verdana" w:hAnsi="Verdana" w:cs="Calibri"/>
          <w:sz w:val="20"/>
          <w:szCs w:val="20"/>
        </w:rPr>
        <w:t xml:space="preserve">i </w:t>
      </w:r>
      <w:r w:rsidRPr="00302135">
        <w:rPr>
          <w:rFonts w:ascii="Verdana" w:hAnsi="Verdana"/>
          <w:sz w:val="20"/>
          <w:szCs w:val="20"/>
        </w:rPr>
        <w:t>ricerca,</w:t>
      </w:r>
      <w:r w:rsidRPr="00302135">
        <w:rPr>
          <w:rFonts w:ascii="Verdana" w:hAnsi="Verdana"/>
          <w:spacing w:val="8"/>
          <w:sz w:val="20"/>
          <w:szCs w:val="20"/>
        </w:rPr>
        <w:t xml:space="preserve"> </w:t>
      </w:r>
      <w:r w:rsidRPr="00302135">
        <w:rPr>
          <w:rFonts w:ascii="Verdana" w:hAnsi="Verdana"/>
          <w:sz w:val="20"/>
          <w:szCs w:val="20"/>
        </w:rPr>
        <w:t>ma</w:t>
      </w:r>
      <w:r w:rsidRPr="00302135">
        <w:rPr>
          <w:rFonts w:ascii="Verdana" w:hAnsi="Verdana"/>
          <w:spacing w:val="-3"/>
          <w:sz w:val="20"/>
          <w:szCs w:val="20"/>
        </w:rPr>
        <w:t>s</w:t>
      </w:r>
      <w:r w:rsidRPr="00302135">
        <w:rPr>
          <w:rFonts w:ascii="Verdana" w:hAnsi="Verdana"/>
          <w:sz w:val="20"/>
          <w:szCs w:val="20"/>
        </w:rPr>
        <w:t>ter,</w:t>
      </w:r>
      <w:r w:rsidRPr="00302135">
        <w:rPr>
          <w:rFonts w:ascii="Verdana" w:hAnsi="Verdana"/>
          <w:spacing w:val="10"/>
          <w:sz w:val="20"/>
          <w:szCs w:val="20"/>
        </w:rPr>
        <w:t xml:space="preserve"> </w:t>
      </w:r>
      <w:r w:rsidRPr="00302135">
        <w:rPr>
          <w:rFonts w:ascii="Verdana" w:hAnsi="Verdana"/>
          <w:spacing w:val="-3"/>
          <w:sz w:val="20"/>
          <w:szCs w:val="20"/>
        </w:rPr>
        <w:t>s</w:t>
      </w:r>
      <w:r w:rsidRPr="00302135">
        <w:rPr>
          <w:rFonts w:ascii="Verdana" w:hAnsi="Verdana"/>
          <w:sz w:val="20"/>
          <w:szCs w:val="20"/>
        </w:rPr>
        <w:t>cuole</w:t>
      </w:r>
      <w:r w:rsidRPr="00302135">
        <w:rPr>
          <w:rFonts w:ascii="Verdana" w:hAnsi="Verdana"/>
          <w:spacing w:val="7"/>
          <w:sz w:val="20"/>
          <w:szCs w:val="20"/>
        </w:rPr>
        <w:t xml:space="preserve"> </w:t>
      </w:r>
      <w:r w:rsidRPr="00302135">
        <w:rPr>
          <w:rFonts w:ascii="Verdana" w:hAnsi="Verdana"/>
          <w:spacing w:val="-1"/>
          <w:sz w:val="20"/>
          <w:szCs w:val="20"/>
        </w:rPr>
        <w:t>d</w:t>
      </w:r>
      <w:r w:rsidRPr="00302135">
        <w:rPr>
          <w:rFonts w:ascii="Verdana" w:hAnsi="Verdana"/>
          <w:sz w:val="20"/>
          <w:szCs w:val="20"/>
        </w:rPr>
        <w:t>i</w:t>
      </w:r>
      <w:r w:rsidRPr="00302135">
        <w:rPr>
          <w:rFonts w:ascii="Verdana" w:hAnsi="Verdana"/>
          <w:spacing w:val="9"/>
          <w:sz w:val="20"/>
          <w:szCs w:val="20"/>
        </w:rPr>
        <w:t xml:space="preserve"> </w:t>
      </w:r>
      <w:r w:rsidRPr="00302135">
        <w:rPr>
          <w:rFonts w:ascii="Verdana" w:hAnsi="Verdana"/>
          <w:spacing w:val="-3"/>
          <w:sz w:val="20"/>
          <w:szCs w:val="20"/>
        </w:rPr>
        <w:t>s</w:t>
      </w:r>
      <w:r w:rsidRPr="00302135">
        <w:rPr>
          <w:rFonts w:ascii="Verdana" w:hAnsi="Verdana"/>
          <w:spacing w:val="-1"/>
          <w:sz w:val="20"/>
          <w:szCs w:val="20"/>
        </w:rPr>
        <w:t>p</w:t>
      </w:r>
      <w:r w:rsidRPr="00302135">
        <w:rPr>
          <w:rFonts w:ascii="Verdana" w:hAnsi="Verdana"/>
          <w:sz w:val="20"/>
          <w:szCs w:val="20"/>
        </w:rPr>
        <w:t>ecial</w:t>
      </w:r>
      <w:r w:rsidRPr="00302135">
        <w:rPr>
          <w:rFonts w:ascii="Verdana" w:hAnsi="Verdana"/>
          <w:spacing w:val="-1"/>
          <w:sz w:val="20"/>
          <w:szCs w:val="20"/>
        </w:rPr>
        <w:t>izz</w:t>
      </w:r>
      <w:r w:rsidRPr="00302135">
        <w:rPr>
          <w:rFonts w:ascii="Verdana" w:hAnsi="Verdana"/>
          <w:sz w:val="20"/>
          <w:szCs w:val="20"/>
        </w:rPr>
        <w:t>a</w:t>
      </w:r>
      <w:r w:rsidRPr="00302135">
        <w:rPr>
          <w:rFonts w:ascii="Verdana" w:hAnsi="Verdana"/>
          <w:spacing w:val="-1"/>
          <w:sz w:val="20"/>
          <w:szCs w:val="20"/>
        </w:rPr>
        <w:t>z</w:t>
      </w:r>
      <w:r w:rsidRPr="00302135">
        <w:rPr>
          <w:rFonts w:ascii="Verdana" w:hAnsi="Verdana"/>
          <w:sz w:val="20"/>
          <w:szCs w:val="20"/>
        </w:rPr>
        <w:t>io</w:t>
      </w:r>
      <w:r w:rsidRPr="00302135">
        <w:rPr>
          <w:rFonts w:ascii="Verdana" w:hAnsi="Verdana"/>
          <w:spacing w:val="-1"/>
          <w:sz w:val="20"/>
          <w:szCs w:val="20"/>
        </w:rPr>
        <w:t>n</w:t>
      </w:r>
      <w:r w:rsidRPr="00302135">
        <w:rPr>
          <w:rFonts w:ascii="Verdana" w:hAnsi="Verdana"/>
          <w:sz w:val="20"/>
          <w:szCs w:val="20"/>
        </w:rPr>
        <w:t>e,</w:t>
      </w:r>
      <w:r w:rsidRPr="00302135">
        <w:rPr>
          <w:rFonts w:ascii="Verdana" w:hAnsi="Verdana"/>
          <w:spacing w:val="10"/>
          <w:sz w:val="20"/>
          <w:szCs w:val="20"/>
        </w:rPr>
        <w:t xml:space="preserve"> </w:t>
      </w:r>
      <w:r w:rsidRPr="00302135">
        <w:rPr>
          <w:rFonts w:ascii="Verdana" w:hAnsi="Verdana"/>
          <w:sz w:val="20"/>
          <w:szCs w:val="20"/>
        </w:rPr>
        <w:t>ti</w:t>
      </w:r>
      <w:r w:rsidRPr="00302135">
        <w:rPr>
          <w:rFonts w:ascii="Verdana" w:hAnsi="Verdana"/>
          <w:spacing w:val="-3"/>
          <w:sz w:val="20"/>
          <w:szCs w:val="20"/>
        </w:rPr>
        <w:t>r</w:t>
      </w:r>
      <w:r w:rsidRPr="00302135">
        <w:rPr>
          <w:rFonts w:ascii="Verdana" w:hAnsi="Verdana"/>
          <w:spacing w:val="1"/>
          <w:sz w:val="20"/>
          <w:szCs w:val="20"/>
        </w:rPr>
        <w:t>o</w:t>
      </w:r>
      <w:r w:rsidRPr="00302135">
        <w:rPr>
          <w:rFonts w:ascii="Verdana" w:hAnsi="Verdana"/>
          <w:sz w:val="20"/>
          <w:szCs w:val="20"/>
        </w:rPr>
        <w:t>ci</w:t>
      </w:r>
      <w:r w:rsidRPr="00302135">
        <w:rPr>
          <w:rFonts w:ascii="Verdana" w:hAnsi="Verdana"/>
          <w:spacing w:val="-1"/>
          <w:sz w:val="20"/>
          <w:szCs w:val="20"/>
        </w:rPr>
        <w:t>n</w:t>
      </w:r>
      <w:r w:rsidRPr="00302135">
        <w:rPr>
          <w:rFonts w:ascii="Verdana" w:hAnsi="Verdana"/>
          <w:spacing w:val="-3"/>
          <w:sz w:val="20"/>
          <w:szCs w:val="20"/>
        </w:rPr>
        <w:t>i</w:t>
      </w:r>
      <w:r w:rsidRPr="00302135">
        <w:rPr>
          <w:rFonts w:ascii="Verdana" w:hAnsi="Verdana"/>
          <w:sz w:val="20"/>
          <w:szCs w:val="20"/>
        </w:rPr>
        <w:t>o</w:t>
      </w:r>
      <w:r w:rsidRPr="00302135">
        <w:rPr>
          <w:rFonts w:ascii="Verdana" w:hAnsi="Verdana"/>
          <w:spacing w:val="11"/>
          <w:sz w:val="20"/>
          <w:szCs w:val="20"/>
        </w:rPr>
        <w:t xml:space="preserve"> </w:t>
      </w:r>
      <w:r w:rsidRPr="00302135">
        <w:rPr>
          <w:rFonts w:ascii="Verdana" w:hAnsi="Verdana"/>
          <w:sz w:val="20"/>
          <w:szCs w:val="20"/>
        </w:rPr>
        <w:t>f</w:t>
      </w:r>
      <w:r w:rsidRPr="00302135">
        <w:rPr>
          <w:rFonts w:ascii="Verdana" w:hAnsi="Verdana"/>
          <w:spacing w:val="-2"/>
          <w:sz w:val="20"/>
          <w:szCs w:val="20"/>
        </w:rPr>
        <w:t>o</w:t>
      </w:r>
      <w:r w:rsidRPr="00302135">
        <w:rPr>
          <w:rFonts w:ascii="Verdana" w:hAnsi="Verdana"/>
          <w:sz w:val="20"/>
          <w:szCs w:val="20"/>
        </w:rPr>
        <w:t>rmat</w:t>
      </w:r>
      <w:r w:rsidRPr="00302135">
        <w:rPr>
          <w:rFonts w:ascii="Verdana" w:hAnsi="Verdana"/>
          <w:spacing w:val="-3"/>
          <w:sz w:val="20"/>
          <w:szCs w:val="20"/>
        </w:rPr>
        <w:t>i</w:t>
      </w:r>
      <w:r w:rsidRPr="00302135">
        <w:rPr>
          <w:rFonts w:ascii="Verdana" w:hAnsi="Verdana"/>
          <w:sz w:val="20"/>
          <w:szCs w:val="20"/>
        </w:rPr>
        <w:t>vo</w:t>
      </w:r>
      <w:r w:rsidRPr="00302135">
        <w:rPr>
          <w:rFonts w:ascii="Verdana" w:hAnsi="Verdana"/>
          <w:spacing w:val="8"/>
          <w:sz w:val="20"/>
          <w:szCs w:val="20"/>
        </w:rPr>
        <w:t xml:space="preserve"> </w:t>
      </w:r>
      <w:r w:rsidRPr="00302135">
        <w:rPr>
          <w:rFonts w:ascii="Verdana" w:hAnsi="Verdana"/>
          <w:sz w:val="20"/>
          <w:szCs w:val="20"/>
        </w:rPr>
        <w:t>att</w:t>
      </w:r>
      <w:r w:rsidRPr="00302135">
        <w:rPr>
          <w:rFonts w:ascii="Verdana" w:hAnsi="Verdana"/>
          <w:spacing w:val="-3"/>
          <w:sz w:val="20"/>
          <w:szCs w:val="20"/>
        </w:rPr>
        <w:t>i</w:t>
      </w:r>
      <w:r w:rsidRPr="00302135">
        <w:rPr>
          <w:rFonts w:ascii="Verdana" w:hAnsi="Verdana"/>
          <w:sz w:val="20"/>
          <w:szCs w:val="20"/>
        </w:rPr>
        <w:t>v</w:t>
      </w:r>
      <w:r w:rsidRPr="00302135">
        <w:rPr>
          <w:rFonts w:ascii="Verdana" w:hAnsi="Verdana"/>
          <w:spacing w:val="-2"/>
          <w:sz w:val="20"/>
          <w:szCs w:val="20"/>
        </w:rPr>
        <w:t>o</w:t>
      </w:r>
      <w:r w:rsidRPr="00302135">
        <w:rPr>
          <w:rFonts w:ascii="Verdana" w:hAnsi="Verdana"/>
          <w:sz w:val="20"/>
          <w:szCs w:val="20"/>
        </w:rPr>
        <w:t>,</w:t>
      </w:r>
      <w:r w:rsidRPr="00302135">
        <w:rPr>
          <w:rFonts w:ascii="Verdana" w:hAnsi="Verdana"/>
          <w:spacing w:val="10"/>
          <w:sz w:val="20"/>
          <w:szCs w:val="20"/>
        </w:rPr>
        <w:t xml:space="preserve"> </w:t>
      </w:r>
      <w:r w:rsidRPr="00302135">
        <w:rPr>
          <w:rFonts w:ascii="Verdana" w:hAnsi="Verdana"/>
          <w:spacing w:val="-1"/>
          <w:sz w:val="20"/>
          <w:szCs w:val="20"/>
        </w:rPr>
        <w:t>p</w:t>
      </w:r>
      <w:r w:rsidRPr="00302135">
        <w:rPr>
          <w:rFonts w:ascii="Verdana" w:hAnsi="Verdana"/>
          <w:sz w:val="20"/>
          <w:szCs w:val="20"/>
        </w:rPr>
        <w:t>er</w:t>
      </w:r>
      <w:r w:rsidRPr="00302135">
        <w:rPr>
          <w:rFonts w:ascii="Verdana" w:hAnsi="Verdana"/>
          <w:spacing w:val="10"/>
          <w:sz w:val="20"/>
          <w:szCs w:val="20"/>
        </w:rPr>
        <w:t xml:space="preserve"> </w:t>
      </w:r>
      <w:r w:rsidRPr="00302135">
        <w:rPr>
          <w:rFonts w:ascii="Verdana" w:hAnsi="Verdana"/>
          <w:spacing w:val="-2"/>
          <w:sz w:val="20"/>
          <w:szCs w:val="20"/>
        </w:rPr>
        <w:t>e</w:t>
      </w:r>
      <w:r w:rsidRPr="00302135">
        <w:rPr>
          <w:rFonts w:ascii="Verdana" w:hAnsi="Verdana"/>
          <w:sz w:val="20"/>
          <w:szCs w:val="20"/>
        </w:rPr>
        <w:t>sami</w:t>
      </w:r>
      <w:r w:rsidRPr="00302135">
        <w:rPr>
          <w:rFonts w:ascii="Verdana" w:hAnsi="Verdana"/>
          <w:spacing w:val="7"/>
          <w:sz w:val="20"/>
          <w:szCs w:val="20"/>
        </w:rPr>
        <w:t xml:space="preserve"> </w:t>
      </w:r>
      <w:r w:rsidRPr="00302135">
        <w:rPr>
          <w:rFonts w:ascii="Verdana" w:hAnsi="Verdana"/>
          <w:spacing w:val="-1"/>
          <w:sz w:val="20"/>
          <w:szCs w:val="20"/>
        </w:rPr>
        <w:t>d</w:t>
      </w:r>
      <w:r w:rsidRPr="00302135">
        <w:rPr>
          <w:rFonts w:ascii="Verdana" w:hAnsi="Verdana"/>
          <w:sz w:val="20"/>
          <w:szCs w:val="20"/>
        </w:rPr>
        <w:t>i</w:t>
      </w:r>
      <w:r w:rsidRPr="00302135">
        <w:rPr>
          <w:rFonts w:ascii="Verdana" w:hAnsi="Verdana"/>
          <w:spacing w:val="9"/>
          <w:sz w:val="20"/>
          <w:szCs w:val="20"/>
        </w:rPr>
        <w:t xml:space="preserve"> </w:t>
      </w:r>
      <w:r w:rsidRPr="00302135">
        <w:rPr>
          <w:rFonts w:ascii="Verdana" w:hAnsi="Verdana"/>
          <w:sz w:val="20"/>
          <w:szCs w:val="20"/>
        </w:rPr>
        <w:t>sta</w:t>
      </w:r>
      <w:r w:rsidRPr="00302135">
        <w:rPr>
          <w:rFonts w:ascii="Verdana" w:hAnsi="Verdana"/>
          <w:spacing w:val="-2"/>
          <w:sz w:val="20"/>
          <w:szCs w:val="20"/>
        </w:rPr>
        <w:t>t</w:t>
      </w:r>
      <w:r w:rsidRPr="00302135">
        <w:rPr>
          <w:rFonts w:ascii="Verdana" w:hAnsi="Verdana"/>
          <w:sz w:val="20"/>
          <w:szCs w:val="20"/>
        </w:rPr>
        <w:t>o</w:t>
      </w:r>
      <w:r w:rsidRPr="00302135">
        <w:rPr>
          <w:rFonts w:ascii="Verdana" w:hAnsi="Verdana"/>
          <w:spacing w:val="11"/>
          <w:sz w:val="20"/>
          <w:szCs w:val="20"/>
        </w:rPr>
        <w:t xml:space="preserve"> </w:t>
      </w:r>
      <w:r w:rsidRPr="00302135">
        <w:rPr>
          <w:rFonts w:ascii="Verdana" w:hAnsi="Verdana"/>
          <w:spacing w:val="-4"/>
          <w:sz w:val="20"/>
          <w:szCs w:val="20"/>
        </w:rPr>
        <w:t>d</w:t>
      </w:r>
      <w:r w:rsidRPr="00302135">
        <w:rPr>
          <w:rFonts w:ascii="Verdana" w:hAnsi="Verdana"/>
          <w:sz w:val="20"/>
          <w:szCs w:val="20"/>
        </w:rPr>
        <w:t>i a</w:t>
      </w:r>
      <w:r w:rsidRPr="00302135">
        <w:rPr>
          <w:rFonts w:ascii="Verdana" w:hAnsi="Verdana"/>
          <w:spacing w:val="-1"/>
          <w:sz w:val="20"/>
          <w:szCs w:val="20"/>
        </w:rPr>
        <w:t>b</w:t>
      </w:r>
      <w:r w:rsidRPr="00302135">
        <w:rPr>
          <w:rFonts w:ascii="Verdana" w:hAnsi="Verdana"/>
          <w:sz w:val="20"/>
          <w:szCs w:val="20"/>
        </w:rPr>
        <w:t>i</w:t>
      </w:r>
      <w:r w:rsidRPr="00302135">
        <w:rPr>
          <w:rFonts w:ascii="Verdana" w:hAnsi="Verdana"/>
          <w:spacing w:val="-1"/>
          <w:sz w:val="20"/>
          <w:szCs w:val="20"/>
        </w:rPr>
        <w:t>l</w:t>
      </w:r>
      <w:r w:rsidRPr="00302135">
        <w:rPr>
          <w:rFonts w:ascii="Verdana" w:hAnsi="Verdana"/>
          <w:sz w:val="20"/>
          <w:szCs w:val="20"/>
        </w:rPr>
        <w:t>ita</w:t>
      </w:r>
      <w:r w:rsidRPr="00302135">
        <w:rPr>
          <w:rFonts w:ascii="Verdana" w:hAnsi="Verdana"/>
          <w:spacing w:val="-1"/>
          <w:sz w:val="20"/>
          <w:szCs w:val="20"/>
        </w:rPr>
        <w:t>z</w:t>
      </w:r>
      <w:r w:rsidRPr="00302135">
        <w:rPr>
          <w:rFonts w:ascii="Verdana" w:hAnsi="Verdana"/>
          <w:sz w:val="20"/>
          <w:szCs w:val="20"/>
        </w:rPr>
        <w:t>io</w:t>
      </w:r>
      <w:r w:rsidRPr="00302135">
        <w:rPr>
          <w:rFonts w:ascii="Verdana" w:hAnsi="Verdana"/>
          <w:spacing w:val="-1"/>
          <w:sz w:val="20"/>
          <w:szCs w:val="20"/>
        </w:rPr>
        <w:t>n</w:t>
      </w:r>
      <w:r w:rsidRPr="00302135">
        <w:rPr>
          <w:rFonts w:ascii="Verdana" w:hAnsi="Verdana"/>
          <w:sz w:val="20"/>
          <w:szCs w:val="20"/>
        </w:rPr>
        <w:t>i al</w:t>
      </w:r>
      <w:r w:rsidRPr="00302135">
        <w:rPr>
          <w:rFonts w:ascii="Verdana" w:hAnsi="Verdana"/>
          <w:spacing w:val="-1"/>
          <w:sz w:val="20"/>
          <w:szCs w:val="20"/>
        </w:rPr>
        <w:t>l</w:t>
      </w:r>
      <w:r w:rsidRPr="00302135">
        <w:rPr>
          <w:rFonts w:ascii="Verdana" w:hAnsi="Verdana"/>
          <w:sz w:val="20"/>
          <w:szCs w:val="20"/>
        </w:rPr>
        <w:t xml:space="preserve">e </w:t>
      </w:r>
      <w:r w:rsidRPr="00302135">
        <w:rPr>
          <w:rFonts w:ascii="Verdana" w:hAnsi="Verdana"/>
          <w:spacing w:val="-1"/>
          <w:sz w:val="20"/>
          <w:szCs w:val="20"/>
        </w:rPr>
        <w:t>p</w:t>
      </w:r>
      <w:r w:rsidRPr="00302135">
        <w:rPr>
          <w:rFonts w:ascii="Verdana" w:hAnsi="Verdana"/>
          <w:spacing w:val="-3"/>
          <w:sz w:val="20"/>
          <w:szCs w:val="20"/>
        </w:rPr>
        <w:t>r</w:t>
      </w:r>
      <w:r w:rsidRPr="00302135">
        <w:rPr>
          <w:rFonts w:ascii="Verdana" w:hAnsi="Verdana"/>
          <w:spacing w:val="1"/>
          <w:sz w:val="20"/>
          <w:szCs w:val="20"/>
        </w:rPr>
        <w:t>o</w:t>
      </w:r>
      <w:r w:rsidRPr="00302135">
        <w:rPr>
          <w:rFonts w:ascii="Verdana" w:hAnsi="Verdana"/>
          <w:sz w:val="20"/>
          <w:szCs w:val="20"/>
        </w:rPr>
        <w:t>fe</w:t>
      </w:r>
      <w:r w:rsidRPr="00302135">
        <w:rPr>
          <w:rFonts w:ascii="Verdana" w:hAnsi="Verdana"/>
          <w:spacing w:val="-2"/>
          <w:sz w:val="20"/>
          <w:szCs w:val="20"/>
        </w:rPr>
        <w:t>s</w:t>
      </w:r>
      <w:r w:rsidRPr="00302135">
        <w:rPr>
          <w:rFonts w:ascii="Verdana" w:hAnsi="Verdana"/>
          <w:sz w:val="20"/>
          <w:szCs w:val="20"/>
        </w:rPr>
        <w:t>sio</w:t>
      </w:r>
      <w:r w:rsidRPr="00302135">
        <w:rPr>
          <w:rFonts w:ascii="Verdana" w:hAnsi="Verdana"/>
          <w:spacing w:val="-1"/>
          <w:sz w:val="20"/>
          <w:szCs w:val="20"/>
        </w:rPr>
        <w:t>n</w:t>
      </w:r>
      <w:r w:rsidRPr="00302135">
        <w:rPr>
          <w:rFonts w:ascii="Verdana" w:hAnsi="Verdana"/>
          <w:sz w:val="20"/>
          <w:szCs w:val="20"/>
        </w:rPr>
        <w:t>i,</w:t>
      </w:r>
      <w:r w:rsidRPr="00302135">
        <w:rPr>
          <w:rFonts w:ascii="Verdana" w:hAnsi="Verdana"/>
          <w:spacing w:val="-3"/>
          <w:sz w:val="20"/>
          <w:szCs w:val="20"/>
        </w:rPr>
        <w:t xml:space="preserve"> </w:t>
      </w:r>
      <w:r w:rsidRPr="00302135">
        <w:rPr>
          <w:rFonts w:ascii="Verdana" w:hAnsi="Verdana"/>
          <w:sz w:val="20"/>
          <w:szCs w:val="20"/>
        </w:rPr>
        <w:t xml:space="preserve">per il </w:t>
      </w:r>
      <w:r w:rsidRPr="00302135">
        <w:rPr>
          <w:rFonts w:ascii="Verdana" w:hAnsi="Verdana"/>
          <w:spacing w:val="-2"/>
          <w:sz w:val="20"/>
          <w:szCs w:val="20"/>
        </w:rPr>
        <w:t>c</w:t>
      </w:r>
      <w:r w:rsidRPr="00302135">
        <w:rPr>
          <w:rFonts w:ascii="Verdana" w:hAnsi="Verdana"/>
          <w:spacing w:val="1"/>
          <w:sz w:val="20"/>
          <w:szCs w:val="20"/>
        </w:rPr>
        <w:t>o</w:t>
      </w:r>
      <w:r w:rsidRPr="00302135">
        <w:rPr>
          <w:rFonts w:ascii="Verdana" w:hAnsi="Verdana"/>
          <w:spacing w:val="-1"/>
          <w:sz w:val="20"/>
          <w:szCs w:val="20"/>
        </w:rPr>
        <w:t>n</w:t>
      </w:r>
      <w:r w:rsidRPr="00302135">
        <w:rPr>
          <w:rFonts w:ascii="Verdana" w:hAnsi="Verdana"/>
          <w:sz w:val="20"/>
          <w:szCs w:val="20"/>
        </w:rPr>
        <w:t>fer</w:t>
      </w:r>
      <w:r w:rsidRPr="00302135">
        <w:rPr>
          <w:rFonts w:ascii="Verdana" w:hAnsi="Verdana"/>
          <w:spacing w:val="-3"/>
          <w:sz w:val="20"/>
          <w:szCs w:val="20"/>
        </w:rPr>
        <w:t>i</w:t>
      </w:r>
      <w:r w:rsidRPr="00302135">
        <w:rPr>
          <w:rFonts w:ascii="Verdana" w:hAnsi="Verdana"/>
          <w:spacing w:val="2"/>
          <w:sz w:val="20"/>
          <w:szCs w:val="20"/>
        </w:rPr>
        <w:t>m</w:t>
      </w:r>
      <w:r w:rsidRPr="00302135">
        <w:rPr>
          <w:rFonts w:ascii="Verdana" w:hAnsi="Verdana"/>
          <w:sz w:val="20"/>
          <w:szCs w:val="20"/>
        </w:rPr>
        <w:t>en</w:t>
      </w:r>
      <w:r w:rsidRPr="00302135">
        <w:rPr>
          <w:rFonts w:ascii="Verdana" w:hAnsi="Verdana"/>
          <w:spacing w:val="-3"/>
          <w:sz w:val="20"/>
          <w:szCs w:val="20"/>
        </w:rPr>
        <w:t>t</w:t>
      </w:r>
      <w:r w:rsidRPr="00302135">
        <w:rPr>
          <w:rFonts w:ascii="Verdana" w:hAnsi="Verdana"/>
          <w:sz w:val="20"/>
          <w:szCs w:val="20"/>
        </w:rPr>
        <w:t>o</w:t>
      </w:r>
      <w:r w:rsidRPr="00302135">
        <w:rPr>
          <w:rFonts w:ascii="Verdana" w:hAnsi="Verdana"/>
          <w:spacing w:val="1"/>
          <w:sz w:val="20"/>
          <w:szCs w:val="20"/>
        </w:rPr>
        <w:t xml:space="preserve"> </w:t>
      </w:r>
      <w:r w:rsidRPr="00302135">
        <w:rPr>
          <w:rFonts w:ascii="Verdana" w:hAnsi="Verdana"/>
          <w:sz w:val="20"/>
          <w:szCs w:val="20"/>
        </w:rPr>
        <w:t>di i</w:t>
      </w:r>
      <w:r w:rsidRPr="00302135">
        <w:rPr>
          <w:rFonts w:ascii="Verdana" w:hAnsi="Verdana"/>
          <w:spacing w:val="-2"/>
          <w:sz w:val="20"/>
          <w:szCs w:val="20"/>
        </w:rPr>
        <w:t>n</w:t>
      </w:r>
      <w:r w:rsidRPr="00302135">
        <w:rPr>
          <w:rFonts w:ascii="Verdana" w:hAnsi="Verdana"/>
          <w:spacing w:val="-3"/>
          <w:sz w:val="20"/>
          <w:szCs w:val="20"/>
        </w:rPr>
        <w:t>ca</w:t>
      </w:r>
      <w:r w:rsidRPr="00302135">
        <w:rPr>
          <w:rFonts w:ascii="Verdana" w:hAnsi="Verdana"/>
          <w:sz w:val="20"/>
          <w:szCs w:val="20"/>
        </w:rPr>
        <w:t>ric</w:t>
      </w:r>
      <w:r w:rsidRPr="00302135">
        <w:rPr>
          <w:rFonts w:ascii="Verdana" w:hAnsi="Verdana"/>
          <w:spacing w:val="-1"/>
          <w:sz w:val="20"/>
          <w:szCs w:val="20"/>
        </w:rPr>
        <w:t>h</w:t>
      </w:r>
      <w:r w:rsidRPr="00302135">
        <w:rPr>
          <w:rFonts w:ascii="Verdana" w:hAnsi="Verdana"/>
          <w:sz w:val="20"/>
          <w:szCs w:val="20"/>
        </w:rPr>
        <w:t>i di</w:t>
      </w:r>
      <w:r w:rsidRPr="00302135">
        <w:rPr>
          <w:rFonts w:ascii="Verdana" w:hAnsi="Verdana"/>
          <w:spacing w:val="-1"/>
          <w:sz w:val="20"/>
          <w:szCs w:val="20"/>
        </w:rPr>
        <w:t xml:space="preserve"> </w:t>
      </w:r>
      <w:r w:rsidRPr="00302135">
        <w:rPr>
          <w:rFonts w:ascii="Verdana" w:hAnsi="Verdana"/>
          <w:sz w:val="20"/>
          <w:szCs w:val="20"/>
        </w:rPr>
        <w:t>c</w:t>
      </w:r>
      <w:r w:rsidRPr="00302135">
        <w:rPr>
          <w:rFonts w:ascii="Verdana" w:hAnsi="Verdana"/>
          <w:spacing w:val="1"/>
          <w:sz w:val="20"/>
          <w:szCs w:val="20"/>
        </w:rPr>
        <w:t>o</w:t>
      </w:r>
      <w:r w:rsidRPr="00302135">
        <w:rPr>
          <w:rFonts w:ascii="Verdana" w:hAnsi="Verdana"/>
          <w:sz w:val="20"/>
          <w:szCs w:val="20"/>
        </w:rPr>
        <w:t>l</w:t>
      </w:r>
      <w:r w:rsidRPr="00302135">
        <w:rPr>
          <w:rFonts w:ascii="Verdana" w:hAnsi="Verdana"/>
          <w:spacing w:val="-1"/>
          <w:sz w:val="20"/>
          <w:szCs w:val="20"/>
        </w:rPr>
        <w:t>l</w:t>
      </w:r>
      <w:r w:rsidRPr="00302135">
        <w:rPr>
          <w:rFonts w:ascii="Verdana" w:hAnsi="Verdana"/>
          <w:sz w:val="20"/>
          <w:szCs w:val="20"/>
        </w:rPr>
        <w:t>a</w:t>
      </w:r>
      <w:r w:rsidRPr="00302135">
        <w:rPr>
          <w:rFonts w:ascii="Verdana" w:hAnsi="Verdana"/>
          <w:spacing w:val="-4"/>
          <w:sz w:val="20"/>
          <w:szCs w:val="20"/>
        </w:rPr>
        <w:t>b</w:t>
      </w:r>
      <w:r w:rsidRPr="00302135">
        <w:rPr>
          <w:rFonts w:ascii="Verdana" w:hAnsi="Verdana"/>
          <w:spacing w:val="1"/>
          <w:sz w:val="20"/>
          <w:szCs w:val="20"/>
        </w:rPr>
        <w:t>o</w:t>
      </w:r>
      <w:r w:rsidRPr="00302135">
        <w:rPr>
          <w:rFonts w:ascii="Verdana" w:hAnsi="Verdana"/>
          <w:sz w:val="20"/>
          <w:szCs w:val="20"/>
        </w:rPr>
        <w:t>ra</w:t>
      </w:r>
      <w:r w:rsidRPr="00302135">
        <w:rPr>
          <w:rFonts w:ascii="Verdana" w:hAnsi="Verdana"/>
          <w:spacing w:val="-2"/>
          <w:sz w:val="20"/>
          <w:szCs w:val="20"/>
        </w:rPr>
        <w:t>z</w:t>
      </w:r>
      <w:r w:rsidRPr="00302135">
        <w:rPr>
          <w:rFonts w:ascii="Verdana" w:hAnsi="Verdana"/>
          <w:sz w:val="20"/>
          <w:szCs w:val="20"/>
        </w:rPr>
        <w:t>io</w:t>
      </w:r>
      <w:r w:rsidRPr="00302135">
        <w:rPr>
          <w:rFonts w:ascii="Verdana" w:hAnsi="Verdana"/>
          <w:spacing w:val="-4"/>
          <w:sz w:val="20"/>
          <w:szCs w:val="20"/>
        </w:rPr>
        <w:t>n</w:t>
      </w:r>
      <w:r w:rsidRPr="00302135">
        <w:rPr>
          <w:rFonts w:ascii="Verdana" w:hAnsi="Verdana"/>
          <w:sz w:val="20"/>
          <w:szCs w:val="20"/>
        </w:rPr>
        <w:t>e stu</w:t>
      </w:r>
      <w:r w:rsidRPr="00302135">
        <w:rPr>
          <w:rFonts w:ascii="Verdana" w:hAnsi="Verdana"/>
          <w:spacing w:val="-4"/>
          <w:sz w:val="20"/>
          <w:szCs w:val="20"/>
        </w:rPr>
        <w:t>d</w:t>
      </w:r>
      <w:r w:rsidRPr="00302135">
        <w:rPr>
          <w:rFonts w:ascii="Verdana" w:hAnsi="Verdana"/>
          <w:sz w:val="20"/>
          <w:szCs w:val="20"/>
        </w:rPr>
        <w:t>entesc</w:t>
      </w:r>
      <w:r w:rsidRPr="00302135">
        <w:rPr>
          <w:rFonts w:ascii="Verdana" w:hAnsi="Verdana"/>
          <w:spacing w:val="2"/>
          <w:sz w:val="20"/>
          <w:szCs w:val="20"/>
        </w:rPr>
        <w:t>a”</w:t>
      </w:r>
      <w:r w:rsidRPr="00302135">
        <w:rPr>
          <w:rFonts w:ascii="Verdana" w:hAnsi="Verdana"/>
          <w:sz w:val="20"/>
          <w:szCs w:val="20"/>
        </w:rPr>
        <w:t>.</w:t>
      </w:r>
    </w:p>
    <w:p w14:paraId="263476E0" w14:textId="77777777" w:rsidR="00E42B7C" w:rsidRPr="00302135" w:rsidRDefault="00E42B7C" w:rsidP="00E42B7C">
      <w:pPr>
        <w:autoSpaceDE w:val="0"/>
        <w:autoSpaceDN w:val="0"/>
        <w:adjustRightInd w:val="0"/>
        <w:spacing w:after="120" w:line="360" w:lineRule="auto"/>
        <w:ind w:right="142"/>
        <w:jc w:val="both"/>
        <w:rPr>
          <w:rFonts w:ascii="Verdana" w:hAnsi="Verdana" w:cs="Garamond"/>
          <w:sz w:val="20"/>
          <w:szCs w:val="20"/>
        </w:rPr>
      </w:pPr>
      <w:r w:rsidRPr="00302135">
        <w:rPr>
          <w:rFonts w:ascii="Verdana" w:hAnsi="Verdana" w:cs="Garamond"/>
          <w:sz w:val="20"/>
          <w:szCs w:val="20"/>
        </w:rPr>
        <w:t>A seguito dell’ulteriore revisione dell’assetto organizzativo-gestionale dell’Ateneo</w:t>
      </w:r>
      <w:r>
        <w:rPr>
          <w:rFonts w:ascii="Verdana" w:hAnsi="Verdana" w:cs="Garamond"/>
          <w:sz w:val="20"/>
          <w:szCs w:val="20"/>
        </w:rPr>
        <w:t xml:space="preserve">, </w:t>
      </w:r>
      <w:r w:rsidRPr="00302135">
        <w:rPr>
          <w:rFonts w:ascii="Verdana" w:hAnsi="Verdana" w:cs="Garamond"/>
          <w:sz w:val="20"/>
          <w:szCs w:val="20"/>
        </w:rPr>
        <w:t>approvata dal Consiglio di amministrazione il 21 dicembre 2018</w:t>
      </w:r>
      <w:r>
        <w:rPr>
          <w:rFonts w:ascii="Verdana" w:hAnsi="Verdana" w:cs="Garamond"/>
          <w:sz w:val="20"/>
          <w:szCs w:val="20"/>
        </w:rPr>
        <w:t>,</w:t>
      </w:r>
      <w:r w:rsidRPr="00302135">
        <w:rPr>
          <w:rFonts w:ascii="Verdana" w:hAnsi="Verdana" w:cs="Garamond"/>
          <w:sz w:val="20"/>
          <w:szCs w:val="20"/>
        </w:rPr>
        <w:t xml:space="preserve"> la cui implementazione è stata avviata con </w:t>
      </w:r>
      <w:r w:rsidRPr="00302135">
        <w:rPr>
          <w:rFonts w:ascii="Verdana" w:hAnsi="Verdana" w:cs="Garamond"/>
          <w:sz w:val="20"/>
          <w:szCs w:val="20"/>
        </w:rPr>
        <w:lastRenderedPageBreak/>
        <w:t xml:space="preserve">provvedimento D.D. n. 1/2019, </w:t>
      </w:r>
      <w:r>
        <w:rPr>
          <w:rFonts w:ascii="Verdana" w:hAnsi="Verdana" w:cs="Garamond"/>
          <w:sz w:val="20"/>
          <w:szCs w:val="20"/>
        </w:rPr>
        <w:t xml:space="preserve">si è provveduto al coinvolgimento di tutti </w:t>
      </w:r>
      <w:r w:rsidRPr="00302135">
        <w:rPr>
          <w:rFonts w:ascii="Verdana" w:hAnsi="Verdana" w:cs="Garamond"/>
          <w:sz w:val="20"/>
          <w:szCs w:val="20"/>
        </w:rPr>
        <w:t xml:space="preserve">i Responsabili di settori ovvero di unità in staff dell’Ateneo, ognuno per le rispettive competenze, al fine della </w:t>
      </w:r>
      <w:r w:rsidRPr="00AE1B2A">
        <w:rPr>
          <w:rFonts w:ascii="Verdana" w:hAnsi="Verdana" w:cs="Garamond"/>
          <w:sz w:val="20"/>
          <w:szCs w:val="20"/>
        </w:rPr>
        <w:t>individuazione del rischio relativo alle attività svolte dall’Ateneo rappresentate in processi organizzativi.</w:t>
      </w:r>
      <w:r>
        <w:rPr>
          <w:rFonts w:ascii="Verdana" w:hAnsi="Verdana" w:cs="Garamond"/>
          <w:sz w:val="20"/>
          <w:szCs w:val="20"/>
        </w:rPr>
        <w:t xml:space="preserve"> </w:t>
      </w:r>
      <w:r w:rsidRPr="00AE1B2A">
        <w:rPr>
          <w:rFonts w:ascii="Verdana" w:hAnsi="Verdana" w:cs="Garamond"/>
          <w:sz w:val="20"/>
          <w:szCs w:val="20"/>
        </w:rPr>
        <w:t xml:space="preserve">Si è proceduto </w:t>
      </w:r>
      <w:r w:rsidRPr="00302135">
        <w:rPr>
          <w:rFonts w:ascii="Verdana" w:hAnsi="Verdana" w:cs="Garamond"/>
          <w:sz w:val="20"/>
          <w:szCs w:val="20"/>
        </w:rPr>
        <w:t>all’elaborazione di una scheda, per ciascuna struttura, articolata in due sezioni. La prima sezione contenente informazioni di carattere generale e riepilogative sia delle posizioni di responsabilità sia delle attività ascritte ad ogni struttura</w:t>
      </w:r>
      <w:r>
        <w:rPr>
          <w:rFonts w:ascii="Verdana" w:hAnsi="Verdana" w:cs="Garamond"/>
          <w:sz w:val="20"/>
          <w:szCs w:val="20"/>
        </w:rPr>
        <w:t>;</w:t>
      </w:r>
      <w:r w:rsidRPr="00302135">
        <w:rPr>
          <w:rFonts w:ascii="Verdana" w:hAnsi="Verdana" w:cs="Garamond"/>
          <w:sz w:val="20"/>
          <w:szCs w:val="20"/>
        </w:rPr>
        <w:t xml:space="preserve"> la seconda sezione, invece, la descrizione di ogni singola </w:t>
      </w:r>
      <w:r w:rsidRPr="00302135">
        <w:rPr>
          <w:rFonts w:ascii="Verdana" w:hAnsi="Verdana" w:cs="Garamond"/>
          <w:i/>
          <w:sz w:val="20"/>
          <w:szCs w:val="20"/>
        </w:rPr>
        <w:t>attività</w:t>
      </w:r>
      <w:r w:rsidRPr="00302135">
        <w:rPr>
          <w:rFonts w:ascii="Verdana" w:hAnsi="Verdana" w:cs="Garamond"/>
          <w:sz w:val="20"/>
          <w:szCs w:val="20"/>
        </w:rPr>
        <w:t xml:space="preserve"> e delle correlate </w:t>
      </w:r>
      <w:r w:rsidRPr="00302135">
        <w:rPr>
          <w:rFonts w:ascii="Verdana" w:hAnsi="Verdana" w:cs="Garamond"/>
          <w:i/>
          <w:sz w:val="20"/>
          <w:szCs w:val="20"/>
        </w:rPr>
        <w:t>fasi</w:t>
      </w:r>
      <w:r w:rsidRPr="00302135">
        <w:rPr>
          <w:rFonts w:ascii="Verdana" w:hAnsi="Verdana" w:cs="Garamond"/>
          <w:sz w:val="20"/>
          <w:szCs w:val="20"/>
        </w:rPr>
        <w:t xml:space="preserve"> e </w:t>
      </w:r>
      <w:r w:rsidRPr="00302135">
        <w:rPr>
          <w:rFonts w:ascii="Verdana" w:hAnsi="Verdana" w:cs="Garamond"/>
          <w:i/>
          <w:sz w:val="20"/>
          <w:szCs w:val="20"/>
        </w:rPr>
        <w:t>azioni</w:t>
      </w:r>
      <w:r w:rsidRPr="00302135">
        <w:rPr>
          <w:rFonts w:ascii="Verdana" w:hAnsi="Verdana" w:cs="Garamond"/>
          <w:sz w:val="20"/>
          <w:szCs w:val="20"/>
        </w:rPr>
        <w:t xml:space="preserve"> nonché dei soggetti responsabili/esecutori. In ultimo, in corrispondenza di ogni singola azione sono stati descritti, ove individuati, i comportamenti a rischio corruzione. A fianco di taluni comportamenti a rischio individuati</w:t>
      </w:r>
      <w:r w:rsidRPr="00302135">
        <w:rPr>
          <w:rStyle w:val="Rimandonotaapidipagina"/>
          <w:rFonts w:ascii="Verdana" w:hAnsi="Verdana" w:cs="Garamond"/>
          <w:sz w:val="20"/>
          <w:szCs w:val="20"/>
        </w:rPr>
        <w:footnoteReference w:id="6"/>
      </w:r>
      <w:r w:rsidRPr="00302135">
        <w:rPr>
          <w:rFonts w:ascii="Verdana" w:hAnsi="Verdana" w:cs="Garamond"/>
          <w:sz w:val="20"/>
          <w:szCs w:val="20"/>
        </w:rPr>
        <w:t xml:space="preserve"> sono state, poi, </w:t>
      </w:r>
      <w:r>
        <w:rPr>
          <w:rFonts w:ascii="Verdana" w:hAnsi="Verdana" w:cs="Garamond"/>
          <w:sz w:val="20"/>
          <w:szCs w:val="20"/>
        </w:rPr>
        <w:t xml:space="preserve">ove individuate, </w:t>
      </w:r>
      <w:r w:rsidRPr="00302135">
        <w:rPr>
          <w:rFonts w:ascii="Verdana" w:hAnsi="Verdana" w:cs="Garamond"/>
          <w:sz w:val="20"/>
          <w:szCs w:val="20"/>
        </w:rPr>
        <w:t xml:space="preserve">indicate le misure specifiche da attuare, i responsabili delle stesse e la tempistica di realizzazione. </w:t>
      </w:r>
    </w:p>
    <w:p w14:paraId="45C12EB0" w14:textId="77777777" w:rsidR="00E42B7C" w:rsidRPr="00302135" w:rsidRDefault="00E42B7C" w:rsidP="00E42B7C">
      <w:pPr>
        <w:autoSpaceDE w:val="0"/>
        <w:autoSpaceDN w:val="0"/>
        <w:adjustRightInd w:val="0"/>
        <w:spacing w:after="120" w:line="360" w:lineRule="auto"/>
        <w:ind w:right="140"/>
        <w:jc w:val="both"/>
        <w:rPr>
          <w:rFonts w:ascii="Verdana" w:hAnsi="Verdana" w:cs="Garamond"/>
          <w:sz w:val="20"/>
          <w:szCs w:val="20"/>
        </w:rPr>
      </w:pPr>
      <w:r w:rsidRPr="00302135">
        <w:rPr>
          <w:rFonts w:ascii="Verdana" w:hAnsi="Verdana" w:cs="Garamond"/>
          <w:sz w:val="20"/>
          <w:szCs w:val="20"/>
        </w:rPr>
        <w:t xml:space="preserve">Tale analisi si è svolta in continuità con quanto già avviato nel </w:t>
      </w:r>
      <w:r w:rsidRPr="00D92D95">
        <w:rPr>
          <w:rFonts w:ascii="Verdana" w:hAnsi="Verdana" w:cs="Garamond"/>
          <w:sz w:val="20"/>
          <w:szCs w:val="20"/>
        </w:rPr>
        <w:t>2016</w:t>
      </w:r>
      <w:r>
        <w:rPr>
          <w:rFonts w:ascii="Verdana" w:hAnsi="Verdana" w:cs="Garamond"/>
          <w:sz w:val="20"/>
          <w:szCs w:val="20"/>
        </w:rPr>
        <w:t>.</w:t>
      </w:r>
      <w:r w:rsidRPr="00302135">
        <w:rPr>
          <w:rFonts w:ascii="Verdana" w:hAnsi="Verdana" w:cs="Garamond"/>
          <w:sz w:val="20"/>
          <w:szCs w:val="20"/>
        </w:rPr>
        <w:t xml:space="preserve"> </w:t>
      </w:r>
    </w:p>
    <w:p w14:paraId="1F290270" w14:textId="77777777" w:rsidR="00E42B7C" w:rsidRPr="00133062" w:rsidRDefault="00E42B7C" w:rsidP="00E42B7C">
      <w:pPr>
        <w:pStyle w:val="Titolo3"/>
        <w:numPr>
          <w:ilvl w:val="0"/>
          <w:numId w:val="0"/>
        </w:numPr>
        <w:rPr>
          <w:rFonts w:ascii="Verdana" w:hAnsi="Verdana"/>
          <w:color w:val="31849B" w:themeColor="accent5" w:themeShade="BF"/>
          <w:sz w:val="20"/>
          <w:szCs w:val="20"/>
        </w:rPr>
      </w:pPr>
      <w:bookmarkStart w:id="28" w:name="_Toc32774562"/>
      <w:r w:rsidRPr="00133062">
        <w:rPr>
          <w:rFonts w:ascii="Verdana" w:hAnsi="Verdana"/>
          <w:color w:val="31849B" w:themeColor="accent5" w:themeShade="BF"/>
          <w:sz w:val="20"/>
          <w:szCs w:val="20"/>
        </w:rPr>
        <w:t>Valutazione del rischio per ciascun processo</w:t>
      </w:r>
      <w:bookmarkEnd w:id="28"/>
    </w:p>
    <w:p w14:paraId="034F36C4" w14:textId="77777777" w:rsidR="00E42B7C" w:rsidRPr="00A83CEC" w:rsidRDefault="00E42B7C" w:rsidP="00E42B7C">
      <w:pPr>
        <w:pStyle w:val="Corpotesto"/>
        <w:spacing w:before="57" w:line="360" w:lineRule="auto"/>
        <w:jc w:val="both"/>
        <w:rPr>
          <w:rFonts w:ascii="Verdana" w:hAnsi="Verdana"/>
          <w:sz w:val="20"/>
          <w:szCs w:val="20"/>
        </w:rPr>
      </w:pPr>
      <w:r w:rsidRPr="00A83CEC">
        <w:rPr>
          <w:rFonts w:ascii="Verdana" w:hAnsi="Verdana"/>
          <w:sz w:val="20"/>
          <w:szCs w:val="20"/>
        </w:rPr>
        <w:t>La valutazione del rischio è articolata in tre fasi operative di seguito specificate:</w:t>
      </w:r>
    </w:p>
    <w:p w14:paraId="10F4B9E6" w14:textId="77777777" w:rsidR="00E42B7C" w:rsidRPr="00302135" w:rsidRDefault="00E42B7C" w:rsidP="00E42B7C">
      <w:pPr>
        <w:widowControl w:val="0"/>
        <w:tabs>
          <w:tab w:val="left" w:pos="1134"/>
        </w:tabs>
        <w:autoSpaceDE w:val="0"/>
        <w:autoSpaceDN w:val="0"/>
        <w:spacing w:after="120" w:line="360" w:lineRule="auto"/>
        <w:jc w:val="both"/>
        <w:rPr>
          <w:rFonts w:ascii="Verdana" w:hAnsi="Verdana"/>
          <w:sz w:val="20"/>
          <w:szCs w:val="20"/>
        </w:rPr>
      </w:pPr>
      <w:r w:rsidRPr="00A83CEC">
        <w:rPr>
          <w:rFonts w:ascii="Verdana" w:hAnsi="Verdana"/>
          <w:b/>
          <w:sz w:val="20"/>
          <w:szCs w:val="20"/>
        </w:rPr>
        <w:t>L’individuazione de</w:t>
      </w:r>
      <w:r>
        <w:rPr>
          <w:rFonts w:ascii="Verdana" w:hAnsi="Verdana"/>
          <w:b/>
          <w:sz w:val="20"/>
          <w:szCs w:val="20"/>
        </w:rPr>
        <w:t>l</w:t>
      </w:r>
      <w:r w:rsidRPr="00A83CEC">
        <w:rPr>
          <w:rFonts w:ascii="Verdana" w:hAnsi="Verdana"/>
          <w:b/>
          <w:sz w:val="20"/>
          <w:szCs w:val="20"/>
        </w:rPr>
        <w:t xml:space="preserve"> rischi</w:t>
      </w:r>
      <w:r>
        <w:rPr>
          <w:rFonts w:ascii="Verdana" w:hAnsi="Verdana"/>
          <w:b/>
          <w:sz w:val="20"/>
          <w:szCs w:val="20"/>
        </w:rPr>
        <w:t>o</w:t>
      </w:r>
      <w:r w:rsidRPr="00A83CEC">
        <w:rPr>
          <w:rFonts w:ascii="Verdana" w:hAnsi="Verdana"/>
          <w:b/>
          <w:sz w:val="20"/>
          <w:szCs w:val="20"/>
        </w:rPr>
        <w:t xml:space="preserve"> </w:t>
      </w:r>
      <w:r w:rsidRPr="00302135">
        <w:rPr>
          <w:rFonts w:ascii="Verdana" w:hAnsi="Verdana"/>
          <w:sz w:val="20"/>
          <w:szCs w:val="20"/>
        </w:rPr>
        <w:t>mira ad individuare quei comportamenti o quei fatti corruttivi che possono verificarsi nel flusso del processo;  è realizzata in collaborazione con i responsabili dei settori/uffici che partecipano alla realizzazione del processo e che, avendo una conoscenza approfondita delle attività svolte dall’amministrazione, possono più facilmente individuare gli eventi rischiosi, anche sulla base di eventuali segnalazioni ricevute, nonché della esperienza pregressa nella gestione del processo.</w:t>
      </w:r>
    </w:p>
    <w:p w14:paraId="178C64FB" w14:textId="77777777" w:rsidR="00E42B7C" w:rsidRPr="00302135" w:rsidRDefault="00E42B7C" w:rsidP="00E42B7C">
      <w:pPr>
        <w:pStyle w:val="Default"/>
        <w:spacing w:after="120" w:line="360" w:lineRule="auto"/>
        <w:jc w:val="both"/>
        <w:rPr>
          <w:rFonts w:ascii="Verdana" w:hAnsi="Verdana"/>
          <w:color w:val="auto"/>
          <w:sz w:val="20"/>
          <w:szCs w:val="20"/>
        </w:rPr>
      </w:pPr>
      <w:bookmarkStart w:id="29" w:name="_Hlk30601487"/>
      <w:r w:rsidRPr="00A83CEC">
        <w:rPr>
          <w:rFonts w:ascii="Verdana" w:hAnsi="Verdana"/>
          <w:b/>
          <w:color w:val="auto"/>
          <w:sz w:val="20"/>
          <w:szCs w:val="20"/>
        </w:rPr>
        <w:t xml:space="preserve">L’analisi del rischio </w:t>
      </w:r>
      <w:bookmarkEnd w:id="29"/>
      <w:r w:rsidRPr="00302135">
        <w:rPr>
          <w:rFonts w:ascii="Verdana" w:hAnsi="Verdana"/>
          <w:color w:val="auto"/>
          <w:sz w:val="20"/>
          <w:szCs w:val="20"/>
        </w:rPr>
        <w:t>ha come obiettivo quello di pervenire ad una comprensione più approfondita degli eventi rischiosi identificati nella fase precedente, attraverso l’analisi dei cosiddetti fattori abilitanti della corruzione e quello di stimare il livello di esposizione dei processi e delle relative attività al rischio. L’analisi del rischio è finalizzata anche a comprendere quali sono i fattori che consentono il verificarsi, anche potenziale, di eventi corruttivi</w:t>
      </w:r>
    </w:p>
    <w:p w14:paraId="000AB30D" w14:textId="77777777" w:rsidR="00E42B7C" w:rsidRPr="00A83CEC" w:rsidRDefault="00E42B7C" w:rsidP="00E42B7C">
      <w:pPr>
        <w:pStyle w:val="Corpotesto"/>
        <w:spacing w:line="360" w:lineRule="auto"/>
        <w:ind w:right="214"/>
        <w:jc w:val="both"/>
        <w:rPr>
          <w:rFonts w:ascii="Verdana" w:hAnsi="Verdana"/>
          <w:sz w:val="20"/>
          <w:szCs w:val="20"/>
        </w:rPr>
      </w:pPr>
      <w:r w:rsidRPr="00A83CEC">
        <w:rPr>
          <w:rFonts w:ascii="Verdana" w:hAnsi="Verdana"/>
          <w:sz w:val="20"/>
          <w:szCs w:val="20"/>
        </w:rPr>
        <w:t xml:space="preserve">Il metodo adottato ha assunto quali parametri di giudizio cinque valori progressivamente crescenti (molto basso, basso, medio, alto, altissimo) </w:t>
      </w:r>
    </w:p>
    <w:p w14:paraId="3583A03D" w14:textId="77777777" w:rsidR="00E42B7C" w:rsidRPr="00302135" w:rsidRDefault="00E42B7C" w:rsidP="00E42B7C">
      <w:pPr>
        <w:tabs>
          <w:tab w:val="left" w:pos="567"/>
          <w:tab w:val="left" w:pos="1182"/>
        </w:tabs>
        <w:spacing w:after="120" w:line="360" w:lineRule="auto"/>
        <w:ind w:right="140"/>
        <w:jc w:val="both"/>
        <w:rPr>
          <w:rFonts w:ascii="Verdana" w:hAnsi="Verdana" w:cs="Calibri"/>
          <w:sz w:val="20"/>
          <w:szCs w:val="20"/>
        </w:rPr>
      </w:pPr>
      <w:r w:rsidRPr="00302135">
        <w:rPr>
          <w:rFonts w:ascii="Verdana" w:hAnsi="Verdana" w:cs="Calibri"/>
          <w:sz w:val="20"/>
          <w:szCs w:val="20"/>
        </w:rPr>
        <w:t>A</w:t>
      </w:r>
      <w:r w:rsidRPr="00302135">
        <w:rPr>
          <w:rFonts w:ascii="Verdana" w:hAnsi="Verdana"/>
          <w:spacing w:val="6"/>
          <w:sz w:val="20"/>
          <w:szCs w:val="20"/>
        </w:rPr>
        <w:t>l fine di</w:t>
      </w:r>
      <w:r w:rsidRPr="00302135">
        <w:rPr>
          <w:rFonts w:ascii="Verdana" w:hAnsi="Verdana"/>
          <w:spacing w:val="9"/>
          <w:sz w:val="20"/>
          <w:szCs w:val="20"/>
        </w:rPr>
        <w:t xml:space="preserve"> </w:t>
      </w:r>
      <w:r w:rsidRPr="00302135">
        <w:rPr>
          <w:rFonts w:ascii="Verdana" w:hAnsi="Verdana"/>
          <w:spacing w:val="-1"/>
          <w:sz w:val="20"/>
          <w:szCs w:val="20"/>
        </w:rPr>
        <w:t>d</w:t>
      </w:r>
      <w:r w:rsidRPr="00302135">
        <w:rPr>
          <w:rFonts w:ascii="Verdana" w:hAnsi="Verdana"/>
          <w:sz w:val="20"/>
          <w:szCs w:val="20"/>
        </w:rPr>
        <w:t>e</w:t>
      </w:r>
      <w:r w:rsidRPr="00302135">
        <w:rPr>
          <w:rFonts w:ascii="Verdana" w:hAnsi="Verdana"/>
          <w:spacing w:val="-2"/>
          <w:sz w:val="20"/>
          <w:szCs w:val="20"/>
        </w:rPr>
        <w:t>t</w:t>
      </w:r>
      <w:r w:rsidRPr="00302135">
        <w:rPr>
          <w:rFonts w:ascii="Verdana" w:hAnsi="Verdana"/>
          <w:sz w:val="20"/>
          <w:szCs w:val="20"/>
        </w:rPr>
        <w:t>er</w:t>
      </w:r>
      <w:r w:rsidRPr="00302135">
        <w:rPr>
          <w:rFonts w:ascii="Verdana" w:hAnsi="Verdana"/>
          <w:spacing w:val="1"/>
          <w:sz w:val="20"/>
          <w:szCs w:val="20"/>
        </w:rPr>
        <w:t>m</w:t>
      </w:r>
      <w:r w:rsidRPr="00302135">
        <w:rPr>
          <w:rFonts w:ascii="Verdana" w:hAnsi="Verdana"/>
          <w:sz w:val="20"/>
          <w:szCs w:val="20"/>
        </w:rPr>
        <w:t>i</w:t>
      </w:r>
      <w:r w:rsidRPr="00302135">
        <w:rPr>
          <w:rFonts w:ascii="Verdana" w:hAnsi="Verdana"/>
          <w:spacing w:val="-2"/>
          <w:sz w:val="20"/>
          <w:szCs w:val="20"/>
        </w:rPr>
        <w:t>n</w:t>
      </w:r>
      <w:r w:rsidRPr="00302135">
        <w:rPr>
          <w:rFonts w:ascii="Verdana" w:hAnsi="Verdana"/>
          <w:sz w:val="20"/>
          <w:szCs w:val="20"/>
        </w:rPr>
        <w:t>are il</w:t>
      </w:r>
      <w:r w:rsidRPr="00302135">
        <w:rPr>
          <w:rFonts w:ascii="Verdana" w:hAnsi="Verdana"/>
          <w:spacing w:val="7"/>
          <w:sz w:val="20"/>
          <w:szCs w:val="20"/>
        </w:rPr>
        <w:t xml:space="preserve"> </w:t>
      </w:r>
      <w:r w:rsidRPr="00302135">
        <w:rPr>
          <w:rFonts w:ascii="Verdana" w:hAnsi="Verdana"/>
          <w:sz w:val="20"/>
          <w:szCs w:val="20"/>
        </w:rPr>
        <w:t>l</w:t>
      </w:r>
      <w:r w:rsidRPr="00302135">
        <w:rPr>
          <w:rFonts w:ascii="Verdana" w:hAnsi="Verdana"/>
          <w:spacing w:val="-3"/>
          <w:sz w:val="20"/>
          <w:szCs w:val="20"/>
        </w:rPr>
        <w:t>i</w:t>
      </w:r>
      <w:r w:rsidRPr="00302135">
        <w:rPr>
          <w:rFonts w:ascii="Verdana" w:hAnsi="Verdana"/>
          <w:sz w:val="20"/>
          <w:szCs w:val="20"/>
        </w:rPr>
        <w:t>vel</w:t>
      </w:r>
      <w:r w:rsidRPr="00302135">
        <w:rPr>
          <w:rFonts w:ascii="Verdana" w:hAnsi="Verdana"/>
          <w:spacing w:val="-3"/>
          <w:sz w:val="20"/>
          <w:szCs w:val="20"/>
        </w:rPr>
        <w:t>l</w:t>
      </w:r>
      <w:r w:rsidRPr="00302135">
        <w:rPr>
          <w:rFonts w:ascii="Verdana" w:hAnsi="Verdana"/>
          <w:sz w:val="20"/>
          <w:szCs w:val="20"/>
        </w:rPr>
        <w:t>o</w:t>
      </w:r>
      <w:r w:rsidRPr="00302135">
        <w:rPr>
          <w:rFonts w:ascii="Verdana" w:hAnsi="Verdana"/>
          <w:spacing w:val="8"/>
          <w:sz w:val="20"/>
          <w:szCs w:val="20"/>
        </w:rPr>
        <w:t xml:space="preserve"> </w:t>
      </w:r>
      <w:r w:rsidRPr="00302135">
        <w:rPr>
          <w:rFonts w:ascii="Verdana" w:hAnsi="Verdana"/>
          <w:spacing w:val="-1"/>
          <w:sz w:val="20"/>
          <w:szCs w:val="20"/>
        </w:rPr>
        <w:t>d</w:t>
      </w:r>
      <w:r w:rsidRPr="00302135">
        <w:rPr>
          <w:rFonts w:ascii="Verdana" w:hAnsi="Verdana"/>
          <w:sz w:val="20"/>
          <w:szCs w:val="20"/>
        </w:rPr>
        <w:t>i</w:t>
      </w:r>
      <w:r w:rsidRPr="00302135">
        <w:rPr>
          <w:rFonts w:ascii="Verdana" w:hAnsi="Verdana"/>
          <w:spacing w:val="8"/>
          <w:sz w:val="20"/>
          <w:szCs w:val="20"/>
        </w:rPr>
        <w:t xml:space="preserve"> </w:t>
      </w:r>
      <w:r w:rsidRPr="00302135">
        <w:rPr>
          <w:rFonts w:ascii="Verdana" w:hAnsi="Verdana"/>
          <w:sz w:val="20"/>
          <w:szCs w:val="20"/>
        </w:rPr>
        <w:t>r</w:t>
      </w:r>
      <w:r w:rsidRPr="00302135">
        <w:rPr>
          <w:rFonts w:ascii="Verdana" w:hAnsi="Verdana"/>
          <w:spacing w:val="-3"/>
          <w:sz w:val="20"/>
          <w:szCs w:val="20"/>
        </w:rPr>
        <w:t>i</w:t>
      </w:r>
      <w:r w:rsidRPr="00302135">
        <w:rPr>
          <w:rFonts w:ascii="Verdana" w:hAnsi="Verdana"/>
          <w:sz w:val="20"/>
          <w:szCs w:val="20"/>
        </w:rPr>
        <w:t>sch</w:t>
      </w:r>
      <w:r w:rsidRPr="00302135">
        <w:rPr>
          <w:rFonts w:ascii="Verdana" w:hAnsi="Verdana"/>
          <w:spacing w:val="-1"/>
          <w:sz w:val="20"/>
          <w:szCs w:val="20"/>
        </w:rPr>
        <w:t>i</w:t>
      </w:r>
      <w:r w:rsidRPr="00302135">
        <w:rPr>
          <w:rFonts w:ascii="Verdana" w:hAnsi="Verdana"/>
          <w:sz w:val="20"/>
          <w:szCs w:val="20"/>
        </w:rPr>
        <w:t>o</w:t>
      </w:r>
      <w:r w:rsidRPr="00302135">
        <w:rPr>
          <w:rFonts w:ascii="Verdana" w:hAnsi="Verdana"/>
          <w:spacing w:val="8"/>
          <w:sz w:val="20"/>
          <w:szCs w:val="20"/>
        </w:rPr>
        <w:t xml:space="preserve"> </w:t>
      </w:r>
      <w:r w:rsidRPr="00302135">
        <w:rPr>
          <w:rFonts w:ascii="Verdana" w:hAnsi="Verdana"/>
          <w:sz w:val="20"/>
          <w:szCs w:val="20"/>
        </w:rPr>
        <w:t>sono stati</w:t>
      </w:r>
      <w:r w:rsidRPr="00302135">
        <w:rPr>
          <w:rFonts w:ascii="Verdana" w:hAnsi="Verdana"/>
          <w:spacing w:val="5"/>
          <w:sz w:val="20"/>
          <w:szCs w:val="20"/>
        </w:rPr>
        <w:t xml:space="preserve"> </w:t>
      </w:r>
      <w:r w:rsidRPr="00302135">
        <w:rPr>
          <w:rFonts w:ascii="Verdana" w:hAnsi="Verdana"/>
          <w:sz w:val="20"/>
          <w:szCs w:val="20"/>
        </w:rPr>
        <w:t>c</w:t>
      </w:r>
      <w:r w:rsidRPr="00302135">
        <w:rPr>
          <w:rFonts w:ascii="Verdana" w:hAnsi="Verdana"/>
          <w:spacing w:val="1"/>
          <w:sz w:val="20"/>
          <w:szCs w:val="20"/>
        </w:rPr>
        <w:t>o</w:t>
      </w:r>
      <w:r w:rsidRPr="00302135">
        <w:rPr>
          <w:rFonts w:ascii="Verdana" w:hAnsi="Verdana"/>
          <w:spacing w:val="-1"/>
          <w:sz w:val="20"/>
          <w:szCs w:val="20"/>
        </w:rPr>
        <w:t>n</w:t>
      </w:r>
      <w:r w:rsidRPr="00302135">
        <w:rPr>
          <w:rFonts w:ascii="Verdana" w:hAnsi="Verdana"/>
          <w:sz w:val="20"/>
          <w:szCs w:val="20"/>
        </w:rPr>
        <w:t>si</w:t>
      </w:r>
      <w:r w:rsidRPr="00302135">
        <w:rPr>
          <w:rFonts w:ascii="Verdana" w:hAnsi="Verdana"/>
          <w:spacing w:val="-4"/>
          <w:sz w:val="20"/>
          <w:szCs w:val="20"/>
        </w:rPr>
        <w:t>d</w:t>
      </w:r>
      <w:r w:rsidRPr="00302135">
        <w:rPr>
          <w:rFonts w:ascii="Verdana" w:hAnsi="Verdana"/>
          <w:sz w:val="20"/>
          <w:szCs w:val="20"/>
        </w:rPr>
        <w:t>erati</w:t>
      </w:r>
      <w:r w:rsidRPr="00302135">
        <w:rPr>
          <w:rFonts w:ascii="Verdana" w:hAnsi="Verdana" w:cs="Calibri"/>
          <w:sz w:val="20"/>
          <w:szCs w:val="20"/>
        </w:rPr>
        <w:t>:</w:t>
      </w:r>
    </w:p>
    <w:p w14:paraId="15A70594" w14:textId="77777777" w:rsidR="00E42B7C" w:rsidRPr="00302135" w:rsidRDefault="00E42B7C" w:rsidP="00515CCD">
      <w:pPr>
        <w:numPr>
          <w:ilvl w:val="0"/>
          <w:numId w:val="15"/>
        </w:numPr>
        <w:tabs>
          <w:tab w:val="left" w:pos="567"/>
          <w:tab w:val="left" w:pos="1182"/>
        </w:tabs>
        <w:spacing w:after="120" w:line="360" w:lineRule="auto"/>
        <w:ind w:right="140"/>
        <w:jc w:val="both"/>
        <w:rPr>
          <w:rFonts w:ascii="Verdana" w:hAnsi="Verdana" w:cs="Calibri"/>
          <w:sz w:val="20"/>
          <w:szCs w:val="20"/>
        </w:rPr>
      </w:pPr>
      <w:r w:rsidRPr="00302135">
        <w:rPr>
          <w:rFonts w:ascii="Verdana" w:hAnsi="Verdana" w:cs="Calibri"/>
          <w:sz w:val="20"/>
          <w:szCs w:val="20"/>
        </w:rPr>
        <w:t xml:space="preserve"> la</w:t>
      </w:r>
      <w:r w:rsidRPr="00302135">
        <w:rPr>
          <w:rFonts w:ascii="Verdana" w:hAnsi="Verdana" w:cs="Calibri"/>
          <w:i/>
          <w:sz w:val="20"/>
          <w:szCs w:val="20"/>
        </w:rPr>
        <w:t xml:space="preserve"> </w:t>
      </w:r>
      <w:r w:rsidRPr="00302135">
        <w:rPr>
          <w:rFonts w:ascii="Verdana" w:hAnsi="Verdana" w:cs="Calibri"/>
          <w:b/>
          <w:i/>
          <w:sz w:val="20"/>
          <w:szCs w:val="20"/>
        </w:rPr>
        <w:t>probabilità</w:t>
      </w:r>
      <w:r w:rsidRPr="00302135">
        <w:rPr>
          <w:rFonts w:ascii="Verdana" w:hAnsi="Verdana" w:cs="Calibri"/>
          <w:sz w:val="20"/>
          <w:szCs w:val="20"/>
        </w:rPr>
        <w:t xml:space="preserve"> che si verifichi uno specifico evento di corruzione determinata mediante la raccolta di tutte le informazioni di natura oggettiva (ad esempio, eventi di corruzione specifici già occorsi in passato, segnalazioni pervenute all’amministrazione, notizie di </w:t>
      </w:r>
      <w:r w:rsidRPr="00302135">
        <w:rPr>
          <w:rFonts w:ascii="Verdana" w:hAnsi="Verdana" w:cs="Calibri"/>
          <w:sz w:val="20"/>
          <w:szCs w:val="20"/>
        </w:rPr>
        <w:lastRenderedPageBreak/>
        <w:t>stampa), e di natura soggettiva (contesto ambientale, potenziali motivazioni dei soggetti che potrebbero mettere in atto azioni corruttive e strumenti in loro possesso);</w:t>
      </w:r>
    </w:p>
    <w:p w14:paraId="438DAF78" w14:textId="77777777" w:rsidR="00E42B7C" w:rsidRPr="00302135" w:rsidRDefault="00E42B7C" w:rsidP="00515CCD">
      <w:pPr>
        <w:numPr>
          <w:ilvl w:val="0"/>
          <w:numId w:val="15"/>
        </w:numPr>
        <w:tabs>
          <w:tab w:val="left" w:pos="567"/>
          <w:tab w:val="left" w:pos="1182"/>
        </w:tabs>
        <w:spacing w:after="120" w:line="360" w:lineRule="auto"/>
        <w:ind w:right="140"/>
        <w:jc w:val="both"/>
        <w:rPr>
          <w:rFonts w:ascii="Verdana" w:hAnsi="Verdana" w:cs="Calibri"/>
          <w:sz w:val="20"/>
          <w:szCs w:val="20"/>
        </w:rPr>
      </w:pPr>
      <w:r w:rsidRPr="00302135">
        <w:rPr>
          <w:rFonts w:ascii="Verdana" w:hAnsi="Verdana" w:cs="Calibri"/>
          <w:sz w:val="20"/>
          <w:szCs w:val="20"/>
        </w:rPr>
        <w:t xml:space="preserve"> l’</w:t>
      </w:r>
      <w:r w:rsidRPr="00302135">
        <w:rPr>
          <w:rFonts w:ascii="Verdana" w:hAnsi="Verdana" w:cs="Calibri"/>
          <w:b/>
          <w:i/>
          <w:sz w:val="20"/>
          <w:szCs w:val="20"/>
        </w:rPr>
        <w:t>impatto</w:t>
      </w:r>
      <w:r w:rsidRPr="00302135">
        <w:rPr>
          <w:rFonts w:ascii="Verdana" w:hAnsi="Verdana" w:cs="Calibri"/>
          <w:i/>
          <w:sz w:val="20"/>
          <w:szCs w:val="20"/>
        </w:rPr>
        <w:t xml:space="preserve"> </w:t>
      </w:r>
      <w:r w:rsidRPr="00302135">
        <w:rPr>
          <w:rFonts w:ascii="Verdana" w:hAnsi="Verdana" w:cs="Calibri"/>
          <w:sz w:val="20"/>
          <w:szCs w:val="20"/>
        </w:rPr>
        <w:t>che produrrebbe sull’amministrazione e sui portatori di interesse il verificarsi dell’evento di corruzione ipotizzato valutato calcolando le conseguenze:</w:t>
      </w:r>
    </w:p>
    <w:p w14:paraId="2D916AFB" w14:textId="77777777" w:rsidR="00E42B7C" w:rsidRPr="00302135" w:rsidRDefault="00E42B7C" w:rsidP="00515CCD">
      <w:pPr>
        <w:numPr>
          <w:ilvl w:val="0"/>
          <w:numId w:val="7"/>
        </w:numPr>
        <w:tabs>
          <w:tab w:val="left" w:pos="567"/>
          <w:tab w:val="left" w:pos="1182"/>
        </w:tabs>
        <w:spacing w:after="120" w:line="360" w:lineRule="auto"/>
        <w:ind w:right="140"/>
        <w:jc w:val="both"/>
        <w:rPr>
          <w:rFonts w:ascii="Verdana" w:hAnsi="Verdana" w:cs="Calibri"/>
          <w:sz w:val="20"/>
          <w:szCs w:val="20"/>
        </w:rPr>
      </w:pPr>
      <w:r w:rsidRPr="00302135">
        <w:rPr>
          <w:rFonts w:ascii="Verdana" w:hAnsi="Verdana" w:cs="Calibri"/>
          <w:sz w:val="20"/>
          <w:szCs w:val="20"/>
        </w:rPr>
        <w:t>sull’ateneo in termini di qualità e continuità dell’azione amministrativa, impatto economico, conseguenze legali, reputazione e credibilità istituzionale, etc.;</w:t>
      </w:r>
    </w:p>
    <w:p w14:paraId="3EC1F799" w14:textId="77777777" w:rsidR="00E42B7C" w:rsidRPr="00302135" w:rsidRDefault="00E42B7C" w:rsidP="00515CCD">
      <w:pPr>
        <w:numPr>
          <w:ilvl w:val="0"/>
          <w:numId w:val="7"/>
        </w:numPr>
        <w:tabs>
          <w:tab w:val="left" w:pos="567"/>
          <w:tab w:val="left" w:pos="1182"/>
        </w:tabs>
        <w:spacing w:after="120" w:line="360" w:lineRule="auto"/>
        <w:ind w:right="140"/>
        <w:jc w:val="both"/>
        <w:rPr>
          <w:rFonts w:ascii="Verdana" w:hAnsi="Verdana" w:cs="Calibri"/>
          <w:sz w:val="20"/>
          <w:szCs w:val="20"/>
        </w:rPr>
      </w:pPr>
      <w:r w:rsidRPr="00302135">
        <w:rPr>
          <w:rFonts w:ascii="Verdana" w:hAnsi="Verdana" w:cs="Calibri"/>
          <w:sz w:val="20"/>
          <w:szCs w:val="20"/>
        </w:rPr>
        <w:t>sugli stakeholder (studenti, personale, imprese, mercato, sistema universitario), a seguito del degrado del servizio reso a causa del verificarsi dell’evento di corruzione.</w:t>
      </w:r>
    </w:p>
    <w:p w14:paraId="32448F4F" w14:textId="77777777" w:rsidR="00E42B7C" w:rsidRPr="00302135" w:rsidRDefault="00E42B7C" w:rsidP="00E42B7C">
      <w:pPr>
        <w:tabs>
          <w:tab w:val="left" w:pos="567"/>
          <w:tab w:val="left" w:pos="1182"/>
        </w:tabs>
        <w:spacing w:after="120" w:line="360" w:lineRule="auto"/>
        <w:ind w:right="142"/>
        <w:jc w:val="both"/>
        <w:rPr>
          <w:rFonts w:ascii="Verdana" w:hAnsi="Verdana" w:cs="Calibri"/>
          <w:sz w:val="20"/>
          <w:szCs w:val="20"/>
        </w:rPr>
      </w:pPr>
      <w:r w:rsidRPr="00302135">
        <w:rPr>
          <w:rFonts w:ascii="Verdana" w:hAnsi="Verdana" w:cs="Calibri"/>
          <w:sz w:val="20"/>
          <w:szCs w:val="20"/>
        </w:rPr>
        <w:t>Nella Tabella sotto riportata è rappresentata la matrice generale di calcolo del rischio:</w:t>
      </w:r>
    </w:p>
    <w:p w14:paraId="0B3AA4AA" w14:textId="77777777" w:rsidR="00E42B7C" w:rsidRPr="00302135" w:rsidRDefault="00E42B7C" w:rsidP="00E42B7C">
      <w:pPr>
        <w:tabs>
          <w:tab w:val="left" w:pos="567"/>
          <w:tab w:val="left" w:pos="1182"/>
        </w:tabs>
        <w:spacing w:after="120" w:line="360" w:lineRule="auto"/>
        <w:ind w:right="140"/>
        <w:jc w:val="both"/>
        <w:rPr>
          <w:rFonts w:ascii="Verdana" w:hAnsi="Verdana" w:cs="Calibri"/>
          <w:b/>
          <w:sz w:val="20"/>
          <w:szCs w:val="20"/>
        </w:rPr>
      </w:pPr>
      <w:r w:rsidRPr="00302135">
        <w:rPr>
          <w:rFonts w:ascii="Verdana" w:hAnsi="Verdana" w:cs="Calibri"/>
          <w:b/>
          <w:sz w:val="20"/>
          <w:szCs w:val="20"/>
        </w:rPr>
        <w:t>Tab. 1 – Matrice per il calcolo del rischio</w:t>
      </w:r>
    </w:p>
    <w:tbl>
      <w:tblPr>
        <w:tblW w:w="0" w:type="auto"/>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917"/>
        <w:gridCol w:w="1953"/>
        <w:gridCol w:w="1686"/>
        <w:gridCol w:w="1420"/>
        <w:gridCol w:w="1420"/>
        <w:gridCol w:w="1562"/>
      </w:tblGrid>
      <w:tr w:rsidR="00E42B7C" w:rsidRPr="00302135" w14:paraId="6499EF12" w14:textId="77777777" w:rsidTr="00E42B7C">
        <w:trPr>
          <w:trHeight w:val="915"/>
        </w:trPr>
        <w:tc>
          <w:tcPr>
            <w:tcW w:w="1691" w:type="dxa"/>
            <w:vMerge w:val="restart"/>
            <w:tcBorders>
              <w:top w:val="single" w:sz="8" w:space="0" w:color="auto"/>
              <w:bottom w:val="single" w:sz="6" w:space="0" w:color="auto"/>
              <w:tl2br w:val="single" w:sz="8" w:space="0" w:color="auto"/>
            </w:tcBorders>
            <w:shd w:val="clear" w:color="auto" w:fill="auto"/>
            <w:vAlign w:val="center"/>
            <w:hideMark/>
          </w:tcPr>
          <w:p w14:paraId="63CBD4DD" w14:textId="77777777" w:rsidR="00E42B7C" w:rsidRPr="00302135" w:rsidRDefault="00E42B7C" w:rsidP="00E42B7C">
            <w:pPr>
              <w:tabs>
                <w:tab w:val="left" w:pos="567"/>
                <w:tab w:val="left" w:pos="1182"/>
              </w:tabs>
              <w:spacing w:after="120" w:line="360" w:lineRule="auto"/>
              <w:ind w:right="140"/>
              <w:jc w:val="both"/>
              <w:rPr>
                <w:rFonts w:ascii="Verdana" w:hAnsi="Verdana" w:cs="Calibri"/>
                <w:b/>
                <w:bCs/>
                <w:sz w:val="20"/>
                <w:szCs w:val="20"/>
              </w:rPr>
            </w:pPr>
            <w:r w:rsidRPr="00302135">
              <w:rPr>
                <w:rFonts w:ascii="Verdana" w:hAnsi="Verdana" w:cs="Calibri"/>
                <w:b/>
                <w:bCs/>
                <w:sz w:val="20"/>
                <w:szCs w:val="20"/>
              </w:rPr>
              <w:t xml:space="preserve">        IMPATTO</w:t>
            </w:r>
            <w:r w:rsidRPr="00302135">
              <w:rPr>
                <w:rFonts w:ascii="Verdana" w:hAnsi="Verdana" w:cs="Calibri"/>
                <w:b/>
                <w:bCs/>
                <w:sz w:val="20"/>
                <w:szCs w:val="20"/>
              </w:rPr>
              <w:br/>
            </w:r>
          </w:p>
          <w:p w14:paraId="1DB20A96" w14:textId="77777777" w:rsidR="00E42B7C" w:rsidRPr="00302135" w:rsidRDefault="00E42B7C" w:rsidP="00E42B7C">
            <w:pPr>
              <w:tabs>
                <w:tab w:val="left" w:pos="567"/>
                <w:tab w:val="left" w:pos="1182"/>
              </w:tabs>
              <w:spacing w:after="120" w:line="360" w:lineRule="auto"/>
              <w:ind w:right="140"/>
              <w:jc w:val="both"/>
              <w:rPr>
                <w:rFonts w:ascii="Verdana" w:hAnsi="Verdana" w:cs="Calibri"/>
                <w:b/>
                <w:bCs/>
                <w:sz w:val="20"/>
                <w:szCs w:val="20"/>
              </w:rPr>
            </w:pPr>
            <w:r w:rsidRPr="00302135">
              <w:rPr>
                <w:rFonts w:ascii="Verdana" w:hAnsi="Verdana" w:cs="Calibri"/>
                <w:b/>
                <w:bCs/>
                <w:sz w:val="20"/>
                <w:szCs w:val="20"/>
              </w:rPr>
              <w:t>PROBABILITA'</w:t>
            </w:r>
          </w:p>
        </w:tc>
        <w:tc>
          <w:tcPr>
            <w:tcW w:w="1985" w:type="dxa"/>
            <w:vMerge w:val="restart"/>
            <w:shd w:val="clear" w:color="auto" w:fill="auto"/>
            <w:vAlign w:val="center"/>
            <w:hideMark/>
          </w:tcPr>
          <w:p w14:paraId="524CF056" w14:textId="77777777" w:rsidR="00E42B7C" w:rsidRPr="00302135" w:rsidRDefault="00E42B7C" w:rsidP="00E42B7C">
            <w:pPr>
              <w:tabs>
                <w:tab w:val="left" w:pos="567"/>
                <w:tab w:val="left" w:pos="1182"/>
              </w:tabs>
              <w:spacing w:after="120" w:line="360" w:lineRule="auto"/>
              <w:ind w:right="140"/>
              <w:jc w:val="both"/>
              <w:rPr>
                <w:rFonts w:ascii="Verdana" w:hAnsi="Verdana" w:cs="Calibri"/>
                <w:b/>
                <w:bCs/>
                <w:sz w:val="20"/>
                <w:szCs w:val="20"/>
              </w:rPr>
            </w:pPr>
            <w:r w:rsidRPr="00302135">
              <w:rPr>
                <w:rFonts w:ascii="Verdana" w:hAnsi="Verdana" w:cs="Calibri"/>
                <w:b/>
                <w:bCs/>
                <w:sz w:val="20"/>
                <w:szCs w:val="20"/>
              </w:rPr>
              <w:t>MOLTO BASSO</w:t>
            </w:r>
          </w:p>
        </w:tc>
        <w:tc>
          <w:tcPr>
            <w:tcW w:w="1710" w:type="dxa"/>
            <w:vMerge w:val="restart"/>
            <w:shd w:val="clear" w:color="auto" w:fill="auto"/>
            <w:vAlign w:val="center"/>
            <w:hideMark/>
          </w:tcPr>
          <w:p w14:paraId="6CACF6E5" w14:textId="77777777" w:rsidR="00E42B7C" w:rsidRPr="00302135" w:rsidRDefault="00E42B7C" w:rsidP="00E42B7C">
            <w:pPr>
              <w:tabs>
                <w:tab w:val="left" w:pos="567"/>
                <w:tab w:val="left" w:pos="1182"/>
              </w:tabs>
              <w:spacing w:after="120" w:line="360" w:lineRule="auto"/>
              <w:ind w:right="140"/>
              <w:jc w:val="both"/>
              <w:rPr>
                <w:rFonts w:ascii="Verdana" w:hAnsi="Verdana" w:cs="Calibri"/>
                <w:b/>
                <w:bCs/>
                <w:sz w:val="20"/>
                <w:szCs w:val="20"/>
              </w:rPr>
            </w:pPr>
            <w:r w:rsidRPr="00302135">
              <w:rPr>
                <w:rFonts w:ascii="Verdana" w:hAnsi="Verdana" w:cs="Calibri"/>
                <w:b/>
                <w:bCs/>
                <w:sz w:val="20"/>
                <w:szCs w:val="20"/>
              </w:rPr>
              <w:t>BASSO</w:t>
            </w:r>
          </w:p>
        </w:tc>
        <w:tc>
          <w:tcPr>
            <w:tcW w:w="1420" w:type="dxa"/>
            <w:vMerge w:val="restart"/>
            <w:shd w:val="clear" w:color="auto" w:fill="auto"/>
            <w:vAlign w:val="center"/>
            <w:hideMark/>
          </w:tcPr>
          <w:p w14:paraId="42889F5C" w14:textId="77777777" w:rsidR="00E42B7C" w:rsidRPr="00302135" w:rsidRDefault="00E42B7C" w:rsidP="00E42B7C">
            <w:pPr>
              <w:tabs>
                <w:tab w:val="left" w:pos="567"/>
                <w:tab w:val="left" w:pos="1182"/>
              </w:tabs>
              <w:spacing w:after="120" w:line="360" w:lineRule="auto"/>
              <w:ind w:right="140"/>
              <w:jc w:val="both"/>
              <w:rPr>
                <w:rFonts w:ascii="Verdana" w:hAnsi="Verdana" w:cs="Calibri"/>
                <w:b/>
                <w:bCs/>
                <w:sz w:val="20"/>
                <w:szCs w:val="20"/>
              </w:rPr>
            </w:pPr>
            <w:r w:rsidRPr="00302135">
              <w:rPr>
                <w:rFonts w:ascii="Verdana" w:hAnsi="Verdana" w:cs="Calibri"/>
                <w:b/>
                <w:bCs/>
                <w:sz w:val="20"/>
                <w:szCs w:val="20"/>
              </w:rPr>
              <w:t>MEDIO</w:t>
            </w:r>
          </w:p>
        </w:tc>
        <w:tc>
          <w:tcPr>
            <w:tcW w:w="1420" w:type="dxa"/>
            <w:vMerge w:val="restart"/>
            <w:shd w:val="clear" w:color="auto" w:fill="auto"/>
            <w:vAlign w:val="center"/>
            <w:hideMark/>
          </w:tcPr>
          <w:p w14:paraId="0E56631E" w14:textId="77777777" w:rsidR="00E42B7C" w:rsidRPr="00302135" w:rsidRDefault="00E42B7C" w:rsidP="00E42B7C">
            <w:pPr>
              <w:tabs>
                <w:tab w:val="left" w:pos="567"/>
                <w:tab w:val="left" w:pos="1182"/>
              </w:tabs>
              <w:spacing w:after="120" w:line="360" w:lineRule="auto"/>
              <w:ind w:right="140"/>
              <w:jc w:val="both"/>
              <w:rPr>
                <w:rFonts w:ascii="Verdana" w:hAnsi="Verdana" w:cs="Calibri"/>
                <w:b/>
                <w:bCs/>
                <w:sz w:val="20"/>
                <w:szCs w:val="20"/>
              </w:rPr>
            </w:pPr>
            <w:r w:rsidRPr="00302135">
              <w:rPr>
                <w:rFonts w:ascii="Verdana" w:hAnsi="Verdana" w:cs="Calibri"/>
                <w:b/>
                <w:bCs/>
                <w:sz w:val="20"/>
                <w:szCs w:val="20"/>
              </w:rPr>
              <w:t>ALTO</w:t>
            </w:r>
          </w:p>
        </w:tc>
        <w:tc>
          <w:tcPr>
            <w:tcW w:w="1562" w:type="dxa"/>
            <w:vMerge w:val="restart"/>
            <w:shd w:val="clear" w:color="auto" w:fill="auto"/>
            <w:vAlign w:val="center"/>
            <w:hideMark/>
          </w:tcPr>
          <w:p w14:paraId="23252F72" w14:textId="77777777" w:rsidR="00E42B7C" w:rsidRPr="00302135" w:rsidRDefault="00E42B7C" w:rsidP="00E42B7C">
            <w:pPr>
              <w:tabs>
                <w:tab w:val="left" w:pos="567"/>
                <w:tab w:val="left" w:pos="1182"/>
              </w:tabs>
              <w:spacing w:after="120" w:line="360" w:lineRule="auto"/>
              <w:ind w:right="140"/>
              <w:jc w:val="both"/>
              <w:rPr>
                <w:rFonts w:ascii="Verdana" w:hAnsi="Verdana" w:cs="Calibri"/>
                <w:b/>
                <w:bCs/>
                <w:sz w:val="20"/>
                <w:szCs w:val="20"/>
              </w:rPr>
            </w:pPr>
            <w:r w:rsidRPr="00302135">
              <w:rPr>
                <w:rFonts w:ascii="Verdana" w:hAnsi="Verdana" w:cs="Calibri"/>
                <w:b/>
                <w:bCs/>
                <w:sz w:val="20"/>
                <w:szCs w:val="20"/>
              </w:rPr>
              <w:t>ALTISSIMO</w:t>
            </w:r>
          </w:p>
        </w:tc>
      </w:tr>
      <w:tr w:rsidR="00E42B7C" w:rsidRPr="00302135" w14:paraId="0C7CCB7F" w14:textId="77777777" w:rsidTr="00E42B7C">
        <w:trPr>
          <w:trHeight w:val="509"/>
        </w:trPr>
        <w:tc>
          <w:tcPr>
            <w:tcW w:w="1691" w:type="dxa"/>
            <w:vMerge/>
            <w:tcBorders>
              <w:top w:val="single" w:sz="6" w:space="0" w:color="auto"/>
              <w:bottom w:val="single" w:sz="6" w:space="0" w:color="auto"/>
              <w:tl2br w:val="single" w:sz="8" w:space="0" w:color="auto"/>
            </w:tcBorders>
            <w:vAlign w:val="center"/>
            <w:hideMark/>
          </w:tcPr>
          <w:p w14:paraId="00756A66" w14:textId="77777777" w:rsidR="00E42B7C" w:rsidRPr="00302135" w:rsidRDefault="00E42B7C" w:rsidP="00E42B7C">
            <w:pPr>
              <w:tabs>
                <w:tab w:val="left" w:pos="567"/>
                <w:tab w:val="left" w:pos="1182"/>
              </w:tabs>
              <w:spacing w:after="120" w:line="360" w:lineRule="auto"/>
              <w:ind w:right="140"/>
              <w:jc w:val="both"/>
              <w:rPr>
                <w:rFonts w:ascii="Verdana" w:hAnsi="Verdana" w:cs="Calibri"/>
                <w:b/>
                <w:bCs/>
                <w:sz w:val="20"/>
                <w:szCs w:val="20"/>
              </w:rPr>
            </w:pPr>
          </w:p>
        </w:tc>
        <w:tc>
          <w:tcPr>
            <w:tcW w:w="1985" w:type="dxa"/>
            <w:vMerge/>
            <w:vAlign w:val="center"/>
            <w:hideMark/>
          </w:tcPr>
          <w:p w14:paraId="337F6AE6" w14:textId="77777777" w:rsidR="00E42B7C" w:rsidRPr="00302135" w:rsidRDefault="00E42B7C" w:rsidP="00E42B7C">
            <w:pPr>
              <w:tabs>
                <w:tab w:val="left" w:pos="567"/>
                <w:tab w:val="left" w:pos="1182"/>
              </w:tabs>
              <w:spacing w:after="120" w:line="360" w:lineRule="auto"/>
              <w:ind w:right="140"/>
              <w:jc w:val="both"/>
              <w:rPr>
                <w:rFonts w:ascii="Verdana" w:hAnsi="Verdana" w:cs="Calibri"/>
                <w:b/>
                <w:bCs/>
                <w:sz w:val="20"/>
                <w:szCs w:val="20"/>
              </w:rPr>
            </w:pPr>
          </w:p>
        </w:tc>
        <w:tc>
          <w:tcPr>
            <w:tcW w:w="1710" w:type="dxa"/>
            <w:vMerge/>
            <w:vAlign w:val="center"/>
            <w:hideMark/>
          </w:tcPr>
          <w:p w14:paraId="3A34DAF7" w14:textId="77777777" w:rsidR="00E42B7C" w:rsidRPr="00302135" w:rsidRDefault="00E42B7C" w:rsidP="00E42B7C">
            <w:pPr>
              <w:tabs>
                <w:tab w:val="left" w:pos="567"/>
                <w:tab w:val="left" w:pos="1182"/>
              </w:tabs>
              <w:spacing w:after="120" w:line="360" w:lineRule="auto"/>
              <w:ind w:right="140"/>
              <w:jc w:val="both"/>
              <w:rPr>
                <w:rFonts w:ascii="Verdana" w:hAnsi="Verdana" w:cs="Calibri"/>
                <w:b/>
                <w:bCs/>
                <w:sz w:val="20"/>
                <w:szCs w:val="20"/>
              </w:rPr>
            </w:pPr>
          </w:p>
        </w:tc>
        <w:tc>
          <w:tcPr>
            <w:tcW w:w="1420" w:type="dxa"/>
            <w:vMerge/>
            <w:vAlign w:val="center"/>
            <w:hideMark/>
          </w:tcPr>
          <w:p w14:paraId="18C0F9CE" w14:textId="77777777" w:rsidR="00E42B7C" w:rsidRPr="00302135" w:rsidRDefault="00E42B7C" w:rsidP="00E42B7C">
            <w:pPr>
              <w:tabs>
                <w:tab w:val="left" w:pos="567"/>
                <w:tab w:val="left" w:pos="1182"/>
              </w:tabs>
              <w:spacing w:after="120" w:line="360" w:lineRule="auto"/>
              <w:ind w:right="140"/>
              <w:jc w:val="both"/>
              <w:rPr>
                <w:rFonts w:ascii="Verdana" w:hAnsi="Verdana" w:cs="Calibri"/>
                <w:b/>
                <w:bCs/>
                <w:sz w:val="20"/>
                <w:szCs w:val="20"/>
              </w:rPr>
            </w:pPr>
          </w:p>
        </w:tc>
        <w:tc>
          <w:tcPr>
            <w:tcW w:w="1420" w:type="dxa"/>
            <w:vMerge/>
            <w:vAlign w:val="center"/>
            <w:hideMark/>
          </w:tcPr>
          <w:p w14:paraId="3E3C1B51" w14:textId="77777777" w:rsidR="00E42B7C" w:rsidRPr="00302135" w:rsidRDefault="00E42B7C" w:rsidP="00E42B7C">
            <w:pPr>
              <w:tabs>
                <w:tab w:val="left" w:pos="567"/>
                <w:tab w:val="left" w:pos="1182"/>
              </w:tabs>
              <w:spacing w:after="120" w:line="360" w:lineRule="auto"/>
              <w:ind w:right="140"/>
              <w:jc w:val="both"/>
              <w:rPr>
                <w:rFonts w:ascii="Verdana" w:hAnsi="Verdana" w:cs="Calibri"/>
                <w:b/>
                <w:bCs/>
                <w:sz w:val="20"/>
                <w:szCs w:val="20"/>
              </w:rPr>
            </w:pPr>
          </w:p>
        </w:tc>
        <w:tc>
          <w:tcPr>
            <w:tcW w:w="1562" w:type="dxa"/>
            <w:vMerge/>
            <w:vAlign w:val="center"/>
            <w:hideMark/>
          </w:tcPr>
          <w:p w14:paraId="22F0D735" w14:textId="77777777" w:rsidR="00E42B7C" w:rsidRPr="00302135" w:rsidRDefault="00E42B7C" w:rsidP="00E42B7C">
            <w:pPr>
              <w:tabs>
                <w:tab w:val="left" w:pos="567"/>
                <w:tab w:val="left" w:pos="1182"/>
              </w:tabs>
              <w:spacing w:after="120" w:line="360" w:lineRule="auto"/>
              <w:ind w:right="140"/>
              <w:jc w:val="both"/>
              <w:rPr>
                <w:rFonts w:ascii="Verdana" w:hAnsi="Verdana" w:cs="Calibri"/>
                <w:b/>
                <w:bCs/>
                <w:sz w:val="20"/>
                <w:szCs w:val="20"/>
              </w:rPr>
            </w:pPr>
          </w:p>
        </w:tc>
      </w:tr>
      <w:tr w:rsidR="00E42B7C" w:rsidRPr="00302135" w14:paraId="3876898B" w14:textId="77777777" w:rsidTr="00E42B7C">
        <w:trPr>
          <w:trHeight w:val="600"/>
        </w:trPr>
        <w:tc>
          <w:tcPr>
            <w:tcW w:w="1691" w:type="dxa"/>
            <w:tcBorders>
              <w:top w:val="single" w:sz="6" w:space="0" w:color="auto"/>
            </w:tcBorders>
            <w:shd w:val="clear" w:color="auto" w:fill="auto"/>
            <w:vAlign w:val="center"/>
            <w:hideMark/>
          </w:tcPr>
          <w:p w14:paraId="2A97864E" w14:textId="77777777" w:rsidR="00E42B7C" w:rsidRPr="00302135" w:rsidRDefault="00E42B7C" w:rsidP="00E42B7C">
            <w:pPr>
              <w:tabs>
                <w:tab w:val="left" w:pos="567"/>
                <w:tab w:val="left" w:pos="1182"/>
              </w:tabs>
              <w:spacing w:after="120" w:line="360" w:lineRule="auto"/>
              <w:ind w:right="140"/>
              <w:jc w:val="both"/>
              <w:rPr>
                <w:rFonts w:ascii="Verdana" w:hAnsi="Verdana" w:cs="Calibri"/>
                <w:b/>
                <w:bCs/>
                <w:sz w:val="20"/>
                <w:szCs w:val="20"/>
              </w:rPr>
            </w:pPr>
            <w:r w:rsidRPr="00302135">
              <w:rPr>
                <w:rFonts w:ascii="Verdana" w:hAnsi="Verdana" w:cs="Calibri"/>
                <w:b/>
                <w:bCs/>
                <w:sz w:val="20"/>
                <w:szCs w:val="20"/>
              </w:rPr>
              <w:t>ALTISSIMA</w:t>
            </w:r>
          </w:p>
        </w:tc>
        <w:tc>
          <w:tcPr>
            <w:tcW w:w="1985" w:type="dxa"/>
            <w:shd w:val="clear" w:color="000000" w:fill="92D050"/>
            <w:vAlign w:val="center"/>
            <w:hideMark/>
          </w:tcPr>
          <w:p w14:paraId="12081689" w14:textId="77777777" w:rsidR="00E42B7C" w:rsidRPr="00302135" w:rsidRDefault="00E42B7C" w:rsidP="00E42B7C">
            <w:pPr>
              <w:tabs>
                <w:tab w:val="left" w:pos="567"/>
                <w:tab w:val="left" w:pos="1182"/>
              </w:tabs>
              <w:spacing w:after="120" w:line="360" w:lineRule="auto"/>
              <w:ind w:right="140"/>
              <w:jc w:val="both"/>
              <w:rPr>
                <w:rFonts w:ascii="Verdana" w:hAnsi="Verdana" w:cs="Calibri"/>
                <w:sz w:val="20"/>
                <w:szCs w:val="20"/>
              </w:rPr>
            </w:pPr>
            <w:r w:rsidRPr="00302135">
              <w:rPr>
                <w:rFonts w:ascii="Verdana" w:hAnsi="Verdana" w:cs="Calibri"/>
                <w:sz w:val="20"/>
                <w:szCs w:val="20"/>
              </w:rPr>
              <w:t>MEDIO</w:t>
            </w:r>
          </w:p>
        </w:tc>
        <w:tc>
          <w:tcPr>
            <w:tcW w:w="1710" w:type="dxa"/>
            <w:shd w:val="clear" w:color="000000" w:fill="FFFF00"/>
            <w:vAlign w:val="center"/>
            <w:hideMark/>
          </w:tcPr>
          <w:p w14:paraId="5B554216" w14:textId="77777777" w:rsidR="00E42B7C" w:rsidRPr="00302135" w:rsidRDefault="00E42B7C" w:rsidP="00E42B7C">
            <w:pPr>
              <w:tabs>
                <w:tab w:val="left" w:pos="567"/>
                <w:tab w:val="left" w:pos="1182"/>
              </w:tabs>
              <w:spacing w:after="120" w:line="360" w:lineRule="auto"/>
              <w:ind w:right="140"/>
              <w:jc w:val="both"/>
              <w:rPr>
                <w:rFonts w:ascii="Verdana" w:hAnsi="Verdana" w:cs="Calibri"/>
                <w:sz w:val="20"/>
                <w:szCs w:val="20"/>
              </w:rPr>
            </w:pPr>
            <w:r w:rsidRPr="00302135">
              <w:rPr>
                <w:rFonts w:ascii="Verdana" w:hAnsi="Verdana" w:cs="Calibri"/>
                <w:sz w:val="20"/>
                <w:szCs w:val="20"/>
              </w:rPr>
              <w:t>ALTO</w:t>
            </w:r>
          </w:p>
        </w:tc>
        <w:tc>
          <w:tcPr>
            <w:tcW w:w="1420" w:type="dxa"/>
            <w:shd w:val="clear" w:color="000000" w:fill="FF0000"/>
            <w:vAlign w:val="center"/>
            <w:hideMark/>
          </w:tcPr>
          <w:p w14:paraId="70D5284C" w14:textId="77777777" w:rsidR="00E42B7C" w:rsidRPr="00302135" w:rsidRDefault="00E42B7C" w:rsidP="00E42B7C">
            <w:pPr>
              <w:tabs>
                <w:tab w:val="left" w:pos="567"/>
                <w:tab w:val="left" w:pos="1182"/>
              </w:tabs>
              <w:spacing w:after="120" w:line="360" w:lineRule="auto"/>
              <w:ind w:right="140"/>
              <w:jc w:val="both"/>
              <w:rPr>
                <w:rFonts w:ascii="Verdana" w:hAnsi="Verdana" w:cs="Calibri"/>
                <w:sz w:val="20"/>
                <w:szCs w:val="20"/>
              </w:rPr>
            </w:pPr>
            <w:r w:rsidRPr="00302135">
              <w:rPr>
                <w:rFonts w:ascii="Verdana" w:hAnsi="Verdana" w:cs="Calibri"/>
                <w:sz w:val="20"/>
                <w:szCs w:val="20"/>
              </w:rPr>
              <w:t>ALTISSIMO</w:t>
            </w:r>
          </w:p>
        </w:tc>
        <w:tc>
          <w:tcPr>
            <w:tcW w:w="1420" w:type="dxa"/>
            <w:shd w:val="clear" w:color="000000" w:fill="FF0000"/>
            <w:vAlign w:val="center"/>
            <w:hideMark/>
          </w:tcPr>
          <w:p w14:paraId="3C77D170" w14:textId="77777777" w:rsidR="00E42B7C" w:rsidRPr="00302135" w:rsidRDefault="00E42B7C" w:rsidP="00E42B7C">
            <w:pPr>
              <w:tabs>
                <w:tab w:val="left" w:pos="567"/>
                <w:tab w:val="left" w:pos="1182"/>
              </w:tabs>
              <w:spacing w:after="120" w:line="360" w:lineRule="auto"/>
              <w:ind w:right="140"/>
              <w:jc w:val="both"/>
              <w:rPr>
                <w:rFonts w:ascii="Verdana" w:hAnsi="Verdana" w:cs="Calibri"/>
                <w:sz w:val="20"/>
                <w:szCs w:val="20"/>
              </w:rPr>
            </w:pPr>
            <w:r w:rsidRPr="00302135">
              <w:rPr>
                <w:rFonts w:ascii="Verdana" w:hAnsi="Verdana" w:cs="Calibri"/>
                <w:sz w:val="20"/>
                <w:szCs w:val="20"/>
              </w:rPr>
              <w:t>ALTISSIMO</w:t>
            </w:r>
          </w:p>
        </w:tc>
        <w:tc>
          <w:tcPr>
            <w:tcW w:w="1562" w:type="dxa"/>
            <w:shd w:val="clear" w:color="000000" w:fill="FF0000"/>
            <w:vAlign w:val="center"/>
            <w:hideMark/>
          </w:tcPr>
          <w:p w14:paraId="5BAA89D5" w14:textId="77777777" w:rsidR="00E42B7C" w:rsidRPr="00302135" w:rsidRDefault="00E42B7C" w:rsidP="00E42B7C">
            <w:pPr>
              <w:tabs>
                <w:tab w:val="left" w:pos="567"/>
                <w:tab w:val="left" w:pos="1182"/>
              </w:tabs>
              <w:spacing w:after="120" w:line="360" w:lineRule="auto"/>
              <w:ind w:right="140"/>
              <w:jc w:val="both"/>
              <w:rPr>
                <w:rFonts w:ascii="Verdana" w:hAnsi="Verdana" w:cs="Calibri"/>
                <w:sz w:val="20"/>
                <w:szCs w:val="20"/>
              </w:rPr>
            </w:pPr>
            <w:r w:rsidRPr="00302135">
              <w:rPr>
                <w:rFonts w:ascii="Verdana" w:hAnsi="Verdana" w:cs="Calibri"/>
                <w:sz w:val="20"/>
                <w:szCs w:val="20"/>
              </w:rPr>
              <w:t>ALTISSIMO</w:t>
            </w:r>
          </w:p>
        </w:tc>
      </w:tr>
      <w:tr w:rsidR="00E42B7C" w:rsidRPr="00302135" w14:paraId="5D508B79" w14:textId="77777777" w:rsidTr="00E42B7C">
        <w:trPr>
          <w:trHeight w:val="600"/>
        </w:trPr>
        <w:tc>
          <w:tcPr>
            <w:tcW w:w="1691" w:type="dxa"/>
            <w:shd w:val="clear" w:color="auto" w:fill="auto"/>
            <w:vAlign w:val="center"/>
            <w:hideMark/>
          </w:tcPr>
          <w:p w14:paraId="3687792E" w14:textId="77777777" w:rsidR="00E42B7C" w:rsidRPr="00302135" w:rsidRDefault="00E42B7C" w:rsidP="00E42B7C">
            <w:pPr>
              <w:tabs>
                <w:tab w:val="left" w:pos="567"/>
                <w:tab w:val="left" w:pos="1182"/>
              </w:tabs>
              <w:spacing w:after="120" w:line="360" w:lineRule="auto"/>
              <w:ind w:right="140"/>
              <w:jc w:val="both"/>
              <w:rPr>
                <w:rFonts w:ascii="Verdana" w:hAnsi="Verdana" w:cs="Calibri"/>
                <w:b/>
                <w:bCs/>
                <w:sz w:val="20"/>
                <w:szCs w:val="20"/>
              </w:rPr>
            </w:pPr>
            <w:r w:rsidRPr="00302135">
              <w:rPr>
                <w:rFonts w:ascii="Verdana" w:hAnsi="Verdana" w:cs="Calibri"/>
                <w:b/>
                <w:bCs/>
                <w:sz w:val="20"/>
                <w:szCs w:val="20"/>
              </w:rPr>
              <w:t>ALTA</w:t>
            </w:r>
          </w:p>
        </w:tc>
        <w:tc>
          <w:tcPr>
            <w:tcW w:w="1985" w:type="dxa"/>
            <w:shd w:val="clear" w:color="000000" w:fill="92D050"/>
            <w:vAlign w:val="center"/>
            <w:hideMark/>
          </w:tcPr>
          <w:p w14:paraId="0640B1D5" w14:textId="77777777" w:rsidR="00E42B7C" w:rsidRPr="00302135" w:rsidRDefault="00E42B7C" w:rsidP="00E42B7C">
            <w:pPr>
              <w:tabs>
                <w:tab w:val="left" w:pos="567"/>
                <w:tab w:val="left" w:pos="1182"/>
              </w:tabs>
              <w:spacing w:after="120" w:line="360" w:lineRule="auto"/>
              <w:ind w:right="140"/>
              <w:jc w:val="both"/>
              <w:rPr>
                <w:rFonts w:ascii="Verdana" w:hAnsi="Verdana" w:cs="Calibri"/>
                <w:sz w:val="20"/>
                <w:szCs w:val="20"/>
              </w:rPr>
            </w:pPr>
            <w:r w:rsidRPr="00302135">
              <w:rPr>
                <w:rFonts w:ascii="Verdana" w:hAnsi="Verdana" w:cs="Calibri"/>
                <w:sz w:val="20"/>
                <w:szCs w:val="20"/>
              </w:rPr>
              <w:t>MEDIO</w:t>
            </w:r>
          </w:p>
        </w:tc>
        <w:tc>
          <w:tcPr>
            <w:tcW w:w="1710" w:type="dxa"/>
            <w:shd w:val="clear" w:color="000000" w:fill="92D050"/>
            <w:vAlign w:val="center"/>
            <w:hideMark/>
          </w:tcPr>
          <w:p w14:paraId="7AF2DCDE" w14:textId="77777777" w:rsidR="00E42B7C" w:rsidRPr="00302135" w:rsidRDefault="00E42B7C" w:rsidP="00E42B7C">
            <w:pPr>
              <w:tabs>
                <w:tab w:val="left" w:pos="567"/>
                <w:tab w:val="left" w:pos="1182"/>
              </w:tabs>
              <w:spacing w:after="120" w:line="360" w:lineRule="auto"/>
              <w:ind w:right="140"/>
              <w:jc w:val="both"/>
              <w:rPr>
                <w:rFonts w:ascii="Verdana" w:hAnsi="Verdana" w:cs="Calibri"/>
                <w:sz w:val="20"/>
                <w:szCs w:val="20"/>
              </w:rPr>
            </w:pPr>
            <w:r w:rsidRPr="00302135">
              <w:rPr>
                <w:rFonts w:ascii="Verdana" w:hAnsi="Verdana" w:cs="Calibri"/>
                <w:sz w:val="20"/>
                <w:szCs w:val="20"/>
              </w:rPr>
              <w:t>MEDIO</w:t>
            </w:r>
          </w:p>
        </w:tc>
        <w:tc>
          <w:tcPr>
            <w:tcW w:w="1420" w:type="dxa"/>
            <w:shd w:val="clear" w:color="000000" w:fill="FFFF00"/>
            <w:vAlign w:val="center"/>
            <w:hideMark/>
          </w:tcPr>
          <w:p w14:paraId="52101C18" w14:textId="77777777" w:rsidR="00E42B7C" w:rsidRPr="00302135" w:rsidRDefault="00E42B7C" w:rsidP="00E42B7C">
            <w:pPr>
              <w:tabs>
                <w:tab w:val="left" w:pos="567"/>
                <w:tab w:val="left" w:pos="1182"/>
              </w:tabs>
              <w:spacing w:after="120" w:line="360" w:lineRule="auto"/>
              <w:ind w:right="140"/>
              <w:jc w:val="both"/>
              <w:rPr>
                <w:rFonts w:ascii="Verdana" w:hAnsi="Verdana" w:cs="Calibri"/>
                <w:sz w:val="20"/>
                <w:szCs w:val="20"/>
              </w:rPr>
            </w:pPr>
            <w:r w:rsidRPr="00302135">
              <w:rPr>
                <w:rFonts w:ascii="Verdana" w:hAnsi="Verdana" w:cs="Calibri"/>
                <w:sz w:val="20"/>
                <w:szCs w:val="20"/>
              </w:rPr>
              <w:t>ALTO</w:t>
            </w:r>
          </w:p>
        </w:tc>
        <w:tc>
          <w:tcPr>
            <w:tcW w:w="1420" w:type="dxa"/>
            <w:shd w:val="clear" w:color="000000" w:fill="FFFF00"/>
            <w:vAlign w:val="center"/>
            <w:hideMark/>
          </w:tcPr>
          <w:p w14:paraId="4F12B0D7" w14:textId="77777777" w:rsidR="00E42B7C" w:rsidRPr="00302135" w:rsidRDefault="00E42B7C" w:rsidP="00E42B7C">
            <w:pPr>
              <w:tabs>
                <w:tab w:val="left" w:pos="567"/>
                <w:tab w:val="left" w:pos="1182"/>
              </w:tabs>
              <w:spacing w:after="120" w:line="360" w:lineRule="auto"/>
              <w:ind w:right="140"/>
              <w:jc w:val="both"/>
              <w:rPr>
                <w:rFonts w:ascii="Verdana" w:hAnsi="Verdana" w:cs="Calibri"/>
                <w:sz w:val="20"/>
                <w:szCs w:val="20"/>
              </w:rPr>
            </w:pPr>
            <w:r w:rsidRPr="00302135">
              <w:rPr>
                <w:rFonts w:ascii="Verdana" w:hAnsi="Verdana" w:cs="Calibri"/>
                <w:sz w:val="20"/>
                <w:szCs w:val="20"/>
              </w:rPr>
              <w:t>ALTO</w:t>
            </w:r>
          </w:p>
        </w:tc>
        <w:tc>
          <w:tcPr>
            <w:tcW w:w="1562" w:type="dxa"/>
            <w:shd w:val="clear" w:color="000000" w:fill="FF0000"/>
            <w:vAlign w:val="center"/>
            <w:hideMark/>
          </w:tcPr>
          <w:p w14:paraId="1B170611" w14:textId="77777777" w:rsidR="00E42B7C" w:rsidRPr="00302135" w:rsidRDefault="00E42B7C" w:rsidP="00E42B7C">
            <w:pPr>
              <w:tabs>
                <w:tab w:val="left" w:pos="567"/>
                <w:tab w:val="left" w:pos="1182"/>
              </w:tabs>
              <w:spacing w:after="120" w:line="360" w:lineRule="auto"/>
              <w:ind w:right="140"/>
              <w:jc w:val="both"/>
              <w:rPr>
                <w:rFonts w:ascii="Verdana" w:hAnsi="Verdana" w:cs="Calibri"/>
                <w:sz w:val="20"/>
                <w:szCs w:val="20"/>
              </w:rPr>
            </w:pPr>
            <w:r w:rsidRPr="00302135">
              <w:rPr>
                <w:rFonts w:ascii="Verdana" w:hAnsi="Verdana" w:cs="Calibri"/>
                <w:sz w:val="20"/>
                <w:szCs w:val="20"/>
              </w:rPr>
              <w:t>ALTISSIMO</w:t>
            </w:r>
          </w:p>
        </w:tc>
      </w:tr>
      <w:tr w:rsidR="00E42B7C" w:rsidRPr="00302135" w14:paraId="222BB413" w14:textId="77777777" w:rsidTr="00E42B7C">
        <w:trPr>
          <w:trHeight w:val="600"/>
        </w:trPr>
        <w:tc>
          <w:tcPr>
            <w:tcW w:w="1691" w:type="dxa"/>
            <w:shd w:val="clear" w:color="auto" w:fill="auto"/>
            <w:vAlign w:val="center"/>
            <w:hideMark/>
          </w:tcPr>
          <w:p w14:paraId="76037DDD" w14:textId="77777777" w:rsidR="00E42B7C" w:rsidRPr="00302135" w:rsidRDefault="00E42B7C" w:rsidP="00E42B7C">
            <w:pPr>
              <w:tabs>
                <w:tab w:val="left" w:pos="567"/>
                <w:tab w:val="left" w:pos="1182"/>
              </w:tabs>
              <w:spacing w:after="120" w:line="360" w:lineRule="auto"/>
              <w:ind w:right="140"/>
              <w:jc w:val="both"/>
              <w:rPr>
                <w:rFonts w:ascii="Verdana" w:hAnsi="Verdana" w:cs="Calibri"/>
                <w:b/>
                <w:bCs/>
                <w:sz w:val="20"/>
                <w:szCs w:val="20"/>
              </w:rPr>
            </w:pPr>
            <w:r w:rsidRPr="00302135">
              <w:rPr>
                <w:rFonts w:ascii="Verdana" w:hAnsi="Verdana" w:cs="Calibri"/>
                <w:b/>
                <w:bCs/>
                <w:sz w:val="20"/>
                <w:szCs w:val="20"/>
              </w:rPr>
              <w:t>MEDIA</w:t>
            </w:r>
          </w:p>
        </w:tc>
        <w:tc>
          <w:tcPr>
            <w:tcW w:w="1985" w:type="dxa"/>
            <w:shd w:val="clear" w:color="000000" w:fill="B8CCE4"/>
            <w:vAlign w:val="center"/>
            <w:hideMark/>
          </w:tcPr>
          <w:p w14:paraId="7F00907A" w14:textId="77777777" w:rsidR="00E42B7C" w:rsidRPr="00302135" w:rsidRDefault="00E42B7C" w:rsidP="00E42B7C">
            <w:pPr>
              <w:tabs>
                <w:tab w:val="left" w:pos="567"/>
                <w:tab w:val="left" w:pos="1182"/>
              </w:tabs>
              <w:spacing w:after="120" w:line="360" w:lineRule="auto"/>
              <w:ind w:right="140"/>
              <w:jc w:val="both"/>
              <w:rPr>
                <w:rFonts w:ascii="Verdana" w:hAnsi="Verdana" w:cs="Calibri"/>
                <w:sz w:val="20"/>
                <w:szCs w:val="20"/>
              </w:rPr>
            </w:pPr>
            <w:r w:rsidRPr="00302135">
              <w:rPr>
                <w:rFonts w:ascii="Verdana" w:hAnsi="Verdana" w:cs="Calibri"/>
                <w:sz w:val="20"/>
                <w:szCs w:val="20"/>
              </w:rPr>
              <w:t>BASSO</w:t>
            </w:r>
          </w:p>
        </w:tc>
        <w:tc>
          <w:tcPr>
            <w:tcW w:w="1710" w:type="dxa"/>
            <w:shd w:val="clear" w:color="000000" w:fill="92D050"/>
            <w:vAlign w:val="center"/>
            <w:hideMark/>
          </w:tcPr>
          <w:p w14:paraId="53B388A3" w14:textId="77777777" w:rsidR="00E42B7C" w:rsidRPr="00302135" w:rsidRDefault="00E42B7C" w:rsidP="00E42B7C">
            <w:pPr>
              <w:tabs>
                <w:tab w:val="left" w:pos="567"/>
                <w:tab w:val="left" w:pos="1182"/>
              </w:tabs>
              <w:spacing w:after="120" w:line="360" w:lineRule="auto"/>
              <w:ind w:right="140"/>
              <w:jc w:val="both"/>
              <w:rPr>
                <w:rFonts w:ascii="Verdana" w:hAnsi="Verdana" w:cs="Calibri"/>
                <w:sz w:val="20"/>
                <w:szCs w:val="20"/>
              </w:rPr>
            </w:pPr>
            <w:r w:rsidRPr="00302135">
              <w:rPr>
                <w:rFonts w:ascii="Verdana" w:hAnsi="Verdana" w:cs="Calibri"/>
                <w:sz w:val="20"/>
                <w:szCs w:val="20"/>
              </w:rPr>
              <w:t>MEDIO</w:t>
            </w:r>
          </w:p>
        </w:tc>
        <w:tc>
          <w:tcPr>
            <w:tcW w:w="1420" w:type="dxa"/>
            <w:shd w:val="clear" w:color="000000" w:fill="92D050"/>
            <w:vAlign w:val="center"/>
            <w:hideMark/>
          </w:tcPr>
          <w:p w14:paraId="298DB9D8" w14:textId="77777777" w:rsidR="00E42B7C" w:rsidRPr="00302135" w:rsidRDefault="00E42B7C" w:rsidP="00E42B7C">
            <w:pPr>
              <w:tabs>
                <w:tab w:val="left" w:pos="567"/>
                <w:tab w:val="left" w:pos="1182"/>
              </w:tabs>
              <w:spacing w:after="120" w:line="360" w:lineRule="auto"/>
              <w:ind w:right="140"/>
              <w:jc w:val="both"/>
              <w:rPr>
                <w:rFonts w:ascii="Verdana" w:hAnsi="Verdana" w:cs="Calibri"/>
                <w:sz w:val="20"/>
                <w:szCs w:val="20"/>
              </w:rPr>
            </w:pPr>
            <w:r w:rsidRPr="00302135">
              <w:rPr>
                <w:rFonts w:ascii="Verdana" w:hAnsi="Verdana" w:cs="Calibri"/>
                <w:sz w:val="20"/>
                <w:szCs w:val="20"/>
              </w:rPr>
              <w:t>MEDIO</w:t>
            </w:r>
          </w:p>
        </w:tc>
        <w:tc>
          <w:tcPr>
            <w:tcW w:w="1420" w:type="dxa"/>
            <w:shd w:val="clear" w:color="000000" w:fill="FFFF00"/>
            <w:vAlign w:val="center"/>
            <w:hideMark/>
          </w:tcPr>
          <w:p w14:paraId="3D1F6B23" w14:textId="77777777" w:rsidR="00E42B7C" w:rsidRPr="00302135" w:rsidRDefault="00E42B7C" w:rsidP="00E42B7C">
            <w:pPr>
              <w:tabs>
                <w:tab w:val="left" w:pos="567"/>
                <w:tab w:val="left" w:pos="1182"/>
              </w:tabs>
              <w:spacing w:after="120" w:line="360" w:lineRule="auto"/>
              <w:ind w:right="140"/>
              <w:jc w:val="both"/>
              <w:rPr>
                <w:rFonts w:ascii="Verdana" w:hAnsi="Verdana" w:cs="Calibri"/>
                <w:sz w:val="20"/>
                <w:szCs w:val="20"/>
              </w:rPr>
            </w:pPr>
            <w:r w:rsidRPr="00302135">
              <w:rPr>
                <w:rFonts w:ascii="Verdana" w:hAnsi="Verdana" w:cs="Calibri"/>
                <w:sz w:val="20"/>
                <w:szCs w:val="20"/>
              </w:rPr>
              <w:t>ALTO</w:t>
            </w:r>
          </w:p>
        </w:tc>
        <w:tc>
          <w:tcPr>
            <w:tcW w:w="1562" w:type="dxa"/>
            <w:shd w:val="clear" w:color="000000" w:fill="FF0000"/>
            <w:vAlign w:val="center"/>
            <w:hideMark/>
          </w:tcPr>
          <w:p w14:paraId="795DE51E" w14:textId="77777777" w:rsidR="00E42B7C" w:rsidRPr="00302135" w:rsidRDefault="00E42B7C" w:rsidP="00E42B7C">
            <w:pPr>
              <w:tabs>
                <w:tab w:val="left" w:pos="567"/>
                <w:tab w:val="left" w:pos="1182"/>
              </w:tabs>
              <w:spacing w:after="120" w:line="360" w:lineRule="auto"/>
              <w:ind w:right="140"/>
              <w:jc w:val="both"/>
              <w:rPr>
                <w:rFonts w:ascii="Verdana" w:hAnsi="Verdana" w:cs="Calibri"/>
                <w:sz w:val="20"/>
                <w:szCs w:val="20"/>
              </w:rPr>
            </w:pPr>
            <w:r w:rsidRPr="00302135">
              <w:rPr>
                <w:rFonts w:ascii="Verdana" w:hAnsi="Verdana" w:cs="Calibri"/>
                <w:sz w:val="20"/>
                <w:szCs w:val="20"/>
              </w:rPr>
              <w:t>ALTISSIMO</w:t>
            </w:r>
          </w:p>
        </w:tc>
      </w:tr>
      <w:tr w:rsidR="00E42B7C" w:rsidRPr="00302135" w14:paraId="1E62D965" w14:textId="77777777" w:rsidTr="00E42B7C">
        <w:trPr>
          <w:trHeight w:val="600"/>
        </w:trPr>
        <w:tc>
          <w:tcPr>
            <w:tcW w:w="1691" w:type="dxa"/>
            <w:shd w:val="clear" w:color="auto" w:fill="auto"/>
            <w:vAlign w:val="center"/>
            <w:hideMark/>
          </w:tcPr>
          <w:p w14:paraId="01A80044" w14:textId="77777777" w:rsidR="00E42B7C" w:rsidRPr="00302135" w:rsidRDefault="00E42B7C" w:rsidP="00E42B7C">
            <w:pPr>
              <w:tabs>
                <w:tab w:val="left" w:pos="567"/>
                <w:tab w:val="left" w:pos="1182"/>
              </w:tabs>
              <w:spacing w:after="120" w:line="360" w:lineRule="auto"/>
              <w:ind w:right="140"/>
              <w:jc w:val="both"/>
              <w:rPr>
                <w:rFonts w:ascii="Verdana" w:hAnsi="Verdana" w:cs="Calibri"/>
                <w:b/>
                <w:bCs/>
                <w:sz w:val="20"/>
                <w:szCs w:val="20"/>
              </w:rPr>
            </w:pPr>
            <w:r w:rsidRPr="00302135">
              <w:rPr>
                <w:rFonts w:ascii="Verdana" w:hAnsi="Verdana" w:cs="Calibri"/>
                <w:b/>
                <w:bCs/>
                <w:sz w:val="20"/>
                <w:szCs w:val="20"/>
              </w:rPr>
              <w:t>BASSA</w:t>
            </w:r>
          </w:p>
        </w:tc>
        <w:tc>
          <w:tcPr>
            <w:tcW w:w="1985" w:type="dxa"/>
            <w:shd w:val="clear" w:color="000000" w:fill="538DD5"/>
            <w:vAlign w:val="center"/>
            <w:hideMark/>
          </w:tcPr>
          <w:p w14:paraId="251EEF7F" w14:textId="77777777" w:rsidR="00E42B7C" w:rsidRPr="00302135" w:rsidRDefault="00E42B7C" w:rsidP="00E42B7C">
            <w:pPr>
              <w:tabs>
                <w:tab w:val="left" w:pos="567"/>
                <w:tab w:val="left" w:pos="1182"/>
              </w:tabs>
              <w:spacing w:after="120" w:line="360" w:lineRule="auto"/>
              <w:ind w:right="140"/>
              <w:jc w:val="both"/>
              <w:rPr>
                <w:rFonts w:ascii="Verdana" w:hAnsi="Verdana" w:cs="Calibri"/>
                <w:sz w:val="20"/>
                <w:szCs w:val="20"/>
              </w:rPr>
            </w:pPr>
            <w:r w:rsidRPr="00302135">
              <w:rPr>
                <w:rFonts w:ascii="Verdana" w:hAnsi="Verdana" w:cs="Calibri"/>
                <w:sz w:val="20"/>
                <w:szCs w:val="20"/>
              </w:rPr>
              <w:t>MOLTO BASSO</w:t>
            </w:r>
          </w:p>
        </w:tc>
        <w:tc>
          <w:tcPr>
            <w:tcW w:w="1710" w:type="dxa"/>
            <w:shd w:val="clear" w:color="000000" w:fill="B8CCE4"/>
            <w:vAlign w:val="center"/>
            <w:hideMark/>
          </w:tcPr>
          <w:p w14:paraId="2ED696DB" w14:textId="77777777" w:rsidR="00E42B7C" w:rsidRPr="00302135" w:rsidRDefault="00E42B7C" w:rsidP="00E42B7C">
            <w:pPr>
              <w:tabs>
                <w:tab w:val="left" w:pos="567"/>
                <w:tab w:val="left" w:pos="1182"/>
              </w:tabs>
              <w:spacing w:after="120" w:line="360" w:lineRule="auto"/>
              <w:ind w:right="140"/>
              <w:jc w:val="both"/>
              <w:rPr>
                <w:rFonts w:ascii="Verdana" w:hAnsi="Verdana" w:cs="Calibri"/>
                <w:sz w:val="20"/>
                <w:szCs w:val="20"/>
              </w:rPr>
            </w:pPr>
            <w:r w:rsidRPr="00302135">
              <w:rPr>
                <w:rFonts w:ascii="Verdana" w:hAnsi="Verdana" w:cs="Calibri"/>
                <w:sz w:val="20"/>
                <w:szCs w:val="20"/>
              </w:rPr>
              <w:t>BASSO</w:t>
            </w:r>
          </w:p>
        </w:tc>
        <w:tc>
          <w:tcPr>
            <w:tcW w:w="1420" w:type="dxa"/>
            <w:shd w:val="clear" w:color="000000" w:fill="92D050"/>
            <w:vAlign w:val="center"/>
            <w:hideMark/>
          </w:tcPr>
          <w:p w14:paraId="79662BFB" w14:textId="77777777" w:rsidR="00E42B7C" w:rsidRPr="00302135" w:rsidRDefault="00E42B7C" w:rsidP="00E42B7C">
            <w:pPr>
              <w:tabs>
                <w:tab w:val="left" w:pos="567"/>
                <w:tab w:val="left" w:pos="1182"/>
              </w:tabs>
              <w:spacing w:after="120" w:line="360" w:lineRule="auto"/>
              <w:ind w:right="140"/>
              <w:jc w:val="both"/>
              <w:rPr>
                <w:rFonts w:ascii="Verdana" w:hAnsi="Verdana" w:cs="Calibri"/>
                <w:sz w:val="20"/>
                <w:szCs w:val="20"/>
              </w:rPr>
            </w:pPr>
            <w:r w:rsidRPr="00302135">
              <w:rPr>
                <w:rFonts w:ascii="Verdana" w:hAnsi="Verdana" w:cs="Calibri"/>
                <w:sz w:val="20"/>
                <w:szCs w:val="20"/>
              </w:rPr>
              <w:t>MEDIO</w:t>
            </w:r>
          </w:p>
        </w:tc>
        <w:tc>
          <w:tcPr>
            <w:tcW w:w="1420" w:type="dxa"/>
            <w:shd w:val="clear" w:color="000000" w:fill="92D050"/>
            <w:vAlign w:val="center"/>
            <w:hideMark/>
          </w:tcPr>
          <w:p w14:paraId="5FB22B43" w14:textId="77777777" w:rsidR="00E42B7C" w:rsidRPr="00302135" w:rsidRDefault="00E42B7C" w:rsidP="00E42B7C">
            <w:pPr>
              <w:tabs>
                <w:tab w:val="left" w:pos="567"/>
                <w:tab w:val="left" w:pos="1182"/>
              </w:tabs>
              <w:spacing w:after="120" w:line="360" w:lineRule="auto"/>
              <w:ind w:right="140"/>
              <w:jc w:val="both"/>
              <w:rPr>
                <w:rFonts w:ascii="Verdana" w:hAnsi="Verdana" w:cs="Calibri"/>
                <w:sz w:val="20"/>
                <w:szCs w:val="20"/>
              </w:rPr>
            </w:pPr>
            <w:r w:rsidRPr="00302135">
              <w:rPr>
                <w:rFonts w:ascii="Verdana" w:hAnsi="Verdana" w:cs="Calibri"/>
                <w:sz w:val="20"/>
                <w:szCs w:val="20"/>
              </w:rPr>
              <w:t>MEDIO</w:t>
            </w:r>
          </w:p>
        </w:tc>
        <w:tc>
          <w:tcPr>
            <w:tcW w:w="1562" w:type="dxa"/>
            <w:shd w:val="clear" w:color="000000" w:fill="FFFF00"/>
            <w:vAlign w:val="center"/>
            <w:hideMark/>
          </w:tcPr>
          <w:p w14:paraId="5132A14D" w14:textId="77777777" w:rsidR="00E42B7C" w:rsidRPr="00302135" w:rsidRDefault="00E42B7C" w:rsidP="00E42B7C">
            <w:pPr>
              <w:tabs>
                <w:tab w:val="left" w:pos="567"/>
                <w:tab w:val="left" w:pos="1182"/>
              </w:tabs>
              <w:spacing w:after="120" w:line="360" w:lineRule="auto"/>
              <w:ind w:right="140"/>
              <w:jc w:val="both"/>
              <w:rPr>
                <w:rFonts w:ascii="Verdana" w:hAnsi="Verdana" w:cs="Calibri"/>
                <w:sz w:val="20"/>
                <w:szCs w:val="20"/>
              </w:rPr>
            </w:pPr>
            <w:r w:rsidRPr="00302135">
              <w:rPr>
                <w:rFonts w:ascii="Verdana" w:hAnsi="Verdana" w:cs="Calibri"/>
                <w:sz w:val="20"/>
                <w:szCs w:val="20"/>
              </w:rPr>
              <w:t>ALTO</w:t>
            </w:r>
          </w:p>
        </w:tc>
      </w:tr>
      <w:tr w:rsidR="00E42B7C" w:rsidRPr="00302135" w14:paraId="0C5CEF16" w14:textId="77777777" w:rsidTr="00E42B7C">
        <w:trPr>
          <w:trHeight w:val="600"/>
        </w:trPr>
        <w:tc>
          <w:tcPr>
            <w:tcW w:w="1691" w:type="dxa"/>
            <w:shd w:val="clear" w:color="auto" w:fill="auto"/>
            <w:vAlign w:val="center"/>
            <w:hideMark/>
          </w:tcPr>
          <w:p w14:paraId="513ACA09" w14:textId="77777777" w:rsidR="00E42B7C" w:rsidRPr="00302135" w:rsidRDefault="00E42B7C" w:rsidP="00E42B7C">
            <w:pPr>
              <w:tabs>
                <w:tab w:val="left" w:pos="567"/>
                <w:tab w:val="left" w:pos="1182"/>
              </w:tabs>
              <w:spacing w:after="120" w:line="360" w:lineRule="auto"/>
              <w:ind w:right="140"/>
              <w:jc w:val="both"/>
              <w:rPr>
                <w:rFonts w:ascii="Verdana" w:hAnsi="Verdana" w:cs="Calibri"/>
                <w:b/>
                <w:bCs/>
                <w:sz w:val="20"/>
                <w:szCs w:val="20"/>
              </w:rPr>
            </w:pPr>
            <w:r w:rsidRPr="00302135">
              <w:rPr>
                <w:rFonts w:ascii="Verdana" w:hAnsi="Verdana" w:cs="Calibri"/>
                <w:b/>
                <w:bCs/>
                <w:sz w:val="20"/>
                <w:szCs w:val="20"/>
              </w:rPr>
              <w:t>MOLTO BASSA</w:t>
            </w:r>
          </w:p>
        </w:tc>
        <w:tc>
          <w:tcPr>
            <w:tcW w:w="1985" w:type="dxa"/>
            <w:shd w:val="clear" w:color="000000" w:fill="538DD5"/>
            <w:vAlign w:val="center"/>
            <w:hideMark/>
          </w:tcPr>
          <w:p w14:paraId="5765AD02" w14:textId="77777777" w:rsidR="00E42B7C" w:rsidRPr="00302135" w:rsidRDefault="00E42B7C" w:rsidP="00E42B7C">
            <w:pPr>
              <w:tabs>
                <w:tab w:val="left" w:pos="567"/>
                <w:tab w:val="left" w:pos="1182"/>
              </w:tabs>
              <w:spacing w:after="120" w:line="360" w:lineRule="auto"/>
              <w:ind w:right="140"/>
              <w:jc w:val="both"/>
              <w:rPr>
                <w:rFonts w:ascii="Verdana" w:hAnsi="Verdana" w:cs="Calibri"/>
                <w:sz w:val="20"/>
                <w:szCs w:val="20"/>
              </w:rPr>
            </w:pPr>
            <w:r w:rsidRPr="00302135">
              <w:rPr>
                <w:rFonts w:ascii="Verdana" w:hAnsi="Verdana" w:cs="Calibri"/>
                <w:sz w:val="20"/>
                <w:szCs w:val="20"/>
              </w:rPr>
              <w:t>MOLTO BASSO</w:t>
            </w:r>
          </w:p>
        </w:tc>
        <w:tc>
          <w:tcPr>
            <w:tcW w:w="1710" w:type="dxa"/>
            <w:shd w:val="clear" w:color="000000" w:fill="538DD5"/>
            <w:vAlign w:val="center"/>
            <w:hideMark/>
          </w:tcPr>
          <w:p w14:paraId="72AB1B96" w14:textId="77777777" w:rsidR="00E42B7C" w:rsidRPr="00302135" w:rsidRDefault="00E42B7C" w:rsidP="00E42B7C">
            <w:pPr>
              <w:tabs>
                <w:tab w:val="left" w:pos="567"/>
                <w:tab w:val="left" w:pos="1182"/>
              </w:tabs>
              <w:spacing w:after="120" w:line="360" w:lineRule="auto"/>
              <w:ind w:right="140"/>
              <w:jc w:val="both"/>
              <w:rPr>
                <w:rFonts w:ascii="Verdana" w:hAnsi="Verdana" w:cs="Calibri"/>
                <w:sz w:val="20"/>
                <w:szCs w:val="20"/>
              </w:rPr>
            </w:pPr>
            <w:r w:rsidRPr="00302135">
              <w:rPr>
                <w:rFonts w:ascii="Verdana" w:hAnsi="Verdana" w:cs="Calibri"/>
                <w:sz w:val="20"/>
                <w:szCs w:val="20"/>
              </w:rPr>
              <w:t>MOLTO BASSO</w:t>
            </w:r>
          </w:p>
        </w:tc>
        <w:tc>
          <w:tcPr>
            <w:tcW w:w="1420" w:type="dxa"/>
            <w:shd w:val="clear" w:color="000000" w:fill="B8CCE4"/>
            <w:vAlign w:val="center"/>
            <w:hideMark/>
          </w:tcPr>
          <w:p w14:paraId="294E3EFB" w14:textId="77777777" w:rsidR="00E42B7C" w:rsidRPr="00302135" w:rsidRDefault="00E42B7C" w:rsidP="00E42B7C">
            <w:pPr>
              <w:tabs>
                <w:tab w:val="left" w:pos="567"/>
                <w:tab w:val="left" w:pos="1182"/>
              </w:tabs>
              <w:spacing w:after="120" w:line="360" w:lineRule="auto"/>
              <w:ind w:right="140"/>
              <w:jc w:val="both"/>
              <w:rPr>
                <w:rFonts w:ascii="Verdana" w:hAnsi="Verdana" w:cs="Calibri"/>
                <w:sz w:val="20"/>
                <w:szCs w:val="20"/>
              </w:rPr>
            </w:pPr>
            <w:r w:rsidRPr="00302135">
              <w:rPr>
                <w:rFonts w:ascii="Verdana" w:hAnsi="Verdana" w:cs="Calibri"/>
                <w:sz w:val="20"/>
                <w:szCs w:val="20"/>
              </w:rPr>
              <w:t>BASSO</w:t>
            </w:r>
          </w:p>
        </w:tc>
        <w:tc>
          <w:tcPr>
            <w:tcW w:w="1420" w:type="dxa"/>
            <w:shd w:val="clear" w:color="000000" w:fill="92D050"/>
            <w:vAlign w:val="center"/>
            <w:hideMark/>
          </w:tcPr>
          <w:p w14:paraId="39D2F5D5" w14:textId="77777777" w:rsidR="00E42B7C" w:rsidRPr="00302135" w:rsidRDefault="00E42B7C" w:rsidP="00E42B7C">
            <w:pPr>
              <w:tabs>
                <w:tab w:val="left" w:pos="567"/>
                <w:tab w:val="left" w:pos="1182"/>
              </w:tabs>
              <w:spacing w:after="120" w:line="360" w:lineRule="auto"/>
              <w:ind w:right="140"/>
              <w:jc w:val="both"/>
              <w:rPr>
                <w:rFonts w:ascii="Verdana" w:hAnsi="Verdana" w:cs="Calibri"/>
                <w:sz w:val="20"/>
                <w:szCs w:val="20"/>
              </w:rPr>
            </w:pPr>
            <w:r w:rsidRPr="00302135">
              <w:rPr>
                <w:rFonts w:ascii="Verdana" w:hAnsi="Verdana" w:cs="Calibri"/>
                <w:sz w:val="20"/>
                <w:szCs w:val="20"/>
              </w:rPr>
              <w:t>MEDIO</w:t>
            </w:r>
          </w:p>
        </w:tc>
        <w:tc>
          <w:tcPr>
            <w:tcW w:w="1562" w:type="dxa"/>
            <w:shd w:val="clear" w:color="000000" w:fill="92D050"/>
            <w:vAlign w:val="center"/>
            <w:hideMark/>
          </w:tcPr>
          <w:p w14:paraId="6D2DAD44" w14:textId="77777777" w:rsidR="00E42B7C" w:rsidRPr="00302135" w:rsidRDefault="00E42B7C" w:rsidP="00E42B7C">
            <w:pPr>
              <w:tabs>
                <w:tab w:val="left" w:pos="567"/>
                <w:tab w:val="left" w:pos="1182"/>
              </w:tabs>
              <w:spacing w:after="120" w:line="360" w:lineRule="auto"/>
              <w:ind w:right="140"/>
              <w:jc w:val="both"/>
              <w:rPr>
                <w:rFonts w:ascii="Verdana" w:hAnsi="Verdana" w:cs="Calibri"/>
                <w:sz w:val="20"/>
                <w:szCs w:val="20"/>
              </w:rPr>
            </w:pPr>
            <w:r w:rsidRPr="00302135">
              <w:rPr>
                <w:rFonts w:ascii="Verdana" w:hAnsi="Verdana" w:cs="Calibri"/>
                <w:sz w:val="20"/>
                <w:szCs w:val="20"/>
              </w:rPr>
              <w:t>MEDIO</w:t>
            </w:r>
          </w:p>
        </w:tc>
      </w:tr>
    </w:tbl>
    <w:p w14:paraId="644CC953" w14:textId="77777777" w:rsidR="00E42B7C" w:rsidRPr="00302135" w:rsidRDefault="00E42B7C" w:rsidP="00E42B7C">
      <w:pPr>
        <w:tabs>
          <w:tab w:val="left" w:pos="567"/>
          <w:tab w:val="left" w:pos="1182"/>
        </w:tabs>
        <w:spacing w:after="120" w:line="360" w:lineRule="auto"/>
        <w:ind w:right="142"/>
        <w:jc w:val="both"/>
        <w:rPr>
          <w:rFonts w:ascii="Verdana" w:hAnsi="Verdana" w:cs="Calibri"/>
          <w:sz w:val="20"/>
          <w:szCs w:val="20"/>
        </w:rPr>
      </w:pPr>
    </w:p>
    <w:p w14:paraId="70D4670A" w14:textId="77777777" w:rsidR="00E42B7C" w:rsidRPr="00302135" w:rsidRDefault="00E42B7C" w:rsidP="00E42B7C">
      <w:pPr>
        <w:tabs>
          <w:tab w:val="left" w:pos="567"/>
          <w:tab w:val="left" w:pos="1182"/>
        </w:tabs>
        <w:spacing w:after="120" w:line="360" w:lineRule="auto"/>
        <w:ind w:right="142"/>
        <w:jc w:val="both"/>
        <w:rPr>
          <w:rFonts w:ascii="Verdana" w:hAnsi="Verdana" w:cs="Calibri"/>
          <w:sz w:val="20"/>
          <w:szCs w:val="20"/>
        </w:rPr>
      </w:pPr>
      <w:r w:rsidRPr="00302135">
        <w:rPr>
          <w:rFonts w:ascii="Verdana" w:hAnsi="Verdana" w:cs="Calibri"/>
          <w:sz w:val="20"/>
          <w:szCs w:val="20"/>
        </w:rPr>
        <w:t>Il rischio(</w:t>
      </w:r>
      <w:r w:rsidRPr="00302135">
        <w:rPr>
          <w:rFonts w:ascii="Verdana" w:hAnsi="Verdana" w:cs="Calibri"/>
          <w:b/>
          <w:sz w:val="20"/>
          <w:szCs w:val="20"/>
        </w:rPr>
        <w:t>R</w:t>
      </w:r>
      <w:r w:rsidRPr="00302135">
        <w:rPr>
          <w:rFonts w:ascii="Verdana" w:hAnsi="Verdana" w:cs="Calibri"/>
          <w:sz w:val="20"/>
          <w:szCs w:val="20"/>
        </w:rPr>
        <w:t>) per ciascuna tipologia di evento corruttivo è stato pertanto calcolato come prodotto della probabilità dell’evento (</w:t>
      </w:r>
      <w:r w:rsidRPr="00302135">
        <w:rPr>
          <w:rFonts w:ascii="Verdana" w:hAnsi="Verdana" w:cs="Calibri"/>
          <w:b/>
          <w:sz w:val="20"/>
          <w:szCs w:val="20"/>
        </w:rPr>
        <w:t>P</w:t>
      </w:r>
      <w:r w:rsidRPr="00302135">
        <w:rPr>
          <w:rFonts w:ascii="Verdana" w:hAnsi="Verdana" w:cs="Calibri"/>
          <w:b/>
          <w:i/>
          <w:sz w:val="20"/>
          <w:szCs w:val="20"/>
        </w:rPr>
        <w:t>e</w:t>
      </w:r>
      <w:r w:rsidRPr="00302135">
        <w:rPr>
          <w:rFonts w:ascii="Verdana" w:hAnsi="Verdana" w:cs="Calibri"/>
          <w:sz w:val="20"/>
          <w:szCs w:val="20"/>
        </w:rPr>
        <w:t>) per l’intensità del relativo impatto (</w:t>
      </w:r>
      <w:r w:rsidRPr="00302135">
        <w:rPr>
          <w:rFonts w:ascii="Verdana" w:hAnsi="Verdana" w:cs="Calibri"/>
          <w:b/>
          <w:sz w:val="20"/>
          <w:szCs w:val="20"/>
        </w:rPr>
        <w:t>I</w:t>
      </w:r>
      <w:r w:rsidRPr="00302135">
        <w:rPr>
          <w:rFonts w:ascii="Verdana" w:hAnsi="Verdana" w:cs="Calibri"/>
          <w:b/>
          <w:i/>
          <w:sz w:val="20"/>
          <w:szCs w:val="20"/>
        </w:rPr>
        <w:t>e</w:t>
      </w:r>
      <w:r w:rsidRPr="00302135">
        <w:rPr>
          <w:rFonts w:ascii="Verdana" w:hAnsi="Verdana" w:cs="Calibri"/>
          <w:sz w:val="20"/>
          <w:szCs w:val="20"/>
        </w:rPr>
        <w:t xml:space="preserve">): </w:t>
      </w:r>
      <w:r w:rsidRPr="00302135">
        <w:rPr>
          <w:rFonts w:ascii="Verdana" w:hAnsi="Verdana" w:cs="Calibri"/>
          <w:b/>
          <w:sz w:val="20"/>
          <w:szCs w:val="20"/>
        </w:rPr>
        <w:t>R= P</w:t>
      </w:r>
      <w:r w:rsidRPr="00302135">
        <w:rPr>
          <w:rFonts w:ascii="Verdana" w:hAnsi="Verdana" w:cs="Calibri"/>
          <w:b/>
          <w:i/>
          <w:sz w:val="20"/>
          <w:szCs w:val="20"/>
        </w:rPr>
        <w:t>e</w:t>
      </w:r>
      <w:r w:rsidRPr="00302135">
        <w:rPr>
          <w:rFonts w:ascii="Verdana" w:hAnsi="Verdana" w:cs="Calibri"/>
          <w:b/>
          <w:sz w:val="20"/>
          <w:szCs w:val="20"/>
        </w:rPr>
        <w:t xml:space="preserve"> x I</w:t>
      </w:r>
      <w:r w:rsidRPr="00302135">
        <w:rPr>
          <w:rFonts w:ascii="Verdana" w:hAnsi="Verdana" w:cs="Calibri"/>
          <w:b/>
          <w:i/>
          <w:sz w:val="20"/>
          <w:szCs w:val="20"/>
        </w:rPr>
        <w:t>e</w:t>
      </w:r>
      <w:r w:rsidRPr="00302135">
        <w:rPr>
          <w:rFonts w:ascii="Verdana" w:hAnsi="Verdana" w:cs="Calibri"/>
          <w:sz w:val="20"/>
          <w:szCs w:val="20"/>
        </w:rPr>
        <w:t>.</w:t>
      </w:r>
    </w:p>
    <w:p w14:paraId="1F81EE6F" w14:textId="77777777" w:rsidR="00E42B7C" w:rsidRPr="00A83CEC" w:rsidRDefault="00E42B7C" w:rsidP="00E42B7C">
      <w:pPr>
        <w:tabs>
          <w:tab w:val="left" w:pos="567"/>
          <w:tab w:val="left" w:pos="1182"/>
        </w:tabs>
        <w:spacing w:after="120" w:line="360" w:lineRule="auto"/>
        <w:ind w:right="142"/>
        <w:jc w:val="both"/>
        <w:rPr>
          <w:rFonts w:ascii="Verdana" w:hAnsi="Verdana" w:cs="Calibri"/>
          <w:b/>
          <w:sz w:val="20"/>
          <w:szCs w:val="20"/>
        </w:rPr>
      </w:pPr>
      <w:r w:rsidRPr="00A83CEC">
        <w:rPr>
          <w:rFonts w:ascii="Verdana" w:hAnsi="Verdana"/>
          <w:b/>
          <w:sz w:val="20"/>
          <w:szCs w:val="20"/>
        </w:rPr>
        <w:t>La ponderazione del rischio</w:t>
      </w:r>
    </w:p>
    <w:p w14:paraId="56A4DF48" w14:textId="77777777" w:rsidR="00E42B7C" w:rsidRDefault="00E42B7C" w:rsidP="00E42B7C">
      <w:pPr>
        <w:pStyle w:val="Default"/>
        <w:spacing w:after="120" w:line="360" w:lineRule="auto"/>
        <w:jc w:val="both"/>
        <w:rPr>
          <w:rFonts w:ascii="Verdana" w:hAnsi="Verdana"/>
          <w:color w:val="auto"/>
          <w:sz w:val="20"/>
          <w:szCs w:val="20"/>
        </w:rPr>
      </w:pPr>
      <w:r w:rsidRPr="00302135">
        <w:rPr>
          <w:rFonts w:ascii="Verdana" w:hAnsi="Verdana"/>
          <w:color w:val="auto"/>
          <w:sz w:val="20"/>
          <w:szCs w:val="20"/>
        </w:rPr>
        <w:t>La fase di ponderazione del rischio, prendendo come riferimento le risultanze della precedente fase di misurazione dell’esposizione al rischio, ha lo scopo di stabilire</w:t>
      </w:r>
      <w:r>
        <w:rPr>
          <w:rFonts w:ascii="Verdana" w:hAnsi="Verdana"/>
          <w:color w:val="auto"/>
          <w:sz w:val="20"/>
          <w:szCs w:val="20"/>
        </w:rPr>
        <w:t>:</w:t>
      </w:r>
    </w:p>
    <w:p w14:paraId="0E16A786" w14:textId="77777777" w:rsidR="00E42B7C" w:rsidRPr="00302135" w:rsidRDefault="00E42B7C" w:rsidP="00515CCD">
      <w:pPr>
        <w:pStyle w:val="Default"/>
        <w:numPr>
          <w:ilvl w:val="0"/>
          <w:numId w:val="42"/>
        </w:numPr>
        <w:spacing w:after="120" w:line="360" w:lineRule="auto"/>
        <w:jc w:val="both"/>
        <w:rPr>
          <w:rFonts w:ascii="Verdana" w:hAnsi="Verdana" w:cs="Calibri"/>
          <w:color w:val="auto"/>
          <w:sz w:val="20"/>
          <w:szCs w:val="20"/>
        </w:rPr>
      </w:pPr>
      <w:r w:rsidRPr="00A86015">
        <w:rPr>
          <w:rFonts w:ascii="Verdana" w:hAnsi="Verdana"/>
          <w:i/>
          <w:iCs/>
          <w:color w:val="auto"/>
          <w:sz w:val="20"/>
          <w:szCs w:val="20"/>
        </w:rPr>
        <w:t>le azioni</w:t>
      </w:r>
      <w:r>
        <w:rPr>
          <w:rFonts w:ascii="Verdana" w:hAnsi="Verdana"/>
          <w:color w:val="auto"/>
          <w:sz w:val="20"/>
          <w:szCs w:val="20"/>
        </w:rPr>
        <w:t xml:space="preserve"> </w:t>
      </w:r>
      <w:r w:rsidRPr="00302135">
        <w:rPr>
          <w:rFonts w:ascii="Verdana" w:hAnsi="Verdana"/>
          <w:color w:val="auto"/>
          <w:sz w:val="20"/>
          <w:szCs w:val="20"/>
        </w:rPr>
        <w:t>da intraprendere per ridurre l’esposizione al rischio</w:t>
      </w:r>
      <w:r>
        <w:rPr>
          <w:rFonts w:ascii="Verdana" w:hAnsi="Verdana"/>
          <w:color w:val="auto"/>
          <w:sz w:val="20"/>
          <w:szCs w:val="20"/>
        </w:rPr>
        <w:t>. Una volta compiuta la valutazione del rischio, dovranno essere valutate le diverse opzioni per ridurre l’esposizione dei processi/attività alla corruzione tenendo conto delle misure già attuate per non appesantire l’attività amministrativa</w:t>
      </w:r>
    </w:p>
    <w:p w14:paraId="16257568" w14:textId="77777777" w:rsidR="00E42B7C" w:rsidRDefault="00E42B7C" w:rsidP="00515CCD">
      <w:pPr>
        <w:pStyle w:val="Default"/>
        <w:numPr>
          <w:ilvl w:val="0"/>
          <w:numId w:val="42"/>
        </w:numPr>
        <w:spacing w:after="120" w:line="360" w:lineRule="auto"/>
        <w:jc w:val="both"/>
        <w:rPr>
          <w:rFonts w:ascii="Verdana" w:hAnsi="Verdana"/>
          <w:color w:val="auto"/>
          <w:sz w:val="20"/>
          <w:szCs w:val="20"/>
        </w:rPr>
      </w:pPr>
      <w:r w:rsidRPr="00A86015">
        <w:rPr>
          <w:rFonts w:ascii="Verdana" w:hAnsi="Verdana"/>
          <w:i/>
          <w:iCs/>
          <w:color w:val="auto"/>
          <w:sz w:val="20"/>
          <w:szCs w:val="20"/>
        </w:rPr>
        <w:lastRenderedPageBreak/>
        <w:t>le priorità di trattamento del rischio</w:t>
      </w:r>
      <w:r w:rsidRPr="00302135">
        <w:rPr>
          <w:rFonts w:ascii="Verdana" w:hAnsi="Verdana"/>
          <w:color w:val="auto"/>
          <w:sz w:val="20"/>
          <w:szCs w:val="20"/>
        </w:rPr>
        <w:t>,</w:t>
      </w:r>
      <w:r>
        <w:rPr>
          <w:rFonts w:ascii="Verdana" w:hAnsi="Verdana"/>
          <w:color w:val="auto"/>
          <w:sz w:val="20"/>
          <w:szCs w:val="20"/>
        </w:rPr>
        <w:t xml:space="preserve"> </w:t>
      </w:r>
      <w:r w:rsidRPr="00302135">
        <w:rPr>
          <w:rFonts w:ascii="Verdana" w:hAnsi="Verdana"/>
          <w:color w:val="auto"/>
          <w:sz w:val="20"/>
          <w:szCs w:val="20"/>
        </w:rPr>
        <w:t xml:space="preserve">partendo dalle attività che presentano un’esposizione più elevata fino ad arrivare al trattamento di quelle </w:t>
      </w:r>
      <w:r>
        <w:rPr>
          <w:rFonts w:ascii="Verdana" w:hAnsi="Verdana"/>
          <w:color w:val="auto"/>
          <w:sz w:val="20"/>
          <w:szCs w:val="20"/>
        </w:rPr>
        <w:t>con</w:t>
      </w:r>
      <w:r w:rsidRPr="00302135">
        <w:rPr>
          <w:rFonts w:ascii="Verdana" w:hAnsi="Verdana"/>
          <w:color w:val="auto"/>
          <w:sz w:val="20"/>
          <w:szCs w:val="20"/>
        </w:rPr>
        <w:t xml:space="preserve"> un’esposizione più contenuta.</w:t>
      </w:r>
    </w:p>
    <w:p w14:paraId="3615D353" w14:textId="77777777" w:rsidR="00E42B7C" w:rsidRPr="00133062" w:rsidRDefault="00E42B7C" w:rsidP="00E42B7C">
      <w:pPr>
        <w:pStyle w:val="Titolo3"/>
        <w:numPr>
          <w:ilvl w:val="0"/>
          <w:numId w:val="0"/>
        </w:numPr>
        <w:rPr>
          <w:rFonts w:ascii="Verdana" w:hAnsi="Verdana"/>
          <w:color w:val="31849B" w:themeColor="accent5" w:themeShade="BF"/>
          <w:sz w:val="20"/>
          <w:szCs w:val="20"/>
        </w:rPr>
      </w:pPr>
      <w:bookmarkStart w:id="30" w:name="_Toc32774563"/>
      <w:r w:rsidRPr="00133062">
        <w:rPr>
          <w:rFonts w:ascii="Verdana" w:hAnsi="Verdana"/>
          <w:color w:val="31849B" w:themeColor="accent5" w:themeShade="BF"/>
          <w:sz w:val="20"/>
          <w:szCs w:val="20"/>
        </w:rPr>
        <w:t>Trattamento del rischio</w:t>
      </w:r>
      <w:bookmarkEnd w:id="30"/>
      <w:r w:rsidRPr="00133062">
        <w:rPr>
          <w:rFonts w:ascii="Verdana" w:hAnsi="Verdana"/>
          <w:color w:val="31849B" w:themeColor="accent5" w:themeShade="BF"/>
          <w:sz w:val="20"/>
          <w:szCs w:val="20"/>
        </w:rPr>
        <w:t xml:space="preserve"> </w:t>
      </w:r>
    </w:p>
    <w:p w14:paraId="7E58E7FF" w14:textId="77777777" w:rsidR="00E42B7C" w:rsidRDefault="00E42B7C" w:rsidP="00E42B7C">
      <w:pPr>
        <w:spacing w:after="120" w:line="360" w:lineRule="auto"/>
        <w:jc w:val="both"/>
        <w:rPr>
          <w:rFonts w:ascii="Verdana" w:hAnsi="Verdana"/>
          <w:sz w:val="20"/>
          <w:szCs w:val="20"/>
        </w:rPr>
      </w:pPr>
      <w:r w:rsidRPr="00302135">
        <w:rPr>
          <w:rFonts w:ascii="Verdana" w:hAnsi="Verdana" w:cs="Calibri"/>
          <w:sz w:val="20"/>
          <w:szCs w:val="20"/>
        </w:rPr>
        <w:t xml:space="preserve">Il trattamento del rischio consente l’individuazione dei correttivi e delle modalità più idonee a prevenire i rischi o a ridurre la probabilità che si verifichino. </w:t>
      </w:r>
      <w:r w:rsidRPr="00302135">
        <w:rPr>
          <w:rFonts w:ascii="Verdana" w:hAnsi="Verdana"/>
          <w:sz w:val="20"/>
          <w:szCs w:val="20"/>
        </w:rPr>
        <w:t xml:space="preserve">Le misure adottate dall’Amministrazione per la prevenzione della corruzione definiscono la strategia di prevenzione della corruzione dell’amministrazione. </w:t>
      </w:r>
    </w:p>
    <w:p w14:paraId="33C92177" w14:textId="77777777" w:rsidR="00E42B7C" w:rsidRPr="00302135" w:rsidRDefault="00E42B7C" w:rsidP="00E42B7C">
      <w:pPr>
        <w:spacing w:after="120" w:line="360" w:lineRule="auto"/>
        <w:jc w:val="both"/>
        <w:rPr>
          <w:rFonts w:ascii="Verdana" w:hAnsi="Verdana" w:cs="Calibri"/>
          <w:sz w:val="20"/>
          <w:szCs w:val="20"/>
        </w:rPr>
      </w:pPr>
      <w:r w:rsidRPr="00302135">
        <w:rPr>
          <w:rFonts w:ascii="Verdana" w:hAnsi="Verdana" w:cs="Calibri"/>
          <w:sz w:val="20"/>
          <w:szCs w:val="20"/>
        </w:rPr>
        <w:t>Le misure di trattamento del rischio identificate e programmate, sia generali che specifiche (queste ultime possibilmente in numero significativo in quanto solo così la strategia di prevenzione risulterà essere stata personalizzata), devono soddisfare tre basilari requisiti:</w:t>
      </w:r>
    </w:p>
    <w:p w14:paraId="4615A793" w14:textId="77777777" w:rsidR="00E42B7C" w:rsidRPr="00302135" w:rsidRDefault="00E42B7C" w:rsidP="00515CCD">
      <w:pPr>
        <w:pStyle w:val="Paragrafoelenco"/>
        <w:numPr>
          <w:ilvl w:val="0"/>
          <w:numId w:val="12"/>
        </w:numPr>
        <w:spacing w:after="120" w:line="360" w:lineRule="auto"/>
        <w:jc w:val="both"/>
        <w:rPr>
          <w:rFonts w:ascii="Verdana" w:hAnsi="Verdana" w:cs="Calibri"/>
          <w:sz w:val="20"/>
          <w:szCs w:val="20"/>
        </w:rPr>
      </w:pPr>
      <w:r w:rsidRPr="00302135">
        <w:rPr>
          <w:rFonts w:ascii="Verdana" w:hAnsi="Verdana" w:cs="Calibri"/>
          <w:sz w:val="20"/>
          <w:szCs w:val="20"/>
        </w:rPr>
        <w:t>essere efficaci nella mitigazione delle cause del rischio;</w:t>
      </w:r>
    </w:p>
    <w:p w14:paraId="47CA87F8" w14:textId="77777777" w:rsidR="00E42B7C" w:rsidRPr="00302135" w:rsidRDefault="00E42B7C" w:rsidP="00515CCD">
      <w:pPr>
        <w:pStyle w:val="Paragrafoelenco"/>
        <w:numPr>
          <w:ilvl w:val="0"/>
          <w:numId w:val="12"/>
        </w:numPr>
        <w:spacing w:after="120" w:line="360" w:lineRule="auto"/>
        <w:jc w:val="both"/>
        <w:rPr>
          <w:rFonts w:ascii="Verdana" w:hAnsi="Verdana" w:cs="Calibri"/>
          <w:sz w:val="20"/>
          <w:szCs w:val="20"/>
        </w:rPr>
      </w:pPr>
      <w:r w:rsidRPr="00302135">
        <w:rPr>
          <w:rFonts w:ascii="Verdana" w:hAnsi="Verdana" w:cs="Calibri"/>
          <w:sz w:val="20"/>
          <w:szCs w:val="20"/>
        </w:rPr>
        <w:t>essere sostenibili sotto il profilo sia economico che organizzativo;</w:t>
      </w:r>
    </w:p>
    <w:p w14:paraId="3FCF1F91" w14:textId="77777777" w:rsidR="00E42B7C" w:rsidRPr="00302135" w:rsidRDefault="00E42B7C" w:rsidP="00515CCD">
      <w:pPr>
        <w:pStyle w:val="Paragrafoelenco"/>
        <w:numPr>
          <w:ilvl w:val="0"/>
          <w:numId w:val="12"/>
        </w:numPr>
        <w:spacing w:after="120" w:line="360" w:lineRule="auto"/>
        <w:jc w:val="both"/>
        <w:rPr>
          <w:rFonts w:ascii="Verdana" w:hAnsi="Verdana" w:cs="Calibri"/>
          <w:sz w:val="20"/>
          <w:szCs w:val="20"/>
        </w:rPr>
      </w:pPr>
      <w:r w:rsidRPr="00302135">
        <w:rPr>
          <w:rFonts w:ascii="Verdana" w:hAnsi="Verdana" w:cs="Calibri"/>
          <w:sz w:val="20"/>
          <w:szCs w:val="20"/>
        </w:rPr>
        <w:t xml:space="preserve">essere “tarate” con riferimento alle caratteristiche specifiche dell’organizzazione. </w:t>
      </w:r>
    </w:p>
    <w:p w14:paraId="07FADBCA" w14:textId="77777777" w:rsidR="00E42B7C" w:rsidRPr="00302135" w:rsidRDefault="00E42B7C" w:rsidP="00E42B7C">
      <w:pPr>
        <w:spacing w:after="120" w:line="360" w:lineRule="auto"/>
        <w:jc w:val="both"/>
        <w:rPr>
          <w:rFonts w:ascii="Verdana" w:hAnsi="Verdana" w:cs="Calibri"/>
          <w:sz w:val="20"/>
          <w:szCs w:val="20"/>
        </w:rPr>
      </w:pPr>
      <w:r w:rsidRPr="00302135">
        <w:rPr>
          <w:rFonts w:ascii="Verdana" w:hAnsi="Verdana" w:cs="Calibri"/>
          <w:sz w:val="20"/>
          <w:szCs w:val="20"/>
        </w:rPr>
        <w:t>In particolare, poi, il requisito di cui alla lettera b) va tenuto in massima considerazione se si vuole evitare che le misure programmate restino una previsione astratta e il PTPCRT si risolva in un atto programmatorio irrealistico o, addirittura, inapplicato.</w:t>
      </w:r>
    </w:p>
    <w:p w14:paraId="3DCE8D41" w14:textId="77777777" w:rsidR="00E42B7C" w:rsidRPr="00302135" w:rsidRDefault="00E42B7C" w:rsidP="00E42B7C">
      <w:pPr>
        <w:spacing w:after="120" w:line="360" w:lineRule="auto"/>
        <w:jc w:val="both"/>
        <w:rPr>
          <w:rFonts w:ascii="Verdana" w:hAnsi="Verdana" w:cs="Calibri"/>
          <w:sz w:val="20"/>
          <w:szCs w:val="20"/>
        </w:rPr>
      </w:pPr>
      <w:r w:rsidRPr="00302135">
        <w:rPr>
          <w:rFonts w:ascii="Verdana" w:hAnsi="Verdana" w:cs="Calibri"/>
          <w:sz w:val="20"/>
          <w:szCs w:val="20"/>
        </w:rPr>
        <w:t xml:space="preserve">Si ritiene di dover comunque precisare che, per alcuni degli ambiti a rischio di corruzione, l’Ateneo opera già nell’ambito di una normativa e/o regolamentazione specifica che prevede, a monte, una serie di adempimenti per garantire la trasparenza e la correttezza delle procedure (si pensi all’affidamento di lavori, servizi e forniture, alle procedure concorsuali e alle diverse procedure che interessano gli studenti) e che la scarsa incidenza del fenomeno corruttivo si evince altresì dalle relazioni del RPCT pubblicate sul sito con riferimento agli anni </w:t>
      </w:r>
      <w:r>
        <w:rPr>
          <w:rFonts w:ascii="Verdana" w:hAnsi="Verdana" w:cs="Calibri"/>
          <w:sz w:val="20"/>
          <w:szCs w:val="20"/>
        </w:rPr>
        <w:t>precedenti.</w:t>
      </w:r>
    </w:p>
    <w:p w14:paraId="380DCB48" w14:textId="77777777" w:rsidR="00E42B7C" w:rsidRPr="00302135" w:rsidRDefault="00E42B7C" w:rsidP="00E42B7C">
      <w:pPr>
        <w:spacing w:after="120" w:line="360" w:lineRule="auto"/>
        <w:jc w:val="both"/>
        <w:rPr>
          <w:rFonts w:ascii="Verdana" w:hAnsi="Verdana"/>
          <w:sz w:val="20"/>
          <w:szCs w:val="20"/>
        </w:rPr>
      </w:pPr>
      <w:r w:rsidRPr="00302135">
        <w:rPr>
          <w:rFonts w:ascii="Verdana" w:hAnsi="Verdana" w:cs="Calibri"/>
          <w:sz w:val="20"/>
          <w:szCs w:val="20"/>
        </w:rPr>
        <w:t xml:space="preserve">In </w:t>
      </w:r>
      <w:r>
        <w:rPr>
          <w:rFonts w:ascii="Verdana" w:hAnsi="Verdana" w:cs="Calibri"/>
          <w:sz w:val="20"/>
          <w:szCs w:val="20"/>
        </w:rPr>
        <w:t>ottemperanza a quanto previsto ne</w:t>
      </w:r>
      <w:r w:rsidRPr="00302135">
        <w:rPr>
          <w:rFonts w:ascii="Verdana" w:hAnsi="Verdana"/>
          <w:sz w:val="20"/>
          <w:szCs w:val="20"/>
        </w:rPr>
        <w:t xml:space="preserve">ll’Allegato 1) al PNA 2019-2021 </w:t>
      </w:r>
      <w:r w:rsidRPr="007A3D67">
        <w:rPr>
          <w:rFonts w:ascii="Verdana" w:hAnsi="Verdana"/>
          <w:sz w:val="20"/>
          <w:szCs w:val="20"/>
        </w:rPr>
        <w:t xml:space="preserve">l’Ateneo individua </w:t>
      </w:r>
      <w:r>
        <w:rPr>
          <w:rFonts w:ascii="Verdana" w:hAnsi="Verdana"/>
          <w:sz w:val="20"/>
          <w:szCs w:val="20"/>
        </w:rPr>
        <w:t xml:space="preserve">le </w:t>
      </w:r>
      <w:r w:rsidRPr="00302135">
        <w:rPr>
          <w:rFonts w:ascii="Verdana" w:hAnsi="Verdana" w:cs="Calibri"/>
          <w:sz w:val="20"/>
          <w:szCs w:val="20"/>
        </w:rPr>
        <w:t>misure di carattere general</w:t>
      </w:r>
      <w:r>
        <w:rPr>
          <w:rFonts w:ascii="Verdana" w:hAnsi="Verdana" w:cs="Calibri"/>
          <w:sz w:val="20"/>
          <w:szCs w:val="20"/>
        </w:rPr>
        <w:t>i e specifiche come di seguito riportato:</w:t>
      </w:r>
      <w:r w:rsidRPr="00302135">
        <w:rPr>
          <w:rFonts w:ascii="Verdana" w:hAnsi="Verdana"/>
          <w:sz w:val="20"/>
          <w:szCs w:val="20"/>
        </w:rPr>
        <w:t xml:space="preserve"> </w:t>
      </w:r>
    </w:p>
    <w:p w14:paraId="043C6CBD" w14:textId="77777777" w:rsidR="00E42B7C" w:rsidRPr="00302135" w:rsidRDefault="00E42B7C" w:rsidP="00E42B7C">
      <w:pPr>
        <w:pStyle w:val="Default"/>
        <w:spacing w:after="120" w:line="360" w:lineRule="auto"/>
        <w:jc w:val="both"/>
        <w:rPr>
          <w:rFonts w:ascii="Verdana" w:hAnsi="Verdana"/>
          <w:color w:val="auto"/>
          <w:sz w:val="20"/>
          <w:szCs w:val="20"/>
        </w:rPr>
      </w:pPr>
      <w:r w:rsidRPr="00302135">
        <w:rPr>
          <w:rFonts w:ascii="Verdana" w:hAnsi="Verdana"/>
          <w:b/>
          <w:bCs/>
          <w:color w:val="auto"/>
          <w:sz w:val="20"/>
          <w:szCs w:val="20"/>
        </w:rPr>
        <w:t xml:space="preserve">controllo </w:t>
      </w:r>
      <w:r w:rsidRPr="00302135">
        <w:rPr>
          <w:rFonts w:ascii="Verdana" w:hAnsi="Verdana"/>
          <w:color w:val="auto"/>
          <w:sz w:val="20"/>
          <w:szCs w:val="20"/>
        </w:rPr>
        <w:t>– dalla mappatura dei processi e valutazione del rischio fin qui realizzate, emerge come la maggior parte dei processi ved</w:t>
      </w:r>
      <w:r>
        <w:rPr>
          <w:rFonts w:ascii="Verdana" w:hAnsi="Verdana"/>
          <w:color w:val="auto"/>
          <w:sz w:val="20"/>
          <w:szCs w:val="20"/>
        </w:rPr>
        <w:t>a</w:t>
      </w:r>
      <w:r w:rsidRPr="00302135">
        <w:rPr>
          <w:rFonts w:ascii="Verdana" w:hAnsi="Verdana"/>
          <w:color w:val="auto"/>
          <w:sz w:val="20"/>
          <w:szCs w:val="20"/>
        </w:rPr>
        <w:t xml:space="preserve">no coinvolti, nella loro realizzazione, diversi Uffici, che realizzano un controllo trasversale sull’intero processo. </w:t>
      </w:r>
      <w:r w:rsidRPr="006E2E44">
        <w:rPr>
          <w:rFonts w:ascii="Verdana" w:hAnsi="Verdana"/>
          <w:color w:val="auto"/>
          <w:sz w:val="20"/>
          <w:szCs w:val="20"/>
        </w:rPr>
        <w:t xml:space="preserve">Questa modalità operativa diminuisce in maniera significativa il rischio di comportamenti corruttivi. </w:t>
      </w:r>
    </w:p>
    <w:p w14:paraId="1D245180" w14:textId="77777777" w:rsidR="00E42B7C" w:rsidRDefault="00E42B7C" w:rsidP="00E42B7C">
      <w:pPr>
        <w:pStyle w:val="Default"/>
        <w:spacing w:after="120" w:line="360" w:lineRule="auto"/>
        <w:jc w:val="both"/>
        <w:rPr>
          <w:rFonts w:ascii="Verdana" w:hAnsi="Verdana"/>
          <w:color w:val="auto"/>
          <w:sz w:val="20"/>
          <w:szCs w:val="20"/>
        </w:rPr>
      </w:pPr>
      <w:r w:rsidRPr="00302135">
        <w:rPr>
          <w:rFonts w:ascii="Verdana" w:hAnsi="Verdana"/>
          <w:b/>
          <w:bCs/>
          <w:color w:val="auto"/>
          <w:sz w:val="20"/>
          <w:szCs w:val="20"/>
        </w:rPr>
        <w:t xml:space="preserve">trasparenza </w:t>
      </w:r>
      <w:r w:rsidRPr="00302135">
        <w:rPr>
          <w:rFonts w:ascii="Verdana" w:hAnsi="Verdana"/>
          <w:color w:val="auto"/>
          <w:sz w:val="20"/>
          <w:szCs w:val="20"/>
        </w:rPr>
        <w:t xml:space="preserve">– questa misura viene attuata come una misura di carattere generale, al fine di migliorare complessivamente la trasparenza dell’azione amministrativa e di dare corretta e puntuale applicazione del </w:t>
      </w:r>
      <w:r>
        <w:rPr>
          <w:rFonts w:ascii="Verdana" w:hAnsi="Verdana"/>
          <w:color w:val="auto"/>
          <w:sz w:val="20"/>
          <w:szCs w:val="20"/>
        </w:rPr>
        <w:t>D. Lgs.</w:t>
      </w:r>
      <w:r w:rsidRPr="00302135">
        <w:rPr>
          <w:rFonts w:ascii="Verdana" w:hAnsi="Verdana"/>
          <w:color w:val="auto"/>
          <w:sz w:val="20"/>
          <w:szCs w:val="20"/>
        </w:rPr>
        <w:t xml:space="preserve">33/2013. </w:t>
      </w:r>
      <w:r w:rsidRPr="007A3D67">
        <w:rPr>
          <w:rFonts w:ascii="Verdana" w:hAnsi="Verdana"/>
          <w:color w:val="auto"/>
          <w:sz w:val="20"/>
          <w:szCs w:val="20"/>
        </w:rPr>
        <w:t xml:space="preserve">Si realizza inoltre, in osservanza delle specifiche norme di settore che impongono la pubblicità di determinati atti e quindi la loro pubblicazione e comunicazione, anche con finalità diverse (ad es. pubblicità legale) da quelle strettamente legate alla trasparenza. </w:t>
      </w:r>
      <w:bookmarkStart w:id="31" w:name="_Hlk30674904"/>
    </w:p>
    <w:p w14:paraId="15574FE1" w14:textId="77777777" w:rsidR="00E42B7C" w:rsidRPr="007A3D67" w:rsidRDefault="00E42B7C" w:rsidP="00E42B7C">
      <w:pPr>
        <w:pStyle w:val="Default"/>
        <w:spacing w:after="120" w:line="360" w:lineRule="auto"/>
        <w:jc w:val="both"/>
        <w:rPr>
          <w:rFonts w:ascii="Verdana" w:hAnsi="Verdana"/>
          <w:spacing w:val="-3"/>
          <w:sz w:val="20"/>
          <w:szCs w:val="20"/>
        </w:rPr>
      </w:pPr>
      <w:r w:rsidRPr="00302135">
        <w:rPr>
          <w:rFonts w:ascii="Verdana" w:hAnsi="Verdana"/>
          <w:b/>
          <w:bCs/>
          <w:sz w:val="20"/>
          <w:szCs w:val="20"/>
        </w:rPr>
        <w:lastRenderedPageBreak/>
        <w:t xml:space="preserve">definizione e promozione dell’etica e di standard di comportamento </w:t>
      </w:r>
      <w:r w:rsidRPr="00302135">
        <w:rPr>
          <w:rFonts w:ascii="Verdana" w:hAnsi="Verdana"/>
          <w:sz w:val="20"/>
          <w:szCs w:val="20"/>
        </w:rPr>
        <w:t>– la legge 190/2012 intervenendo sull’art.54 del D. Lgs. 165/2001, nell’intento di assicurare la qualità dei servizi della Pubblica Amministrazione e la prevenzione dei fenomeni corruttivi, ha previsto l’emanazione da parte del Governo di un Codice di Comportamento dei dipendenti delle Pubbliche Amministrazioni. In ossequio a tale previsione è stato emanato il DPR 62/2013 “</w:t>
      </w:r>
      <w:r w:rsidRPr="007B27DE">
        <w:rPr>
          <w:rFonts w:ascii="Verdana" w:hAnsi="Verdana"/>
          <w:i/>
          <w:iCs/>
          <w:sz w:val="20"/>
          <w:szCs w:val="20"/>
        </w:rPr>
        <w:t>Codice nazionale</w:t>
      </w:r>
      <w:r w:rsidRPr="00302135">
        <w:rPr>
          <w:rFonts w:ascii="Verdana" w:hAnsi="Verdana"/>
          <w:sz w:val="20"/>
          <w:szCs w:val="20"/>
        </w:rPr>
        <w:t xml:space="preserve">”. In attuazione di quanto sopra previsto questo Ateneo, </w:t>
      </w:r>
      <w:r w:rsidRPr="007A3D67">
        <w:rPr>
          <w:rFonts w:ascii="Verdana" w:hAnsi="Verdana"/>
          <w:sz w:val="20"/>
          <w:szCs w:val="20"/>
        </w:rPr>
        <w:t>i</w:t>
      </w:r>
      <w:r w:rsidRPr="007A3D67">
        <w:rPr>
          <w:rFonts w:ascii="Verdana" w:hAnsi="Verdana"/>
          <w:spacing w:val="-3"/>
          <w:sz w:val="20"/>
          <w:szCs w:val="20"/>
        </w:rPr>
        <w:t>n data 28/09/2018 con D.R. n. 582</w:t>
      </w:r>
      <w:r>
        <w:rPr>
          <w:rFonts w:ascii="Verdana" w:hAnsi="Verdana"/>
          <w:spacing w:val="-3"/>
          <w:sz w:val="20"/>
          <w:szCs w:val="20"/>
        </w:rPr>
        <w:t xml:space="preserve">, </w:t>
      </w:r>
      <w:r w:rsidRPr="00302135">
        <w:rPr>
          <w:rFonts w:ascii="Verdana" w:hAnsi="Verdana"/>
          <w:sz w:val="20"/>
          <w:szCs w:val="20"/>
        </w:rPr>
        <w:t xml:space="preserve">ha adottato il Codice Etico e di Comportamento contenente il quadro delle norme comportamentali a cui sono soggetti coloro che operano all’interno </w:t>
      </w:r>
      <w:r w:rsidRPr="007A3D67">
        <w:rPr>
          <w:rFonts w:ascii="Verdana" w:hAnsi="Verdana"/>
          <w:sz w:val="20"/>
          <w:szCs w:val="20"/>
        </w:rPr>
        <w:t>dell’Ateneo</w:t>
      </w:r>
      <w:r w:rsidRPr="007A3D67">
        <w:rPr>
          <w:rFonts w:ascii="Verdana" w:hAnsi="Verdana"/>
          <w:spacing w:val="-3"/>
          <w:sz w:val="20"/>
          <w:szCs w:val="20"/>
        </w:rPr>
        <w:t xml:space="preserve"> pubblicato sul portale web del Politecnico alla sezione “</w:t>
      </w:r>
      <w:r w:rsidRPr="007B27DE">
        <w:rPr>
          <w:rFonts w:ascii="Verdana" w:hAnsi="Verdana"/>
          <w:i/>
          <w:iCs/>
          <w:spacing w:val="-3"/>
          <w:sz w:val="20"/>
          <w:szCs w:val="20"/>
        </w:rPr>
        <w:t>Amministrazione Trasparente – Disposizioni generali – Atti generali</w:t>
      </w:r>
      <w:r w:rsidRPr="007A3D67">
        <w:rPr>
          <w:rFonts w:ascii="Verdana" w:hAnsi="Verdana"/>
          <w:spacing w:val="-3"/>
          <w:sz w:val="20"/>
          <w:szCs w:val="20"/>
        </w:rPr>
        <w:t xml:space="preserve">”. </w:t>
      </w:r>
    </w:p>
    <w:p w14:paraId="51A01CF1" w14:textId="77777777" w:rsidR="00E42B7C" w:rsidRPr="00E12BA0" w:rsidRDefault="00E42B7C" w:rsidP="00E42B7C">
      <w:pPr>
        <w:spacing w:after="120" w:line="360" w:lineRule="auto"/>
        <w:ind w:right="142"/>
        <w:jc w:val="both"/>
        <w:rPr>
          <w:rFonts w:ascii="Verdana" w:hAnsi="Verdana"/>
          <w:spacing w:val="-3"/>
          <w:sz w:val="20"/>
          <w:szCs w:val="20"/>
        </w:rPr>
      </w:pPr>
      <w:r w:rsidRPr="00E12BA0">
        <w:rPr>
          <w:rFonts w:ascii="Verdana" w:hAnsi="Verdana"/>
          <w:spacing w:val="-3"/>
          <w:sz w:val="20"/>
          <w:szCs w:val="20"/>
        </w:rPr>
        <w:t xml:space="preserve">Nell’anno 2019 non sono pervenute al R.P.C.T segnalazioni relative alla violazione degli obblighi di condotta previsti dal D.P.R. 62/2013 e dal Codice </w:t>
      </w:r>
      <w:r>
        <w:rPr>
          <w:rFonts w:ascii="Verdana" w:hAnsi="Verdana"/>
          <w:spacing w:val="-3"/>
          <w:sz w:val="20"/>
          <w:szCs w:val="20"/>
        </w:rPr>
        <w:t xml:space="preserve">etico e di </w:t>
      </w:r>
      <w:r w:rsidRPr="00E12BA0">
        <w:rPr>
          <w:rFonts w:ascii="Verdana" w:hAnsi="Verdana"/>
          <w:spacing w:val="-3"/>
          <w:sz w:val="20"/>
          <w:szCs w:val="20"/>
        </w:rPr>
        <w:t xml:space="preserve">comportamento dell’Università. </w:t>
      </w:r>
    </w:p>
    <w:tbl>
      <w:tblPr>
        <w:tblStyle w:val="Grigliatabella"/>
        <w:tblW w:w="0" w:type="auto"/>
        <w:tblLook w:val="04A0" w:firstRow="1" w:lastRow="0" w:firstColumn="1" w:lastColumn="0" w:noHBand="0" w:noVBand="1"/>
      </w:tblPr>
      <w:tblGrid>
        <w:gridCol w:w="2830"/>
        <w:gridCol w:w="1783"/>
        <w:gridCol w:w="1949"/>
        <w:gridCol w:w="1922"/>
        <w:gridCol w:w="1314"/>
      </w:tblGrid>
      <w:tr w:rsidR="00E42B7C" w:rsidRPr="00A02C79" w14:paraId="057B52E3" w14:textId="77777777" w:rsidTr="00E42B7C">
        <w:tc>
          <w:tcPr>
            <w:tcW w:w="2830" w:type="dxa"/>
          </w:tcPr>
          <w:p w14:paraId="068317DB" w14:textId="77777777" w:rsidR="00E42B7C" w:rsidRPr="00E12BA0" w:rsidRDefault="00E42B7C" w:rsidP="00E42B7C">
            <w:pPr>
              <w:spacing w:after="120" w:line="360" w:lineRule="auto"/>
              <w:jc w:val="both"/>
              <w:rPr>
                <w:rFonts w:ascii="Verdana" w:hAnsi="Verdana"/>
                <w:b/>
                <w:spacing w:val="-3"/>
              </w:rPr>
            </w:pPr>
            <w:r w:rsidRPr="00E12BA0">
              <w:rPr>
                <w:rFonts w:ascii="Verdana" w:hAnsi="Verdana"/>
                <w:b/>
                <w:spacing w:val="-3"/>
              </w:rPr>
              <w:t>Misura</w:t>
            </w:r>
          </w:p>
        </w:tc>
        <w:tc>
          <w:tcPr>
            <w:tcW w:w="1783" w:type="dxa"/>
          </w:tcPr>
          <w:p w14:paraId="6E36D8EA" w14:textId="77777777" w:rsidR="00E42B7C" w:rsidRPr="00E12BA0" w:rsidRDefault="00E42B7C" w:rsidP="00E42B7C">
            <w:pPr>
              <w:spacing w:after="120" w:line="360" w:lineRule="auto"/>
              <w:jc w:val="both"/>
              <w:rPr>
                <w:rFonts w:ascii="Verdana" w:hAnsi="Verdana"/>
                <w:b/>
                <w:spacing w:val="-3"/>
              </w:rPr>
            </w:pPr>
            <w:r w:rsidRPr="00E12BA0">
              <w:rPr>
                <w:rFonts w:ascii="Verdana" w:hAnsi="Verdana"/>
                <w:b/>
                <w:spacing w:val="-3"/>
              </w:rPr>
              <w:t>Tempi di realizzazione</w:t>
            </w:r>
          </w:p>
        </w:tc>
        <w:tc>
          <w:tcPr>
            <w:tcW w:w="1949" w:type="dxa"/>
          </w:tcPr>
          <w:p w14:paraId="492C773A" w14:textId="77777777" w:rsidR="00E42B7C" w:rsidRPr="00E12BA0" w:rsidRDefault="00E42B7C" w:rsidP="00E42B7C">
            <w:pPr>
              <w:spacing w:after="120" w:line="360" w:lineRule="auto"/>
              <w:jc w:val="both"/>
              <w:rPr>
                <w:rFonts w:ascii="Verdana" w:hAnsi="Verdana"/>
                <w:b/>
                <w:spacing w:val="-3"/>
              </w:rPr>
            </w:pPr>
            <w:r w:rsidRPr="00E12BA0">
              <w:rPr>
                <w:rFonts w:ascii="Verdana" w:hAnsi="Verdana"/>
                <w:b/>
                <w:spacing w:val="-3"/>
              </w:rPr>
              <w:t>Responsabile</w:t>
            </w:r>
          </w:p>
        </w:tc>
        <w:tc>
          <w:tcPr>
            <w:tcW w:w="1922" w:type="dxa"/>
          </w:tcPr>
          <w:p w14:paraId="49E6CD67" w14:textId="77777777" w:rsidR="00E42B7C" w:rsidRPr="00E12BA0" w:rsidRDefault="00E42B7C" w:rsidP="00E42B7C">
            <w:pPr>
              <w:spacing w:after="120" w:line="360" w:lineRule="auto"/>
              <w:jc w:val="both"/>
              <w:rPr>
                <w:rFonts w:ascii="Verdana" w:hAnsi="Verdana"/>
                <w:b/>
                <w:spacing w:val="-3"/>
              </w:rPr>
            </w:pPr>
            <w:r w:rsidRPr="00E12BA0">
              <w:rPr>
                <w:rFonts w:ascii="Verdana" w:hAnsi="Verdana"/>
                <w:b/>
                <w:spacing w:val="-3"/>
              </w:rPr>
              <w:t>Indicatore</w:t>
            </w:r>
          </w:p>
        </w:tc>
        <w:tc>
          <w:tcPr>
            <w:tcW w:w="1314" w:type="dxa"/>
          </w:tcPr>
          <w:p w14:paraId="3662C062" w14:textId="77777777" w:rsidR="00E42B7C" w:rsidRPr="00A02C79" w:rsidRDefault="00E42B7C" w:rsidP="00E42B7C">
            <w:pPr>
              <w:spacing w:after="120" w:line="360" w:lineRule="auto"/>
              <w:jc w:val="both"/>
              <w:rPr>
                <w:rFonts w:ascii="Verdana" w:hAnsi="Verdana"/>
                <w:b/>
                <w:spacing w:val="-3"/>
                <w:highlight w:val="yellow"/>
              </w:rPr>
            </w:pPr>
            <w:r w:rsidRPr="00E12BA0">
              <w:rPr>
                <w:rFonts w:ascii="Verdana" w:hAnsi="Verdana"/>
                <w:b/>
                <w:spacing w:val="-3"/>
              </w:rPr>
              <w:t>Target</w:t>
            </w:r>
          </w:p>
        </w:tc>
      </w:tr>
      <w:tr w:rsidR="00E42B7C" w:rsidRPr="00302135" w14:paraId="05016BAD" w14:textId="77777777" w:rsidTr="00E42B7C">
        <w:tc>
          <w:tcPr>
            <w:tcW w:w="2830" w:type="dxa"/>
          </w:tcPr>
          <w:p w14:paraId="6727756D" w14:textId="77777777" w:rsidR="00E42B7C" w:rsidRPr="00E12BA0" w:rsidRDefault="00E42B7C" w:rsidP="00E42B7C">
            <w:pPr>
              <w:spacing w:after="120" w:line="360" w:lineRule="auto"/>
              <w:jc w:val="both"/>
              <w:rPr>
                <w:rFonts w:ascii="Verdana" w:hAnsi="Verdana"/>
                <w:spacing w:val="-3"/>
              </w:rPr>
            </w:pPr>
            <w:r w:rsidRPr="00E12BA0">
              <w:rPr>
                <w:rFonts w:ascii="Verdana" w:hAnsi="Verdana"/>
                <w:spacing w:val="-3"/>
              </w:rPr>
              <w:t>Monitoraggio sul livello di diffusione e di conoscenza del codice etico e di comportamento</w:t>
            </w:r>
          </w:p>
        </w:tc>
        <w:tc>
          <w:tcPr>
            <w:tcW w:w="1783" w:type="dxa"/>
          </w:tcPr>
          <w:p w14:paraId="6FD0C1D1" w14:textId="77777777" w:rsidR="00E42B7C" w:rsidRPr="00E12BA0" w:rsidRDefault="00E42B7C" w:rsidP="00E42B7C">
            <w:pPr>
              <w:spacing w:after="120" w:line="360" w:lineRule="auto"/>
              <w:jc w:val="both"/>
              <w:rPr>
                <w:rFonts w:ascii="Verdana" w:hAnsi="Verdana"/>
                <w:spacing w:val="-3"/>
              </w:rPr>
            </w:pPr>
            <w:r w:rsidRPr="00E12BA0">
              <w:rPr>
                <w:rFonts w:ascii="Verdana" w:hAnsi="Verdana"/>
                <w:spacing w:val="-3"/>
              </w:rPr>
              <w:t>Entro il 31 dicembre di ciascun anno</w:t>
            </w:r>
          </w:p>
        </w:tc>
        <w:tc>
          <w:tcPr>
            <w:tcW w:w="1949" w:type="dxa"/>
          </w:tcPr>
          <w:p w14:paraId="36A86C5B" w14:textId="77777777" w:rsidR="00E42B7C" w:rsidRPr="00E12BA0" w:rsidRDefault="00E42B7C" w:rsidP="00E42B7C">
            <w:pPr>
              <w:spacing w:after="120" w:line="360" w:lineRule="auto"/>
              <w:jc w:val="both"/>
              <w:rPr>
                <w:rFonts w:ascii="Verdana" w:hAnsi="Verdana"/>
                <w:spacing w:val="-3"/>
              </w:rPr>
            </w:pPr>
            <w:r w:rsidRPr="00E12BA0">
              <w:rPr>
                <w:rFonts w:ascii="Verdana" w:hAnsi="Verdana"/>
                <w:spacing w:val="-3"/>
              </w:rPr>
              <w:t>R.P.C.T e Referenti TAC competenti</w:t>
            </w:r>
          </w:p>
        </w:tc>
        <w:tc>
          <w:tcPr>
            <w:tcW w:w="1922" w:type="dxa"/>
          </w:tcPr>
          <w:p w14:paraId="7651BB98" w14:textId="77777777" w:rsidR="00E42B7C" w:rsidRPr="00E12BA0" w:rsidRDefault="00E42B7C" w:rsidP="00E42B7C">
            <w:pPr>
              <w:spacing w:after="120" w:line="360" w:lineRule="auto"/>
              <w:jc w:val="both"/>
              <w:rPr>
                <w:rFonts w:ascii="Verdana" w:hAnsi="Verdana"/>
                <w:spacing w:val="-3"/>
              </w:rPr>
            </w:pPr>
            <w:r w:rsidRPr="00E12BA0">
              <w:rPr>
                <w:rFonts w:ascii="Verdana" w:hAnsi="Verdana"/>
                <w:spacing w:val="-3"/>
              </w:rPr>
              <w:t>Realizzazione del monitoraggio (ON/OFF)</w:t>
            </w:r>
          </w:p>
        </w:tc>
        <w:tc>
          <w:tcPr>
            <w:tcW w:w="1314" w:type="dxa"/>
          </w:tcPr>
          <w:p w14:paraId="38969C92" w14:textId="77777777" w:rsidR="00E42B7C" w:rsidRPr="00302135" w:rsidRDefault="00E42B7C" w:rsidP="00E42B7C">
            <w:pPr>
              <w:spacing w:after="120" w:line="360" w:lineRule="auto"/>
              <w:jc w:val="both"/>
              <w:rPr>
                <w:rFonts w:ascii="Verdana" w:hAnsi="Verdana"/>
                <w:spacing w:val="-3"/>
              </w:rPr>
            </w:pPr>
            <w:r w:rsidRPr="00E12BA0">
              <w:rPr>
                <w:rFonts w:ascii="Verdana" w:hAnsi="Verdana"/>
                <w:spacing w:val="-3"/>
              </w:rPr>
              <w:t>ON</w:t>
            </w:r>
          </w:p>
        </w:tc>
      </w:tr>
    </w:tbl>
    <w:p w14:paraId="228C8F23" w14:textId="77777777" w:rsidR="00E42B7C" w:rsidRPr="00302135" w:rsidRDefault="00E42B7C" w:rsidP="00E42B7C">
      <w:pPr>
        <w:autoSpaceDE w:val="0"/>
        <w:autoSpaceDN w:val="0"/>
        <w:adjustRightInd w:val="0"/>
        <w:spacing w:after="120" w:line="360" w:lineRule="auto"/>
        <w:jc w:val="both"/>
        <w:rPr>
          <w:rFonts w:ascii="Verdana" w:eastAsia="Times New Roman" w:hAnsi="Verdana"/>
          <w:bCs/>
          <w:kern w:val="32"/>
          <w:sz w:val="20"/>
          <w:szCs w:val="20"/>
        </w:rPr>
      </w:pPr>
    </w:p>
    <w:p w14:paraId="055BE98A" w14:textId="77777777" w:rsidR="00E42B7C" w:rsidRPr="00302135" w:rsidRDefault="00E42B7C" w:rsidP="00E42B7C">
      <w:pPr>
        <w:pStyle w:val="Default"/>
        <w:spacing w:after="120" w:line="360" w:lineRule="auto"/>
        <w:jc w:val="both"/>
        <w:rPr>
          <w:rFonts w:ascii="Verdana" w:hAnsi="Verdana"/>
          <w:color w:val="auto"/>
          <w:sz w:val="20"/>
          <w:szCs w:val="20"/>
        </w:rPr>
      </w:pPr>
      <w:r w:rsidRPr="00E12BA0">
        <w:rPr>
          <w:rFonts w:ascii="Verdana" w:hAnsi="Verdana"/>
          <w:color w:val="auto"/>
          <w:sz w:val="20"/>
          <w:szCs w:val="20"/>
        </w:rPr>
        <w:t>Al fine di promuovere la diffusione della conoscenza dei contenuti del Codice si propone che tutti i neoassunti dell’Ateneo svolgano una giornata formativa obbligatoria relativa al Codice Etico e di Comportamento.</w:t>
      </w:r>
    </w:p>
    <w:bookmarkEnd w:id="31"/>
    <w:p w14:paraId="321B12F9" w14:textId="77777777" w:rsidR="00E42B7C" w:rsidRPr="00302135" w:rsidRDefault="00E42B7C" w:rsidP="00E42B7C">
      <w:pPr>
        <w:pStyle w:val="Default"/>
        <w:spacing w:after="120" w:line="360" w:lineRule="auto"/>
        <w:jc w:val="both"/>
        <w:rPr>
          <w:rFonts w:ascii="Verdana" w:hAnsi="Verdana"/>
          <w:color w:val="auto"/>
          <w:sz w:val="20"/>
          <w:szCs w:val="20"/>
        </w:rPr>
      </w:pPr>
      <w:r w:rsidRPr="00302135">
        <w:rPr>
          <w:rFonts w:ascii="Verdana" w:hAnsi="Verdana"/>
          <w:b/>
          <w:bCs/>
          <w:color w:val="auto"/>
          <w:sz w:val="20"/>
          <w:szCs w:val="20"/>
        </w:rPr>
        <w:t xml:space="preserve">regolamentazione </w:t>
      </w:r>
      <w:r w:rsidRPr="00302135">
        <w:rPr>
          <w:rFonts w:ascii="Verdana" w:hAnsi="Verdana"/>
          <w:color w:val="auto"/>
          <w:sz w:val="20"/>
          <w:szCs w:val="20"/>
        </w:rPr>
        <w:t>–. Come indicato nell’Allegato 1 al PNA</w:t>
      </w:r>
      <w:r>
        <w:rPr>
          <w:rFonts w:ascii="Verdana" w:hAnsi="Verdana"/>
          <w:color w:val="auto"/>
          <w:sz w:val="20"/>
          <w:szCs w:val="20"/>
        </w:rPr>
        <w:t xml:space="preserve"> 2019</w:t>
      </w:r>
      <w:r w:rsidRPr="00302135">
        <w:rPr>
          <w:rFonts w:ascii="Verdana" w:hAnsi="Verdana"/>
          <w:color w:val="auto"/>
          <w:sz w:val="20"/>
          <w:szCs w:val="20"/>
        </w:rPr>
        <w:t xml:space="preserve"> “</w:t>
      </w:r>
      <w:r w:rsidRPr="00A63DCF">
        <w:rPr>
          <w:rFonts w:ascii="Verdana" w:hAnsi="Verdana"/>
          <w:i/>
          <w:iCs/>
          <w:color w:val="auto"/>
          <w:sz w:val="20"/>
          <w:szCs w:val="20"/>
        </w:rPr>
        <w:t>indicazioni metodologiche per la gestione dei rischi corruttivi</w:t>
      </w:r>
      <w:r w:rsidRPr="00302135">
        <w:rPr>
          <w:rFonts w:ascii="Verdana" w:hAnsi="Verdana"/>
          <w:color w:val="auto"/>
          <w:sz w:val="20"/>
          <w:szCs w:val="20"/>
        </w:rPr>
        <w:t>” la regolamentazione interna risulta essere una delle possibili misure sia generali che specifiche dell’intero sistema di prevenzione della corruzione e della trasparenza dell’azione amministrativa di un Ateneo.</w:t>
      </w:r>
    </w:p>
    <w:p w14:paraId="53B3AB01" w14:textId="77777777" w:rsidR="00E42B7C" w:rsidRDefault="00E42B7C" w:rsidP="00E42B7C">
      <w:pPr>
        <w:pStyle w:val="Default"/>
        <w:spacing w:after="120" w:line="360" w:lineRule="auto"/>
        <w:jc w:val="both"/>
        <w:rPr>
          <w:rFonts w:ascii="Verdana" w:hAnsi="Verdana"/>
          <w:color w:val="auto"/>
          <w:sz w:val="20"/>
          <w:szCs w:val="20"/>
        </w:rPr>
      </w:pPr>
      <w:r w:rsidRPr="00302135">
        <w:rPr>
          <w:rFonts w:ascii="Verdana" w:hAnsi="Verdana"/>
          <w:b/>
          <w:bCs/>
          <w:color w:val="auto"/>
          <w:sz w:val="20"/>
          <w:szCs w:val="20"/>
        </w:rPr>
        <w:t xml:space="preserve">semplificazione </w:t>
      </w:r>
      <w:r w:rsidRPr="00302135">
        <w:rPr>
          <w:rFonts w:ascii="Verdana" w:hAnsi="Verdana"/>
          <w:color w:val="auto"/>
          <w:sz w:val="20"/>
          <w:szCs w:val="20"/>
        </w:rPr>
        <w:t xml:space="preserve">– la misura della semplificazione non sempre risulta essere di facile applicazione, soprattutto in quegli ambiti in cui le modalità procedurali sono dettate da regole la cui applicazione deriva da normativa nazionale. </w:t>
      </w:r>
      <w:r w:rsidRPr="0051124A">
        <w:rPr>
          <w:rFonts w:ascii="Verdana" w:hAnsi="Verdana"/>
          <w:color w:val="auto"/>
          <w:sz w:val="20"/>
          <w:szCs w:val="20"/>
        </w:rPr>
        <w:t xml:space="preserve">Tuttavia, questo Ateneo ha già posto in essere nel tempo una serie di azioni volte alla misura in parola attraverso l’adozione di procedure informatizzate quali la dematerializzazione delle pratiche studentesche e i bandi per mobilità </w:t>
      </w:r>
      <w:r>
        <w:rPr>
          <w:rFonts w:ascii="Verdana" w:hAnsi="Verdana"/>
          <w:color w:val="auto"/>
          <w:sz w:val="20"/>
          <w:szCs w:val="20"/>
        </w:rPr>
        <w:t>E</w:t>
      </w:r>
      <w:r w:rsidRPr="0051124A">
        <w:rPr>
          <w:rFonts w:ascii="Verdana" w:hAnsi="Verdana"/>
          <w:color w:val="auto"/>
          <w:sz w:val="20"/>
          <w:szCs w:val="20"/>
        </w:rPr>
        <w:t>rasmus, per la gestione informatizzata delle missioni, per la gestione delle richieste di acquisto e per la visualizzazione delle carriere degli studenti</w:t>
      </w:r>
      <w:r>
        <w:rPr>
          <w:rFonts w:ascii="Verdana" w:hAnsi="Verdana"/>
          <w:color w:val="auto"/>
          <w:sz w:val="20"/>
          <w:szCs w:val="20"/>
        </w:rPr>
        <w:t>.</w:t>
      </w:r>
    </w:p>
    <w:p w14:paraId="2EB42952" w14:textId="77777777" w:rsidR="00E42B7C" w:rsidRDefault="00E42B7C" w:rsidP="00E42B7C">
      <w:pPr>
        <w:pStyle w:val="Default"/>
        <w:spacing w:after="120" w:line="360" w:lineRule="auto"/>
        <w:jc w:val="both"/>
        <w:rPr>
          <w:rFonts w:ascii="Verdana" w:hAnsi="Verdana"/>
          <w:color w:val="auto"/>
          <w:sz w:val="20"/>
          <w:szCs w:val="20"/>
        </w:rPr>
      </w:pPr>
      <w:r>
        <w:rPr>
          <w:rFonts w:ascii="Verdana" w:hAnsi="Verdana"/>
          <w:color w:val="auto"/>
          <w:sz w:val="20"/>
          <w:szCs w:val="20"/>
        </w:rPr>
        <w:t xml:space="preserve">Con riferimento alla misura in argomento </w:t>
      </w:r>
      <w:r w:rsidRPr="00302135">
        <w:rPr>
          <w:rFonts w:ascii="Verdana" w:hAnsi="Verdana"/>
          <w:color w:val="auto"/>
          <w:sz w:val="20"/>
          <w:szCs w:val="20"/>
        </w:rPr>
        <w:t>si propone</w:t>
      </w:r>
      <w:r>
        <w:rPr>
          <w:rFonts w:ascii="Verdana" w:hAnsi="Verdana"/>
          <w:color w:val="auto"/>
          <w:sz w:val="20"/>
          <w:szCs w:val="20"/>
        </w:rPr>
        <w:t xml:space="preserve"> l’adozione </w:t>
      </w:r>
      <w:r w:rsidRPr="0059778C">
        <w:rPr>
          <w:rFonts w:ascii="Verdana" w:hAnsi="Verdana"/>
          <w:color w:val="auto"/>
          <w:sz w:val="20"/>
          <w:szCs w:val="20"/>
        </w:rPr>
        <w:t xml:space="preserve">di un applicativo informatico per la gestione dell'intero ciclo della performance di Ateneo </w:t>
      </w:r>
      <w:r>
        <w:rPr>
          <w:rFonts w:ascii="Verdana" w:hAnsi="Verdana"/>
          <w:color w:val="auto"/>
          <w:sz w:val="20"/>
          <w:szCs w:val="20"/>
        </w:rPr>
        <w:t>al fine di d</w:t>
      </w:r>
      <w:r w:rsidRPr="0059778C">
        <w:rPr>
          <w:rFonts w:ascii="Verdana" w:hAnsi="Verdana"/>
          <w:color w:val="auto"/>
          <w:sz w:val="20"/>
          <w:szCs w:val="20"/>
        </w:rPr>
        <w:t>ematerializza</w:t>
      </w:r>
      <w:r>
        <w:rPr>
          <w:rFonts w:ascii="Verdana" w:hAnsi="Verdana"/>
          <w:color w:val="auto"/>
          <w:sz w:val="20"/>
          <w:szCs w:val="20"/>
        </w:rPr>
        <w:t>re</w:t>
      </w:r>
      <w:r w:rsidRPr="0059778C">
        <w:rPr>
          <w:rFonts w:ascii="Verdana" w:hAnsi="Verdana"/>
          <w:color w:val="auto"/>
          <w:sz w:val="20"/>
          <w:szCs w:val="20"/>
        </w:rPr>
        <w:t xml:space="preserve"> </w:t>
      </w:r>
      <w:r>
        <w:rPr>
          <w:rFonts w:ascii="Verdana" w:hAnsi="Verdana"/>
          <w:color w:val="auto"/>
          <w:sz w:val="20"/>
          <w:szCs w:val="20"/>
        </w:rPr>
        <w:t xml:space="preserve">l’intero </w:t>
      </w:r>
      <w:r w:rsidRPr="0059778C">
        <w:rPr>
          <w:rFonts w:ascii="Verdana" w:hAnsi="Verdana"/>
          <w:color w:val="auto"/>
          <w:sz w:val="20"/>
          <w:szCs w:val="20"/>
        </w:rPr>
        <w:t>processo</w:t>
      </w:r>
      <w:r>
        <w:rPr>
          <w:rFonts w:ascii="Verdana" w:hAnsi="Verdana"/>
          <w:color w:val="auto"/>
          <w:sz w:val="20"/>
          <w:szCs w:val="20"/>
        </w:rPr>
        <w:t>.</w:t>
      </w:r>
    </w:p>
    <w:p w14:paraId="50A1EE1A" w14:textId="77777777" w:rsidR="00E42B7C" w:rsidRPr="00A83CEC" w:rsidRDefault="00E42B7C" w:rsidP="00E42B7C">
      <w:pPr>
        <w:pStyle w:val="Default"/>
        <w:spacing w:after="120" w:line="360" w:lineRule="auto"/>
        <w:jc w:val="both"/>
        <w:rPr>
          <w:rFonts w:ascii="Verdana" w:hAnsi="Verdana"/>
          <w:color w:val="auto"/>
          <w:sz w:val="20"/>
          <w:szCs w:val="20"/>
        </w:rPr>
      </w:pPr>
      <w:r w:rsidRPr="00302135">
        <w:rPr>
          <w:rFonts w:ascii="Verdana" w:hAnsi="Verdana"/>
          <w:b/>
          <w:bCs/>
          <w:color w:val="auto"/>
          <w:sz w:val="20"/>
          <w:szCs w:val="20"/>
        </w:rPr>
        <w:lastRenderedPageBreak/>
        <w:t xml:space="preserve">formazione </w:t>
      </w:r>
      <w:r w:rsidRPr="00302135">
        <w:rPr>
          <w:rFonts w:ascii="Verdana" w:hAnsi="Verdana"/>
          <w:color w:val="auto"/>
          <w:sz w:val="20"/>
          <w:szCs w:val="20"/>
        </w:rPr>
        <w:t>–</w:t>
      </w:r>
      <w:r>
        <w:rPr>
          <w:rFonts w:ascii="Verdana" w:hAnsi="Verdana"/>
          <w:color w:val="auto"/>
          <w:sz w:val="20"/>
          <w:szCs w:val="20"/>
        </w:rPr>
        <w:t xml:space="preserve"> l</w:t>
      </w:r>
      <w:r w:rsidRPr="00A83CEC">
        <w:rPr>
          <w:rFonts w:ascii="Verdana" w:hAnsi="Verdana"/>
          <w:color w:val="auto"/>
          <w:sz w:val="20"/>
          <w:szCs w:val="20"/>
        </w:rPr>
        <w:t>’importanza della formazione nel contesto delle azioni di prevenzione della corruzione riveste un ruolo centrale, come risulta dalla lettura della L. 190/2012. Una formazione adeguata favorisce infatti:</w:t>
      </w:r>
    </w:p>
    <w:p w14:paraId="6F3847F0" w14:textId="77777777" w:rsidR="00E42B7C" w:rsidRPr="00A83CEC" w:rsidRDefault="00E42B7C" w:rsidP="00515CCD">
      <w:pPr>
        <w:pStyle w:val="Paragrafoelenco"/>
        <w:widowControl w:val="0"/>
        <w:numPr>
          <w:ilvl w:val="0"/>
          <w:numId w:val="40"/>
        </w:numPr>
        <w:tabs>
          <w:tab w:val="left" w:pos="1127"/>
        </w:tabs>
        <w:autoSpaceDE w:val="0"/>
        <w:autoSpaceDN w:val="0"/>
        <w:spacing w:before="161" w:after="120" w:line="360" w:lineRule="auto"/>
        <w:ind w:right="216"/>
        <w:jc w:val="both"/>
        <w:rPr>
          <w:rFonts w:ascii="Verdana" w:hAnsi="Verdana"/>
          <w:sz w:val="20"/>
          <w:szCs w:val="20"/>
        </w:rPr>
      </w:pPr>
      <w:r w:rsidRPr="00A83CEC">
        <w:rPr>
          <w:rFonts w:ascii="Verdana" w:hAnsi="Verdana"/>
          <w:sz w:val="20"/>
          <w:szCs w:val="20"/>
        </w:rPr>
        <w:t>determinazioni decisorie assunte con maggior cognizione di causa, in quanto una più ampia ed approfondita conoscenza riduce il rischio che l’azione illecita possa essere compiuta in modo inconsapevole;</w:t>
      </w:r>
    </w:p>
    <w:p w14:paraId="5D2CC2FD" w14:textId="77777777" w:rsidR="00E42B7C" w:rsidRPr="00A83CEC" w:rsidRDefault="00E42B7C" w:rsidP="00515CCD">
      <w:pPr>
        <w:pStyle w:val="Paragrafoelenco"/>
        <w:widowControl w:val="0"/>
        <w:numPr>
          <w:ilvl w:val="0"/>
          <w:numId w:val="40"/>
        </w:numPr>
        <w:tabs>
          <w:tab w:val="left" w:pos="1127"/>
        </w:tabs>
        <w:autoSpaceDE w:val="0"/>
        <w:autoSpaceDN w:val="0"/>
        <w:spacing w:before="118" w:after="120" w:line="360" w:lineRule="auto"/>
        <w:ind w:right="220"/>
        <w:jc w:val="both"/>
        <w:rPr>
          <w:rFonts w:ascii="Verdana" w:hAnsi="Verdana"/>
          <w:sz w:val="20"/>
          <w:szCs w:val="20"/>
        </w:rPr>
      </w:pPr>
      <w:r w:rsidRPr="00A83CEC">
        <w:rPr>
          <w:rFonts w:ascii="Verdana" w:hAnsi="Verdana"/>
          <w:sz w:val="20"/>
          <w:szCs w:val="20"/>
        </w:rPr>
        <w:t>la conoscenza e la condivisione degli strumenti di prevenzione da parte dei diversi soggetti che a vario titolo operano nell’ambito del processo di</w:t>
      </w:r>
      <w:r w:rsidRPr="00A83CEC">
        <w:rPr>
          <w:rFonts w:ascii="Verdana" w:hAnsi="Verdana"/>
          <w:spacing w:val="-2"/>
          <w:sz w:val="20"/>
          <w:szCs w:val="20"/>
        </w:rPr>
        <w:t xml:space="preserve"> </w:t>
      </w:r>
      <w:r w:rsidRPr="00A83CEC">
        <w:rPr>
          <w:rFonts w:ascii="Verdana" w:hAnsi="Verdana"/>
          <w:sz w:val="20"/>
          <w:szCs w:val="20"/>
        </w:rPr>
        <w:t>prevenzione;</w:t>
      </w:r>
    </w:p>
    <w:p w14:paraId="1941470B" w14:textId="77777777" w:rsidR="00E42B7C" w:rsidRPr="00A83CEC" w:rsidRDefault="00E42B7C" w:rsidP="00515CCD">
      <w:pPr>
        <w:pStyle w:val="Paragrafoelenco"/>
        <w:widowControl w:val="0"/>
        <w:numPr>
          <w:ilvl w:val="0"/>
          <w:numId w:val="40"/>
        </w:numPr>
        <w:tabs>
          <w:tab w:val="left" w:pos="1127"/>
        </w:tabs>
        <w:autoSpaceDE w:val="0"/>
        <w:autoSpaceDN w:val="0"/>
        <w:spacing w:before="122" w:after="120" w:line="360" w:lineRule="auto"/>
        <w:ind w:right="210"/>
        <w:jc w:val="both"/>
        <w:rPr>
          <w:rFonts w:ascii="Verdana" w:hAnsi="Verdana"/>
          <w:sz w:val="20"/>
          <w:szCs w:val="20"/>
        </w:rPr>
      </w:pPr>
      <w:r w:rsidRPr="00A83CEC">
        <w:rPr>
          <w:rFonts w:ascii="Verdana" w:hAnsi="Verdana"/>
          <w:sz w:val="20"/>
          <w:szCs w:val="20"/>
        </w:rPr>
        <w:t>la diffusione di conoscenze omogenee tra i dipendenti, che consente di realizzare la rotazione del personale;</w:t>
      </w:r>
    </w:p>
    <w:p w14:paraId="784F3062" w14:textId="77777777" w:rsidR="00E42B7C" w:rsidRPr="00A83CEC" w:rsidRDefault="00E42B7C" w:rsidP="00515CCD">
      <w:pPr>
        <w:pStyle w:val="Paragrafoelenco"/>
        <w:widowControl w:val="0"/>
        <w:numPr>
          <w:ilvl w:val="0"/>
          <w:numId w:val="40"/>
        </w:numPr>
        <w:tabs>
          <w:tab w:val="left" w:pos="1127"/>
        </w:tabs>
        <w:autoSpaceDE w:val="0"/>
        <w:autoSpaceDN w:val="0"/>
        <w:spacing w:before="120" w:after="120" w:line="360" w:lineRule="auto"/>
        <w:ind w:right="220"/>
        <w:jc w:val="both"/>
        <w:rPr>
          <w:rFonts w:ascii="Verdana" w:hAnsi="Verdana"/>
          <w:sz w:val="20"/>
          <w:szCs w:val="20"/>
        </w:rPr>
      </w:pPr>
      <w:r w:rsidRPr="00A83CEC">
        <w:rPr>
          <w:rFonts w:ascii="Verdana" w:hAnsi="Verdana"/>
          <w:sz w:val="20"/>
          <w:szCs w:val="20"/>
        </w:rPr>
        <w:t>l’acquisizione di competenze specifiche per lo svolgimento delle attività nelle Aree a più elevato rischio di</w:t>
      </w:r>
      <w:r w:rsidRPr="00A83CEC">
        <w:rPr>
          <w:rFonts w:ascii="Verdana" w:hAnsi="Verdana"/>
          <w:spacing w:val="-5"/>
          <w:sz w:val="20"/>
          <w:szCs w:val="20"/>
        </w:rPr>
        <w:t xml:space="preserve"> </w:t>
      </w:r>
      <w:r w:rsidRPr="00A83CEC">
        <w:rPr>
          <w:rFonts w:ascii="Verdana" w:hAnsi="Verdana"/>
          <w:sz w:val="20"/>
          <w:szCs w:val="20"/>
        </w:rPr>
        <w:t>corruzione;</w:t>
      </w:r>
    </w:p>
    <w:p w14:paraId="11001312" w14:textId="77777777" w:rsidR="00E42B7C" w:rsidRPr="00A83CEC" w:rsidRDefault="00E42B7C" w:rsidP="00E42B7C">
      <w:pPr>
        <w:pStyle w:val="Corpotesto"/>
        <w:spacing w:before="120" w:line="360" w:lineRule="auto"/>
        <w:ind w:right="208"/>
        <w:jc w:val="both"/>
        <w:rPr>
          <w:rFonts w:ascii="Verdana" w:hAnsi="Verdana"/>
          <w:sz w:val="20"/>
          <w:szCs w:val="20"/>
        </w:rPr>
      </w:pPr>
      <w:r w:rsidRPr="00A83CEC">
        <w:rPr>
          <w:rFonts w:ascii="Verdana" w:hAnsi="Verdana"/>
          <w:sz w:val="20"/>
          <w:szCs w:val="20"/>
        </w:rPr>
        <w:t xml:space="preserve">In tal modo le attività di formazione assumono ulteriore significato rispetto a quelle che devono essere previste ai fini di aggiornamento e perfezionamento professionale dei dipendenti, in quanto diventano strumento di miglioramento della percezione e della consapevolezza dei comportamenti assunti sul presupposto che azioni consapevoli siano in grado di marginalizzare comportamenti di </w:t>
      </w:r>
      <w:r w:rsidRPr="00A83CEC">
        <w:rPr>
          <w:rFonts w:ascii="Verdana" w:hAnsi="Verdana"/>
          <w:i/>
          <w:sz w:val="20"/>
          <w:szCs w:val="20"/>
        </w:rPr>
        <w:t xml:space="preserve">mala gestio </w:t>
      </w:r>
      <w:r w:rsidRPr="00A83CEC">
        <w:rPr>
          <w:rFonts w:ascii="Verdana" w:hAnsi="Verdana"/>
          <w:sz w:val="20"/>
          <w:szCs w:val="20"/>
        </w:rPr>
        <w:t>e fenomeni corruttivi</w:t>
      </w:r>
      <w:r>
        <w:rPr>
          <w:rFonts w:ascii="Verdana" w:hAnsi="Verdana"/>
          <w:sz w:val="20"/>
          <w:szCs w:val="20"/>
        </w:rPr>
        <w:t xml:space="preserve">. Tali attività sono strutturate a: </w:t>
      </w:r>
    </w:p>
    <w:p w14:paraId="4AE84991" w14:textId="77777777" w:rsidR="00E42B7C" w:rsidRPr="00DB0C5A" w:rsidRDefault="00E42B7C" w:rsidP="00515CCD">
      <w:pPr>
        <w:pStyle w:val="Paragrafoelenco"/>
        <w:numPr>
          <w:ilvl w:val="0"/>
          <w:numId w:val="11"/>
        </w:numPr>
        <w:spacing w:after="120" w:line="360" w:lineRule="auto"/>
        <w:ind w:right="140"/>
        <w:jc w:val="both"/>
        <w:rPr>
          <w:rFonts w:ascii="Verdana" w:hAnsi="Verdana"/>
          <w:spacing w:val="-3"/>
          <w:sz w:val="20"/>
          <w:szCs w:val="20"/>
        </w:rPr>
      </w:pPr>
      <w:bookmarkStart w:id="32" w:name="_Hlk30682038"/>
      <w:r w:rsidRPr="00DB0C5A">
        <w:rPr>
          <w:rFonts w:ascii="Verdana" w:hAnsi="Verdana"/>
          <w:spacing w:val="-3"/>
          <w:sz w:val="20"/>
          <w:szCs w:val="20"/>
        </w:rPr>
        <w:t>livello generale/di base: rivolto a tutti i dipendenti, dovrà mirare alla diffusione di valori etici, verterà sull’approfondimento del contesto normativo, sui possibili reati di corruzione, sul Piano anticorruzione, sul Codice etico e di comportamento, sull’obbligo di astensione nel caso di conflitto di interessi, sui diritti ed obblighi legati alla figura del whistleblower;</w:t>
      </w:r>
    </w:p>
    <w:p w14:paraId="4C5B2A13" w14:textId="77777777" w:rsidR="00E42B7C" w:rsidRPr="00DB0C5A" w:rsidRDefault="00E42B7C" w:rsidP="00515CCD">
      <w:pPr>
        <w:pStyle w:val="Paragrafoelenco"/>
        <w:numPr>
          <w:ilvl w:val="0"/>
          <w:numId w:val="11"/>
        </w:numPr>
        <w:spacing w:after="120" w:line="360" w:lineRule="auto"/>
        <w:ind w:right="140"/>
        <w:jc w:val="both"/>
        <w:rPr>
          <w:rFonts w:ascii="Verdana" w:hAnsi="Verdana"/>
          <w:spacing w:val="-3"/>
          <w:sz w:val="20"/>
          <w:szCs w:val="20"/>
        </w:rPr>
      </w:pPr>
      <w:r w:rsidRPr="00DB0C5A">
        <w:rPr>
          <w:rFonts w:ascii="Verdana" w:hAnsi="Verdana"/>
          <w:spacing w:val="-3"/>
          <w:sz w:val="20"/>
          <w:szCs w:val="20"/>
        </w:rPr>
        <w:t xml:space="preserve">livello specifico: rivolto al RPCT, ai Referenti, ai Responsabili di Settore/Uffici considerati a più elevato rischio di corruzione e altri dipendenti che operano nelle aree a rischio o a supporto del RPCT. </w:t>
      </w:r>
    </w:p>
    <w:p w14:paraId="6069F20B" w14:textId="77777777" w:rsidR="00E42B7C" w:rsidRPr="00DB0C5A" w:rsidRDefault="00E42B7C" w:rsidP="00E42B7C">
      <w:pPr>
        <w:spacing w:after="120" w:line="360" w:lineRule="auto"/>
        <w:ind w:right="140"/>
        <w:jc w:val="both"/>
        <w:rPr>
          <w:rFonts w:ascii="Verdana" w:hAnsi="Verdana"/>
          <w:spacing w:val="-3"/>
          <w:sz w:val="20"/>
          <w:szCs w:val="20"/>
        </w:rPr>
      </w:pPr>
      <w:r w:rsidRPr="00DB0C5A">
        <w:rPr>
          <w:rFonts w:ascii="Verdana" w:hAnsi="Verdana"/>
          <w:spacing w:val="-3"/>
          <w:sz w:val="20"/>
          <w:szCs w:val="20"/>
        </w:rPr>
        <w:t xml:space="preserve">Particolare attenzione deve essere riposta nella formazione per i dipendenti che, per rotazione, dovranno essere inseriti in nuovi settori lavorativi, prevedendo l’attuazione di forme di affiancamento. La formazione specifica si esplica anche nell’organizzazione di appositi incontri periodici di condivisione e confronto tra il RPCT, i referenti per la prevenzione della corruzione e i responsabili di settore/uffici considerati a rischio. </w:t>
      </w:r>
    </w:p>
    <w:p w14:paraId="5B77735A" w14:textId="77777777" w:rsidR="00E42B7C" w:rsidRPr="00DB0C5A" w:rsidRDefault="00E42B7C" w:rsidP="00E42B7C">
      <w:pPr>
        <w:spacing w:after="120" w:line="360" w:lineRule="auto"/>
        <w:ind w:right="140"/>
        <w:jc w:val="both"/>
        <w:rPr>
          <w:rFonts w:ascii="Verdana" w:hAnsi="Verdana"/>
          <w:spacing w:val="-3"/>
          <w:sz w:val="20"/>
          <w:szCs w:val="20"/>
        </w:rPr>
      </w:pPr>
      <w:r w:rsidRPr="00DB0C5A">
        <w:rPr>
          <w:rFonts w:ascii="Verdana" w:hAnsi="Verdana"/>
          <w:spacing w:val="-3"/>
          <w:sz w:val="20"/>
          <w:szCs w:val="20"/>
        </w:rPr>
        <w:t xml:space="preserve">La formazione specifica sarà tenuta da esperti in materia, che abbiano, possibilmente, conoscenza del contesto organizzativo del Politecnico. </w:t>
      </w:r>
    </w:p>
    <w:p w14:paraId="109117FE" w14:textId="77777777" w:rsidR="00E42B7C" w:rsidRDefault="00E42B7C" w:rsidP="00E42B7C">
      <w:pPr>
        <w:spacing w:after="120" w:line="360" w:lineRule="auto"/>
        <w:ind w:right="140"/>
        <w:jc w:val="both"/>
        <w:rPr>
          <w:rFonts w:ascii="Verdana" w:hAnsi="Verdana"/>
          <w:spacing w:val="-3"/>
          <w:sz w:val="20"/>
          <w:szCs w:val="20"/>
        </w:rPr>
      </w:pPr>
      <w:r w:rsidRPr="00DB0C5A">
        <w:rPr>
          <w:rFonts w:ascii="Verdana" w:hAnsi="Verdana"/>
          <w:spacing w:val="-3"/>
          <w:sz w:val="20"/>
          <w:szCs w:val="20"/>
        </w:rPr>
        <w:t>Consci che la formazione rappresenta un valido strumento di prevenzione della corruzione in quanto favorisce una maggiore conoscenza e consapevolezza, soprattutto dal punto di vista etico e legale, delle azioni di ogni dipendente all’interno della propria amministrazione</w:t>
      </w:r>
      <w:r w:rsidRPr="00DB0C5A">
        <w:rPr>
          <w:rFonts w:ascii="Verdana" w:hAnsi="Verdana"/>
          <w:spacing w:val="-3"/>
          <w:sz w:val="20"/>
          <w:szCs w:val="20"/>
          <w:u w:val="single"/>
        </w:rPr>
        <w:t>,</w:t>
      </w:r>
      <w:r w:rsidRPr="00DB0C5A">
        <w:rPr>
          <w:rFonts w:ascii="Verdana" w:hAnsi="Verdana"/>
          <w:spacing w:val="-3"/>
          <w:sz w:val="20"/>
          <w:szCs w:val="20"/>
        </w:rPr>
        <w:t xml:space="preserve"> </w:t>
      </w:r>
      <w:bookmarkStart w:id="33" w:name="_Hlk30687224"/>
      <w:r w:rsidRPr="002957F1">
        <w:rPr>
          <w:rFonts w:ascii="Verdana" w:hAnsi="Verdana"/>
          <w:spacing w:val="-3"/>
          <w:sz w:val="20"/>
          <w:szCs w:val="20"/>
        </w:rPr>
        <w:t xml:space="preserve">anche per l’anno 2019, il Politecnico ha aderito al programma INPS Valore PA, che ha previsto l’attivazione di percorsi formativi </w:t>
      </w:r>
      <w:r w:rsidRPr="002957F1">
        <w:rPr>
          <w:rFonts w:ascii="Verdana" w:hAnsi="Verdana"/>
          <w:spacing w:val="-3"/>
          <w:sz w:val="20"/>
          <w:szCs w:val="20"/>
        </w:rPr>
        <w:lastRenderedPageBreak/>
        <w:t xml:space="preserve">su diverse tematiche, tra cui “L’accountability delle Pubbliche Amministrazioni – Anticorruzione: strategie preventive e sistemi di compliance – gestione del rischio corruzione”. </w:t>
      </w:r>
    </w:p>
    <w:p w14:paraId="29522C03" w14:textId="77777777" w:rsidR="00E42B7C" w:rsidRPr="00ED47BF" w:rsidRDefault="00E42B7C" w:rsidP="00E42B7C">
      <w:pPr>
        <w:spacing w:after="120" w:line="360" w:lineRule="auto"/>
        <w:ind w:right="140"/>
        <w:jc w:val="both"/>
        <w:rPr>
          <w:rFonts w:ascii="Verdana" w:hAnsi="Verdana"/>
          <w:spacing w:val="-3"/>
          <w:sz w:val="20"/>
          <w:szCs w:val="20"/>
        </w:rPr>
      </w:pPr>
      <w:r w:rsidRPr="00ED47BF">
        <w:rPr>
          <w:rFonts w:ascii="Verdana" w:hAnsi="Verdana"/>
          <w:spacing w:val="-3"/>
          <w:sz w:val="20"/>
          <w:szCs w:val="20"/>
        </w:rPr>
        <w:t xml:space="preserve">In attuazione del Piano della prevenzione e della corruzione 2018-2020 è stato nuovamente reso disponibile un corso a distanza rivolto a tutto il personale TA erogato da </w:t>
      </w:r>
      <w:r w:rsidRPr="00ED47BF">
        <w:rPr>
          <w:rFonts w:ascii="Verdana" w:hAnsi="Verdana"/>
          <w:i/>
          <w:spacing w:val="-3"/>
          <w:sz w:val="20"/>
          <w:szCs w:val="20"/>
        </w:rPr>
        <w:t>Maggioli editore</w:t>
      </w:r>
      <w:r w:rsidRPr="00ED47BF">
        <w:rPr>
          <w:rFonts w:ascii="Verdana" w:hAnsi="Verdana"/>
          <w:spacing w:val="-3"/>
          <w:sz w:val="20"/>
          <w:szCs w:val="20"/>
        </w:rPr>
        <w:t xml:space="preserve"> e suddiviso in due sezioni: la prima dedicata alla formazione base sui temi dell’etica, della legalità e della trasparenza; la seconda di carattere specialistico con l’obiettivo di approfondire alcuni argomenti trattati nella prima sezione ed esaminare i rischi corruttivi e le specifiche misure di prevenzione da attuare all’interno delle principali aree organizzative dell’Ateneo.</w:t>
      </w:r>
    </w:p>
    <w:tbl>
      <w:tblPr>
        <w:tblStyle w:val="Grigliatabella"/>
        <w:tblW w:w="0" w:type="auto"/>
        <w:tblLook w:val="04A0" w:firstRow="1" w:lastRow="0" w:firstColumn="1" w:lastColumn="0" w:noHBand="0" w:noVBand="1"/>
      </w:tblPr>
      <w:tblGrid>
        <w:gridCol w:w="1963"/>
        <w:gridCol w:w="2196"/>
        <w:gridCol w:w="2097"/>
        <w:gridCol w:w="2093"/>
        <w:gridCol w:w="1449"/>
      </w:tblGrid>
      <w:tr w:rsidR="00E42B7C" w:rsidRPr="00302135" w14:paraId="00ECE457" w14:textId="77777777" w:rsidTr="00E42B7C">
        <w:tc>
          <w:tcPr>
            <w:tcW w:w="1963" w:type="dxa"/>
          </w:tcPr>
          <w:bookmarkEnd w:id="32"/>
          <w:bookmarkEnd w:id="33"/>
          <w:p w14:paraId="506F4688" w14:textId="77777777" w:rsidR="00E42B7C" w:rsidRPr="00652DD6" w:rsidRDefault="00E42B7C" w:rsidP="00E42B7C">
            <w:pPr>
              <w:spacing w:after="120" w:line="360" w:lineRule="auto"/>
              <w:jc w:val="both"/>
              <w:rPr>
                <w:rFonts w:ascii="Verdana" w:hAnsi="Verdana"/>
                <w:b/>
                <w:spacing w:val="-3"/>
              </w:rPr>
            </w:pPr>
            <w:r w:rsidRPr="00652DD6">
              <w:rPr>
                <w:rFonts w:ascii="Verdana" w:hAnsi="Verdana"/>
                <w:b/>
                <w:spacing w:val="-3"/>
              </w:rPr>
              <w:t>Misura</w:t>
            </w:r>
          </w:p>
        </w:tc>
        <w:tc>
          <w:tcPr>
            <w:tcW w:w="2196" w:type="dxa"/>
          </w:tcPr>
          <w:p w14:paraId="57F1A845" w14:textId="77777777" w:rsidR="00E42B7C" w:rsidRPr="00652DD6" w:rsidRDefault="00E42B7C" w:rsidP="00E42B7C">
            <w:pPr>
              <w:spacing w:after="120" w:line="360" w:lineRule="auto"/>
              <w:jc w:val="both"/>
              <w:rPr>
                <w:rFonts w:ascii="Verdana" w:hAnsi="Verdana"/>
                <w:b/>
                <w:spacing w:val="-3"/>
              </w:rPr>
            </w:pPr>
            <w:r w:rsidRPr="00652DD6">
              <w:rPr>
                <w:rFonts w:ascii="Verdana" w:hAnsi="Verdana"/>
                <w:b/>
                <w:spacing w:val="-3"/>
              </w:rPr>
              <w:t>Tempi di realizzazione</w:t>
            </w:r>
          </w:p>
        </w:tc>
        <w:tc>
          <w:tcPr>
            <w:tcW w:w="2097" w:type="dxa"/>
          </w:tcPr>
          <w:p w14:paraId="6CD1493D" w14:textId="77777777" w:rsidR="00E42B7C" w:rsidRPr="00652DD6" w:rsidRDefault="00E42B7C" w:rsidP="00E42B7C">
            <w:pPr>
              <w:spacing w:after="120" w:line="360" w:lineRule="auto"/>
              <w:jc w:val="both"/>
              <w:rPr>
                <w:rFonts w:ascii="Verdana" w:hAnsi="Verdana"/>
                <w:b/>
                <w:spacing w:val="-3"/>
              </w:rPr>
            </w:pPr>
            <w:r w:rsidRPr="00652DD6">
              <w:rPr>
                <w:rFonts w:ascii="Verdana" w:hAnsi="Verdana"/>
                <w:b/>
                <w:spacing w:val="-3"/>
              </w:rPr>
              <w:t>Responsabile</w:t>
            </w:r>
          </w:p>
        </w:tc>
        <w:tc>
          <w:tcPr>
            <w:tcW w:w="2093" w:type="dxa"/>
          </w:tcPr>
          <w:p w14:paraId="33F391C3" w14:textId="77777777" w:rsidR="00E42B7C" w:rsidRPr="00652DD6" w:rsidRDefault="00E42B7C" w:rsidP="00E42B7C">
            <w:pPr>
              <w:spacing w:after="120" w:line="360" w:lineRule="auto"/>
              <w:jc w:val="both"/>
              <w:rPr>
                <w:rFonts w:ascii="Verdana" w:hAnsi="Verdana"/>
                <w:b/>
                <w:spacing w:val="-3"/>
              </w:rPr>
            </w:pPr>
            <w:r w:rsidRPr="00652DD6">
              <w:rPr>
                <w:rFonts w:ascii="Verdana" w:hAnsi="Verdana"/>
                <w:b/>
                <w:spacing w:val="-3"/>
              </w:rPr>
              <w:t>Indicatore</w:t>
            </w:r>
          </w:p>
        </w:tc>
        <w:tc>
          <w:tcPr>
            <w:tcW w:w="1449" w:type="dxa"/>
          </w:tcPr>
          <w:p w14:paraId="222BAF32" w14:textId="77777777" w:rsidR="00E42B7C" w:rsidRPr="00652DD6" w:rsidRDefault="00E42B7C" w:rsidP="00E42B7C">
            <w:pPr>
              <w:spacing w:after="120" w:line="360" w:lineRule="auto"/>
              <w:jc w:val="both"/>
              <w:rPr>
                <w:rFonts w:ascii="Verdana" w:hAnsi="Verdana"/>
                <w:b/>
                <w:spacing w:val="-3"/>
              </w:rPr>
            </w:pPr>
            <w:r w:rsidRPr="00652DD6">
              <w:rPr>
                <w:rFonts w:ascii="Verdana" w:hAnsi="Verdana"/>
                <w:b/>
                <w:spacing w:val="-3"/>
              </w:rPr>
              <w:t>Target</w:t>
            </w:r>
          </w:p>
        </w:tc>
      </w:tr>
      <w:tr w:rsidR="00E42B7C" w:rsidRPr="00302135" w14:paraId="3AE0B38F" w14:textId="77777777" w:rsidTr="00E42B7C">
        <w:tc>
          <w:tcPr>
            <w:tcW w:w="1963" w:type="dxa"/>
          </w:tcPr>
          <w:p w14:paraId="1B00828C" w14:textId="77777777" w:rsidR="00E42B7C" w:rsidRPr="00652DD6" w:rsidRDefault="00E42B7C" w:rsidP="00E42B7C">
            <w:pPr>
              <w:spacing w:after="120" w:line="360" w:lineRule="auto"/>
              <w:jc w:val="both"/>
              <w:rPr>
                <w:rFonts w:ascii="Verdana" w:hAnsi="Verdana"/>
                <w:spacing w:val="-3"/>
              </w:rPr>
            </w:pPr>
            <w:r w:rsidRPr="00652DD6">
              <w:rPr>
                <w:rFonts w:ascii="Verdana" w:hAnsi="Verdana"/>
                <w:spacing w:val="-3"/>
              </w:rPr>
              <w:t>Monitoraggio sull’attuazione della misura</w:t>
            </w:r>
          </w:p>
        </w:tc>
        <w:tc>
          <w:tcPr>
            <w:tcW w:w="2196" w:type="dxa"/>
          </w:tcPr>
          <w:p w14:paraId="7D9CFD63" w14:textId="77777777" w:rsidR="00E42B7C" w:rsidRPr="00652DD6" w:rsidRDefault="00E42B7C" w:rsidP="00E42B7C">
            <w:pPr>
              <w:spacing w:after="120" w:line="360" w:lineRule="auto"/>
              <w:jc w:val="both"/>
              <w:rPr>
                <w:rFonts w:ascii="Verdana" w:hAnsi="Verdana"/>
                <w:spacing w:val="-3"/>
              </w:rPr>
            </w:pPr>
            <w:r w:rsidRPr="00652DD6">
              <w:rPr>
                <w:rFonts w:ascii="Verdana" w:hAnsi="Verdana"/>
                <w:spacing w:val="-3"/>
              </w:rPr>
              <w:t>Annuale</w:t>
            </w:r>
          </w:p>
        </w:tc>
        <w:tc>
          <w:tcPr>
            <w:tcW w:w="2097" w:type="dxa"/>
          </w:tcPr>
          <w:p w14:paraId="0AB1C414" w14:textId="77777777" w:rsidR="00E42B7C" w:rsidRPr="00652DD6" w:rsidRDefault="00E42B7C" w:rsidP="00E42B7C">
            <w:pPr>
              <w:spacing w:after="120" w:line="360" w:lineRule="auto"/>
              <w:jc w:val="both"/>
              <w:rPr>
                <w:rFonts w:ascii="Verdana" w:hAnsi="Verdana"/>
                <w:spacing w:val="-3"/>
              </w:rPr>
            </w:pPr>
            <w:r w:rsidRPr="00652DD6">
              <w:rPr>
                <w:rFonts w:ascii="Verdana" w:hAnsi="Verdana"/>
                <w:spacing w:val="-3"/>
              </w:rPr>
              <w:t xml:space="preserve">R.P.C.T e Referenti TAC competenti </w:t>
            </w:r>
          </w:p>
        </w:tc>
        <w:tc>
          <w:tcPr>
            <w:tcW w:w="2093" w:type="dxa"/>
          </w:tcPr>
          <w:p w14:paraId="60BBEDEF" w14:textId="77777777" w:rsidR="00E42B7C" w:rsidRPr="00652DD6" w:rsidRDefault="00E42B7C" w:rsidP="00E42B7C">
            <w:pPr>
              <w:spacing w:after="120" w:line="360" w:lineRule="auto"/>
              <w:jc w:val="both"/>
              <w:rPr>
                <w:rFonts w:ascii="Verdana" w:hAnsi="Verdana"/>
                <w:spacing w:val="-3"/>
              </w:rPr>
            </w:pPr>
            <w:r w:rsidRPr="00652DD6">
              <w:rPr>
                <w:rFonts w:ascii="Verdana" w:hAnsi="Verdana"/>
                <w:spacing w:val="-3"/>
              </w:rPr>
              <w:t>Realizzazione del monitoraggio (ON/OFF)</w:t>
            </w:r>
          </w:p>
        </w:tc>
        <w:tc>
          <w:tcPr>
            <w:tcW w:w="1449" w:type="dxa"/>
          </w:tcPr>
          <w:p w14:paraId="24A3CC48" w14:textId="77777777" w:rsidR="00E42B7C" w:rsidRPr="00652DD6" w:rsidRDefault="00E42B7C" w:rsidP="00E42B7C">
            <w:pPr>
              <w:spacing w:after="120" w:line="360" w:lineRule="auto"/>
              <w:jc w:val="both"/>
              <w:rPr>
                <w:rFonts w:ascii="Verdana" w:hAnsi="Verdana"/>
                <w:spacing w:val="-3"/>
              </w:rPr>
            </w:pPr>
            <w:r w:rsidRPr="00652DD6">
              <w:rPr>
                <w:rFonts w:ascii="Verdana" w:hAnsi="Verdana"/>
                <w:spacing w:val="-3"/>
              </w:rPr>
              <w:t>ON</w:t>
            </w:r>
          </w:p>
        </w:tc>
      </w:tr>
    </w:tbl>
    <w:p w14:paraId="595540C7" w14:textId="77777777" w:rsidR="00E42B7C" w:rsidRDefault="00E42B7C" w:rsidP="00E42B7C">
      <w:pPr>
        <w:spacing w:after="120" w:line="360" w:lineRule="auto"/>
        <w:ind w:right="142"/>
        <w:jc w:val="both"/>
        <w:rPr>
          <w:rFonts w:ascii="Verdana" w:hAnsi="Verdana"/>
          <w:spacing w:val="-3"/>
          <w:sz w:val="20"/>
          <w:szCs w:val="20"/>
          <w:highlight w:val="yellow"/>
        </w:rPr>
      </w:pPr>
    </w:p>
    <w:p w14:paraId="36A2E53D" w14:textId="77777777" w:rsidR="00E42B7C" w:rsidRPr="004340B1" w:rsidRDefault="00E42B7C" w:rsidP="00E42B7C">
      <w:pPr>
        <w:spacing w:after="120" w:line="360" w:lineRule="auto"/>
        <w:ind w:right="142"/>
        <w:jc w:val="both"/>
        <w:rPr>
          <w:rFonts w:ascii="Verdana" w:hAnsi="Verdana"/>
          <w:b/>
          <w:bCs/>
          <w:spacing w:val="-3"/>
          <w:sz w:val="20"/>
          <w:szCs w:val="20"/>
        </w:rPr>
      </w:pPr>
      <w:r w:rsidRPr="004340B1">
        <w:rPr>
          <w:rFonts w:ascii="Verdana" w:hAnsi="Verdana"/>
          <w:b/>
          <w:bCs/>
          <w:sz w:val="20"/>
          <w:szCs w:val="20"/>
        </w:rPr>
        <w:t>Rotazione del personale</w:t>
      </w:r>
    </w:p>
    <w:p w14:paraId="224131EC" w14:textId="77777777" w:rsidR="00E42B7C" w:rsidRPr="00BA38BA" w:rsidRDefault="00E42B7C" w:rsidP="00E42B7C">
      <w:pPr>
        <w:pStyle w:val="Corpotesto"/>
        <w:spacing w:before="59" w:line="360" w:lineRule="auto"/>
        <w:ind w:right="210"/>
        <w:jc w:val="both"/>
        <w:rPr>
          <w:rFonts w:ascii="Verdana" w:hAnsi="Verdana"/>
          <w:sz w:val="20"/>
          <w:szCs w:val="20"/>
        </w:rPr>
      </w:pPr>
      <w:r w:rsidRPr="00BA38BA">
        <w:rPr>
          <w:rFonts w:ascii="Verdana" w:hAnsi="Verdana"/>
          <w:sz w:val="20"/>
          <w:szCs w:val="20"/>
        </w:rPr>
        <w:t>La L. 190/2012 ha conferito alla rotazione del personale, strumento ordinario di organizzazione, la natura di misura di prevenzione che le pubbliche amministrazioni possono porre in essere nei confronti dei dipendenti addetti ai settori particolarmente esposti alla corruzione. Ciò in base all’assunto che l’alternanza di soggetti deputati allo svolgimento di attività che comportano assunzione di decisioni o gestione di procedure riduce il rischio che possano crearsi particolari relazioni tra il dipendente e l’utente, tali da dar luogo a fenomeni corruttivi.</w:t>
      </w:r>
    </w:p>
    <w:p w14:paraId="3A24FFA1" w14:textId="77777777" w:rsidR="00E42B7C" w:rsidRPr="00BA38BA" w:rsidRDefault="00E42B7C" w:rsidP="00E42B7C">
      <w:pPr>
        <w:pStyle w:val="Corpotesto"/>
        <w:spacing w:before="158" w:line="360" w:lineRule="auto"/>
        <w:ind w:right="218"/>
        <w:jc w:val="both"/>
        <w:rPr>
          <w:rFonts w:ascii="Verdana" w:hAnsi="Verdana"/>
          <w:sz w:val="20"/>
          <w:szCs w:val="20"/>
        </w:rPr>
      </w:pPr>
      <w:r w:rsidRPr="00BA38BA">
        <w:rPr>
          <w:rFonts w:ascii="Verdana" w:hAnsi="Verdana"/>
          <w:sz w:val="20"/>
          <w:szCs w:val="20"/>
        </w:rPr>
        <w:t xml:space="preserve">Sul tema il PNA 2016 ha sottolineato una ulteriore distinzione con la rotazione prevista dal </w:t>
      </w:r>
      <w:r>
        <w:rPr>
          <w:rFonts w:ascii="Verdana" w:hAnsi="Verdana"/>
          <w:sz w:val="20"/>
          <w:szCs w:val="20"/>
        </w:rPr>
        <w:t>D. Lgs.</w:t>
      </w:r>
      <w:r w:rsidRPr="00BA38BA">
        <w:rPr>
          <w:rFonts w:ascii="Verdana" w:hAnsi="Verdana"/>
          <w:sz w:val="20"/>
          <w:szCs w:val="20"/>
        </w:rPr>
        <w:t>165/2001 distinguendo tra:</w:t>
      </w:r>
    </w:p>
    <w:p w14:paraId="386F959C" w14:textId="77777777" w:rsidR="00E42B7C" w:rsidRPr="00BA38BA" w:rsidRDefault="00E42B7C" w:rsidP="00515CCD">
      <w:pPr>
        <w:pStyle w:val="Paragrafoelenco"/>
        <w:widowControl w:val="0"/>
        <w:numPr>
          <w:ilvl w:val="0"/>
          <w:numId w:val="41"/>
        </w:numPr>
        <w:tabs>
          <w:tab w:val="left" w:pos="1134"/>
        </w:tabs>
        <w:autoSpaceDE w:val="0"/>
        <w:autoSpaceDN w:val="0"/>
        <w:spacing w:before="161" w:after="120" w:line="360" w:lineRule="auto"/>
        <w:ind w:right="214"/>
        <w:jc w:val="both"/>
        <w:rPr>
          <w:rFonts w:ascii="Verdana" w:hAnsi="Verdana"/>
          <w:sz w:val="20"/>
          <w:szCs w:val="20"/>
        </w:rPr>
      </w:pPr>
      <w:r w:rsidRPr="00BA38BA">
        <w:rPr>
          <w:rFonts w:ascii="Verdana" w:hAnsi="Verdana"/>
          <w:sz w:val="20"/>
          <w:szCs w:val="20"/>
        </w:rPr>
        <w:t>rotazione ordinaria: consiste nella rotazione di dirigenti e funzionari nonché nella rotazione degli incarichi negli uffici preposti allo svolgimento delle attività maggiormente esposte a rischio di corruzione. Può articolarsi in rotazione di funzioni affidate a dipendenti afferenti ad un medesimo ufficio o avere portata più ampia e coinvolgere personale afferente a uffici/settori di una medesima Area o personale afferente ad Aree</w:t>
      </w:r>
      <w:r w:rsidRPr="00BA38BA">
        <w:rPr>
          <w:rFonts w:ascii="Verdana" w:hAnsi="Verdana"/>
          <w:spacing w:val="-5"/>
          <w:sz w:val="20"/>
          <w:szCs w:val="20"/>
        </w:rPr>
        <w:t xml:space="preserve"> </w:t>
      </w:r>
      <w:r w:rsidRPr="00BA38BA">
        <w:rPr>
          <w:rFonts w:ascii="Verdana" w:hAnsi="Verdana"/>
          <w:sz w:val="20"/>
          <w:szCs w:val="20"/>
        </w:rPr>
        <w:t>diverse;</w:t>
      </w:r>
    </w:p>
    <w:p w14:paraId="2BCB5E82" w14:textId="77777777" w:rsidR="00E42B7C" w:rsidRPr="00BA38BA" w:rsidRDefault="00E42B7C" w:rsidP="00515CCD">
      <w:pPr>
        <w:pStyle w:val="Paragrafoelenco"/>
        <w:widowControl w:val="0"/>
        <w:numPr>
          <w:ilvl w:val="0"/>
          <w:numId w:val="41"/>
        </w:numPr>
        <w:tabs>
          <w:tab w:val="left" w:pos="1134"/>
        </w:tabs>
        <w:autoSpaceDE w:val="0"/>
        <w:autoSpaceDN w:val="0"/>
        <w:spacing w:before="160" w:after="120" w:line="360" w:lineRule="auto"/>
        <w:ind w:right="211"/>
        <w:jc w:val="both"/>
        <w:rPr>
          <w:rFonts w:ascii="Verdana" w:hAnsi="Verdana"/>
          <w:sz w:val="20"/>
          <w:szCs w:val="20"/>
        </w:rPr>
      </w:pPr>
      <w:r w:rsidRPr="00BA38BA">
        <w:rPr>
          <w:rFonts w:ascii="Verdana" w:hAnsi="Verdana"/>
          <w:sz w:val="20"/>
          <w:szCs w:val="20"/>
        </w:rPr>
        <w:t xml:space="preserve">rotazione straordinaria: prevista dall’art. 16 c. 1 lett. l) </w:t>
      </w:r>
      <w:r w:rsidRPr="00BA38BA">
        <w:rPr>
          <w:rFonts w:ascii="Verdana" w:hAnsi="Verdana"/>
          <w:i/>
          <w:sz w:val="20"/>
          <w:szCs w:val="20"/>
        </w:rPr>
        <w:t xml:space="preserve">quater </w:t>
      </w:r>
      <w:r>
        <w:rPr>
          <w:rFonts w:ascii="Verdana" w:hAnsi="Verdana"/>
          <w:sz w:val="20"/>
          <w:szCs w:val="20"/>
        </w:rPr>
        <w:t>D. Lgs.</w:t>
      </w:r>
      <w:r w:rsidRPr="00BA38BA">
        <w:rPr>
          <w:rFonts w:ascii="Verdana" w:hAnsi="Verdana"/>
          <w:sz w:val="20"/>
          <w:szCs w:val="20"/>
        </w:rPr>
        <w:t>165/2001, da applicarsi ai dirigenti e al personale non dirigenziale in caso di avvio nei loro confronti di procedimento penale o disciplinare per condotte di natura corruttiva. Come chiarito nel PNA 2016, qualora l’applicazione della misura riguardi il personale dirigenziale, essa si concretizzerà nella revoca dell’incarico dirigenziale e, se del caso, nel conferimento di altro incarico. Nei confronti dei dipendenti, la rotazione si tradurrà nell’assegnazione ad altro ufficio o</w:t>
      </w:r>
      <w:r w:rsidRPr="00BA38BA">
        <w:rPr>
          <w:rFonts w:ascii="Verdana" w:hAnsi="Verdana"/>
          <w:spacing w:val="-14"/>
          <w:sz w:val="20"/>
          <w:szCs w:val="20"/>
        </w:rPr>
        <w:t xml:space="preserve"> </w:t>
      </w:r>
      <w:r w:rsidRPr="00BA38BA">
        <w:rPr>
          <w:rFonts w:ascii="Verdana" w:hAnsi="Verdana"/>
          <w:sz w:val="20"/>
          <w:szCs w:val="20"/>
        </w:rPr>
        <w:t>servizio.</w:t>
      </w:r>
    </w:p>
    <w:p w14:paraId="33F57D17" w14:textId="77777777" w:rsidR="00E42B7C" w:rsidRDefault="00E42B7C" w:rsidP="00E42B7C">
      <w:pPr>
        <w:pStyle w:val="Corpotesto"/>
        <w:spacing w:before="158" w:line="360" w:lineRule="auto"/>
        <w:ind w:right="217"/>
        <w:jc w:val="both"/>
        <w:rPr>
          <w:rFonts w:ascii="Verdana" w:hAnsi="Verdana"/>
          <w:sz w:val="20"/>
          <w:szCs w:val="20"/>
        </w:rPr>
      </w:pPr>
      <w:r w:rsidRPr="00BA38BA">
        <w:rPr>
          <w:rFonts w:ascii="Verdana" w:hAnsi="Verdana"/>
          <w:sz w:val="20"/>
          <w:szCs w:val="20"/>
        </w:rPr>
        <w:lastRenderedPageBreak/>
        <w:t>La rotazione del personale presenta</w:t>
      </w:r>
      <w:r>
        <w:rPr>
          <w:rFonts w:ascii="Verdana" w:hAnsi="Verdana"/>
          <w:sz w:val="20"/>
          <w:szCs w:val="20"/>
        </w:rPr>
        <w:t>,</w:t>
      </w:r>
      <w:r w:rsidRPr="00BA38BA">
        <w:rPr>
          <w:rFonts w:ascii="Verdana" w:hAnsi="Verdana"/>
          <w:sz w:val="20"/>
          <w:szCs w:val="20"/>
        </w:rPr>
        <w:t xml:space="preserve"> tuttavia</w:t>
      </w:r>
      <w:r>
        <w:rPr>
          <w:rFonts w:ascii="Verdana" w:hAnsi="Verdana"/>
          <w:sz w:val="20"/>
          <w:szCs w:val="20"/>
        </w:rPr>
        <w:t>,</w:t>
      </w:r>
      <w:r w:rsidRPr="00BA38BA">
        <w:rPr>
          <w:rFonts w:ascii="Verdana" w:hAnsi="Verdana"/>
          <w:sz w:val="20"/>
          <w:szCs w:val="20"/>
        </w:rPr>
        <w:t xml:space="preserve"> peculiari complessità dovute alla necessità di contemperare tale misura con altre esigenze, quali la garanzia di continuità dell’azione amministrativa e la valorizzazione della</w:t>
      </w:r>
      <w:r>
        <w:rPr>
          <w:rFonts w:ascii="Verdana" w:hAnsi="Verdana"/>
          <w:sz w:val="20"/>
          <w:szCs w:val="20"/>
        </w:rPr>
        <w:t xml:space="preserve"> </w:t>
      </w:r>
      <w:r w:rsidRPr="00BA38BA">
        <w:rPr>
          <w:rFonts w:ascii="Verdana" w:hAnsi="Verdana"/>
          <w:sz w:val="20"/>
          <w:szCs w:val="20"/>
        </w:rPr>
        <w:t>professionalità acquisita dal dipendente.</w:t>
      </w:r>
      <w:r>
        <w:rPr>
          <w:rFonts w:ascii="Verdana" w:hAnsi="Verdana"/>
          <w:sz w:val="20"/>
          <w:szCs w:val="20"/>
        </w:rPr>
        <w:t xml:space="preserve"> </w:t>
      </w:r>
      <w:r w:rsidRPr="00BA38BA">
        <w:rPr>
          <w:rFonts w:ascii="Verdana" w:hAnsi="Verdana"/>
          <w:sz w:val="20"/>
          <w:szCs w:val="20"/>
        </w:rPr>
        <w:t>Pertanto, il ricorso alla rotazione è considerato in una logica complessiva di complementarietà con altre misure di prevenzione.</w:t>
      </w:r>
    </w:p>
    <w:p w14:paraId="6BCCA95A" w14:textId="77777777" w:rsidR="00E42B7C" w:rsidRPr="00EE364D" w:rsidRDefault="00E42B7C" w:rsidP="00E42B7C">
      <w:pPr>
        <w:tabs>
          <w:tab w:val="left" w:pos="567"/>
        </w:tabs>
        <w:spacing w:after="0" w:line="360" w:lineRule="auto"/>
        <w:jc w:val="both"/>
        <w:rPr>
          <w:rFonts w:ascii="Verdana" w:hAnsi="Verdana"/>
          <w:sz w:val="20"/>
          <w:szCs w:val="20"/>
        </w:rPr>
      </w:pPr>
      <w:r w:rsidRPr="00BA38BA">
        <w:rPr>
          <w:rFonts w:ascii="Verdana" w:hAnsi="Verdana"/>
          <w:sz w:val="20"/>
          <w:szCs w:val="20"/>
        </w:rPr>
        <w:t>A tal proposito il RPCT</w:t>
      </w:r>
      <w:r>
        <w:rPr>
          <w:rFonts w:ascii="Verdana" w:hAnsi="Verdana"/>
          <w:sz w:val="20"/>
          <w:szCs w:val="20"/>
        </w:rPr>
        <w:t>,</w:t>
      </w:r>
      <w:r w:rsidRPr="00BA38BA">
        <w:rPr>
          <w:rFonts w:ascii="Verdana" w:hAnsi="Verdana"/>
          <w:sz w:val="20"/>
          <w:szCs w:val="20"/>
        </w:rPr>
        <w:t xml:space="preserve"> con nota prot. n. 33579 del 20 dicembre 2019</w:t>
      </w:r>
      <w:r>
        <w:rPr>
          <w:rFonts w:ascii="Verdana" w:hAnsi="Verdana"/>
          <w:sz w:val="20"/>
          <w:szCs w:val="20"/>
        </w:rPr>
        <w:t>,</w:t>
      </w:r>
      <w:r w:rsidRPr="00BA38BA">
        <w:rPr>
          <w:rFonts w:ascii="Verdana" w:hAnsi="Verdana"/>
          <w:sz w:val="20"/>
          <w:szCs w:val="20"/>
        </w:rPr>
        <w:t xml:space="preserve"> ha rappresentato l’urgenza di procedere con l’aggiornamento del piano di rotazione del personale</w:t>
      </w:r>
      <w:r>
        <w:rPr>
          <w:rFonts w:ascii="Verdana" w:hAnsi="Verdana"/>
          <w:sz w:val="20"/>
          <w:szCs w:val="20"/>
        </w:rPr>
        <w:t>,</w:t>
      </w:r>
      <w:r w:rsidRPr="003D17D7">
        <w:rPr>
          <w:rFonts w:ascii="Verdana" w:hAnsi="Verdana"/>
          <w:sz w:val="20"/>
          <w:szCs w:val="20"/>
        </w:rPr>
        <w:t xml:space="preserve"> </w:t>
      </w:r>
      <w:r>
        <w:rPr>
          <w:rFonts w:ascii="Verdana" w:hAnsi="Verdana"/>
          <w:sz w:val="20"/>
          <w:szCs w:val="20"/>
        </w:rPr>
        <w:t>approvato con delibera del Consiglio di amministrazione del 23 giugno 2015, aggiornamento</w:t>
      </w:r>
      <w:r w:rsidRPr="00BA38BA">
        <w:rPr>
          <w:rFonts w:ascii="Verdana" w:hAnsi="Verdana"/>
          <w:sz w:val="20"/>
          <w:szCs w:val="20"/>
        </w:rPr>
        <w:t xml:space="preserve"> </w:t>
      </w:r>
      <w:r>
        <w:rPr>
          <w:rFonts w:ascii="Verdana" w:hAnsi="Verdana"/>
          <w:sz w:val="20"/>
          <w:szCs w:val="20"/>
        </w:rPr>
        <w:t xml:space="preserve">già </w:t>
      </w:r>
      <w:r w:rsidRPr="00BA38BA">
        <w:rPr>
          <w:rFonts w:ascii="Verdana" w:hAnsi="Verdana"/>
          <w:sz w:val="20"/>
          <w:szCs w:val="20"/>
        </w:rPr>
        <w:t xml:space="preserve">sollecitato </w:t>
      </w:r>
      <w:r>
        <w:rPr>
          <w:rFonts w:ascii="Verdana" w:hAnsi="Verdana"/>
          <w:sz w:val="20"/>
          <w:szCs w:val="20"/>
        </w:rPr>
        <w:t xml:space="preserve">dal precedente RPCT </w:t>
      </w:r>
      <w:r w:rsidRPr="00BA38BA">
        <w:rPr>
          <w:rFonts w:ascii="Verdana" w:hAnsi="Verdana"/>
          <w:sz w:val="20"/>
          <w:szCs w:val="20"/>
        </w:rPr>
        <w:t xml:space="preserve">con nota del </w:t>
      </w:r>
      <w:r w:rsidRPr="00EE364D">
        <w:rPr>
          <w:rFonts w:ascii="Verdana" w:hAnsi="Verdana"/>
          <w:sz w:val="20"/>
          <w:szCs w:val="20"/>
        </w:rPr>
        <w:t xml:space="preserve">prot. 24144 del 2018. </w:t>
      </w:r>
    </w:p>
    <w:p w14:paraId="2589E545" w14:textId="77777777" w:rsidR="00E42B7C" w:rsidRDefault="00E42B7C" w:rsidP="00E42B7C">
      <w:pPr>
        <w:tabs>
          <w:tab w:val="left" w:pos="567"/>
        </w:tabs>
        <w:spacing w:after="0" w:line="360" w:lineRule="auto"/>
        <w:jc w:val="both"/>
        <w:rPr>
          <w:rFonts w:ascii="Verdana" w:hAnsi="Verdana"/>
          <w:sz w:val="20"/>
          <w:szCs w:val="20"/>
        </w:rPr>
      </w:pPr>
      <w:r w:rsidRPr="00EE364D">
        <w:rPr>
          <w:rFonts w:ascii="Verdana" w:hAnsi="Verdana"/>
          <w:sz w:val="20"/>
          <w:szCs w:val="20"/>
        </w:rPr>
        <w:t>Il Piano di rotazione del personale</w:t>
      </w:r>
      <w:r>
        <w:rPr>
          <w:rFonts w:ascii="Verdana" w:hAnsi="Verdana"/>
          <w:sz w:val="20"/>
          <w:szCs w:val="20"/>
        </w:rPr>
        <w:t>,</w:t>
      </w:r>
      <w:r w:rsidRPr="00EE364D">
        <w:rPr>
          <w:rFonts w:ascii="Verdana" w:hAnsi="Verdana"/>
          <w:sz w:val="20"/>
          <w:szCs w:val="20"/>
        </w:rPr>
        <w:t xml:space="preserve"> </w:t>
      </w:r>
      <w:r>
        <w:rPr>
          <w:rFonts w:ascii="Verdana" w:hAnsi="Verdana"/>
          <w:sz w:val="20"/>
          <w:szCs w:val="20"/>
        </w:rPr>
        <w:t>infatti</w:t>
      </w:r>
      <w:r w:rsidRPr="00EE364D">
        <w:rPr>
          <w:rFonts w:ascii="Verdana" w:hAnsi="Verdana"/>
          <w:sz w:val="20"/>
          <w:szCs w:val="20"/>
        </w:rPr>
        <w:t xml:space="preserve">, </w:t>
      </w:r>
      <w:r>
        <w:rPr>
          <w:rFonts w:ascii="Verdana" w:hAnsi="Verdana"/>
          <w:sz w:val="20"/>
          <w:szCs w:val="20"/>
        </w:rPr>
        <w:t xml:space="preserve">nel </w:t>
      </w:r>
      <w:r w:rsidRPr="00EE364D">
        <w:rPr>
          <w:rFonts w:ascii="Verdana" w:hAnsi="Verdana"/>
          <w:sz w:val="20"/>
          <w:szCs w:val="20"/>
        </w:rPr>
        <w:t>§ 2</w:t>
      </w:r>
      <w:r>
        <w:rPr>
          <w:rFonts w:ascii="Verdana" w:hAnsi="Verdana"/>
          <w:sz w:val="20"/>
          <w:szCs w:val="20"/>
        </w:rPr>
        <w:t>,</w:t>
      </w:r>
      <w:r w:rsidRPr="00EE364D">
        <w:rPr>
          <w:rFonts w:ascii="Verdana" w:hAnsi="Verdana"/>
          <w:sz w:val="20"/>
          <w:szCs w:val="20"/>
        </w:rPr>
        <w:t xml:space="preserve"> fa riferimento a “</w:t>
      </w:r>
      <w:r w:rsidRPr="00D6315E">
        <w:rPr>
          <w:rFonts w:ascii="Verdana" w:hAnsi="Verdana"/>
          <w:i/>
          <w:iCs/>
          <w:sz w:val="20"/>
          <w:szCs w:val="20"/>
        </w:rPr>
        <w:t>materie e uffici</w:t>
      </w:r>
      <w:r w:rsidRPr="00EE364D">
        <w:rPr>
          <w:rFonts w:ascii="Verdana" w:hAnsi="Verdana"/>
          <w:sz w:val="20"/>
          <w:szCs w:val="20"/>
        </w:rPr>
        <w:t>” non più coerenti con quanto delineato nel nuovo assetto organizzativo (D.D. 1 del 3 gennaio 2019)</w:t>
      </w:r>
      <w:r>
        <w:rPr>
          <w:rFonts w:ascii="Verdana" w:hAnsi="Verdana"/>
          <w:sz w:val="20"/>
          <w:szCs w:val="20"/>
        </w:rPr>
        <w:t>.</w:t>
      </w:r>
      <w:r w:rsidRPr="00EE364D">
        <w:rPr>
          <w:rFonts w:ascii="Verdana" w:hAnsi="Verdana"/>
          <w:sz w:val="20"/>
          <w:szCs w:val="20"/>
        </w:rPr>
        <w:t xml:space="preserve"> </w:t>
      </w:r>
    </w:p>
    <w:p w14:paraId="362D6068" w14:textId="77777777" w:rsidR="00E42B7C" w:rsidRPr="00302135" w:rsidRDefault="00E42B7C" w:rsidP="00E42B7C">
      <w:pPr>
        <w:tabs>
          <w:tab w:val="left" w:pos="567"/>
        </w:tabs>
        <w:spacing w:after="0" w:line="360" w:lineRule="auto"/>
        <w:jc w:val="both"/>
        <w:rPr>
          <w:rFonts w:ascii="Verdana" w:hAnsi="Verdana"/>
          <w:sz w:val="20"/>
          <w:szCs w:val="20"/>
        </w:rPr>
      </w:pPr>
      <w:r w:rsidRPr="00302135">
        <w:rPr>
          <w:rFonts w:ascii="Verdana" w:hAnsi="Verdana"/>
          <w:sz w:val="20"/>
          <w:szCs w:val="20"/>
        </w:rPr>
        <w:t>Si suggerisce, inoltre, che la percentuale del 20% delle unità organizzative interessate da processi di rotazione resti immutata e si propone che, nelle aree identificate come più a rischio e per le istruttorie più delicate, vengano poste in essere anche quelle ulteriori misure alternative che la stessa Autorità consiglia nei propri Aggiornamenti annuali al PNA e altresì espresse nei provvedimenti n. 1009 dell’11 ottobre  2017 e n. 555 del 13 giugno 2018 (articolazione delle competenze (c.d. “</w:t>
      </w:r>
      <w:r w:rsidRPr="007B27DE">
        <w:rPr>
          <w:rFonts w:ascii="Verdana" w:hAnsi="Verdana"/>
          <w:i/>
          <w:iCs/>
          <w:sz w:val="20"/>
          <w:szCs w:val="20"/>
        </w:rPr>
        <w:t>segregazione delle funzioni</w:t>
      </w:r>
      <w:r w:rsidRPr="00302135">
        <w:rPr>
          <w:rFonts w:ascii="Verdana" w:hAnsi="Verdana"/>
          <w:sz w:val="20"/>
          <w:szCs w:val="20"/>
        </w:rPr>
        <w:t>”) con cui sono attribuiti a soggetti diversi i compiti relativi a: a) svolgimento di istruttorie e accertamenti; b) adozione di decisioni; c) attuazione delle decisioni prese; d) effettuazione delle verifiche).</w:t>
      </w:r>
    </w:p>
    <w:p w14:paraId="05D8558B" w14:textId="77777777" w:rsidR="00E42B7C" w:rsidRPr="00302135" w:rsidRDefault="00E42B7C" w:rsidP="00E42B7C">
      <w:pPr>
        <w:tabs>
          <w:tab w:val="left" w:pos="567"/>
        </w:tabs>
        <w:spacing w:after="0" w:line="360" w:lineRule="auto"/>
        <w:jc w:val="both"/>
        <w:rPr>
          <w:rFonts w:ascii="Verdana" w:hAnsi="Verdana"/>
          <w:sz w:val="20"/>
          <w:szCs w:val="20"/>
        </w:rPr>
      </w:pPr>
      <w:r w:rsidRPr="00302135">
        <w:rPr>
          <w:rFonts w:ascii="Verdana" w:hAnsi="Verdana"/>
          <w:sz w:val="20"/>
          <w:szCs w:val="20"/>
        </w:rPr>
        <w:t xml:space="preserve">Si propone, infine, di attuare una corretta articolazione dei compiti e delle competenze essendo evidente che la concentrazione, in capo ad un unico soggetto, di più competenze e più responsabilità potrebbe esporre, verosimilmente, l’Amministrazione a rischi come quello che il soggetto possa attuare comportamenti scorretti senza che questi vengano alla luce. </w:t>
      </w:r>
    </w:p>
    <w:p w14:paraId="57566E37" w14:textId="77777777" w:rsidR="00E42B7C" w:rsidRDefault="00E42B7C" w:rsidP="00E42B7C">
      <w:pPr>
        <w:tabs>
          <w:tab w:val="left" w:pos="567"/>
        </w:tabs>
        <w:spacing w:after="120" w:line="360" w:lineRule="auto"/>
        <w:jc w:val="both"/>
        <w:rPr>
          <w:rFonts w:ascii="Verdana" w:hAnsi="Verdana"/>
          <w:sz w:val="20"/>
          <w:szCs w:val="20"/>
        </w:rPr>
      </w:pPr>
    </w:p>
    <w:tbl>
      <w:tblPr>
        <w:tblStyle w:val="Grigliatabella"/>
        <w:tblW w:w="0" w:type="auto"/>
        <w:tblLook w:val="04A0" w:firstRow="1" w:lastRow="0" w:firstColumn="1" w:lastColumn="0" w:noHBand="0" w:noVBand="1"/>
      </w:tblPr>
      <w:tblGrid>
        <w:gridCol w:w="2322"/>
        <w:gridCol w:w="1653"/>
        <w:gridCol w:w="1918"/>
        <w:gridCol w:w="2677"/>
        <w:gridCol w:w="1228"/>
      </w:tblGrid>
      <w:tr w:rsidR="00E42B7C" w:rsidRPr="00FC61B2" w14:paraId="05972361" w14:textId="77777777" w:rsidTr="00E42B7C">
        <w:tc>
          <w:tcPr>
            <w:tcW w:w="2322" w:type="dxa"/>
          </w:tcPr>
          <w:p w14:paraId="29CF2114" w14:textId="77777777" w:rsidR="00E42B7C" w:rsidRPr="00652DD6" w:rsidRDefault="00E42B7C" w:rsidP="00E42B7C">
            <w:pPr>
              <w:spacing w:after="120" w:line="360" w:lineRule="auto"/>
              <w:jc w:val="both"/>
              <w:rPr>
                <w:rFonts w:ascii="Verdana" w:hAnsi="Verdana"/>
                <w:b/>
                <w:spacing w:val="-3"/>
              </w:rPr>
            </w:pPr>
            <w:r w:rsidRPr="00652DD6">
              <w:rPr>
                <w:rFonts w:ascii="Verdana" w:hAnsi="Verdana"/>
                <w:b/>
                <w:spacing w:val="-3"/>
              </w:rPr>
              <w:t>Misura</w:t>
            </w:r>
          </w:p>
        </w:tc>
        <w:tc>
          <w:tcPr>
            <w:tcW w:w="1653" w:type="dxa"/>
          </w:tcPr>
          <w:p w14:paraId="0A34C1BA" w14:textId="77777777" w:rsidR="00E42B7C" w:rsidRPr="00652DD6" w:rsidRDefault="00E42B7C" w:rsidP="00E42B7C">
            <w:pPr>
              <w:spacing w:after="120" w:line="360" w:lineRule="auto"/>
              <w:jc w:val="both"/>
              <w:rPr>
                <w:rFonts w:ascii="Verdana" w:hAnsi="Verdana"/>
                <w:b/>
                <w:spacing w:val="-3"/>
              </w:rPr>
            </w:pPr>
            <w:r w:rsidRPr="00652DD6">
              <w:rPr>
                <w:rFonts w:ascii="Verdana" w:hAnsi="Verdana"/>
                <w:b/>
                <w:spacing w:val="-3"/>
              </w:rPr>
              <w:t>Tempi di realizzazione</w:t>
            </w:r>
          </w:p>
        </w:tc>
        <w:tc>
          <w:tcPr>
            <w:tcW w:w="1918" w:type="dxa"/>
          </w:tcPr>
          <w:p w14:paraId="24F8BEA9" w14:textId="77777777" w:rsidR="00E42B7C" w:rsidRPr="00652DD6" w:rsidRDefault="00E42B7C" w:rsidP="00E42B7C">
            <w:pPr>
              <w:spacing w:after="120" w:line="360" w:lineRule="auto"/>
              <w:jc w:val="both"/>
              <w:rPr>
                <w:rFonts w:ascii="Verdana" w:hAnsi="Verdana"/>
                <w:b/>
                <w:spacing w:val="-3"/>
              </w:rPr>
            </w:pPr>
            <w:r w:rsidRPr="00652DD6">
              <w:rPr>
                <w:rFonts w:ascii="Verdana" w:hAnsi="Verdana"/>
                <w:b/>
                <w:spacing w:val="-3"/>
              </w:rPr>
              <w:t>Responsabile</w:t>
            </w:r>
          </w:p>
        </w:tc>
        <w:tc>
          <w:tcPr>
            <w:tcW w:w="2677" w:type="dxa"/>
          </w:tcPr>
          <w:p w14:paraId="75B714CF" w14:textId="77777777" w:rsidR="00E42B7C" w:rsidRPr="00652DD6" w:rsidRDefault="00E42B7C" w:rsidP="00E42B7C">
            <w:pPr>
              <w:spacing w:after="120" w:line="360" w:lineRule="auto"/>
              <w:jc w:val="both"/>
              <w:rPr>
                <w:rFonts w:ascii="Verdana" w:hAnsi="Verdana"/>
                <w:b/>
                <w:spacing w:val="-3"/>
              </w:rPr>
            </w:pPr>
            <w:r w:rsidRPr="00652DD6">
              <w:rPr>
                <w:rFonts w:ascii="Verdana" w:hAnsi="Verdana"/>
                <w:b/>
                <w:spacing w:val="-3"/>
              </w:rPr>
              <w:t>Indicatore</w:t>
            </w:r>
          </w:p>
        </w:tc>
        <w:tc>
          <w:tcPr>
            <w:tcW w:w="1228" w:type="dxa"/>
          </w:tcPr>
          <w:p w14:paraId="0BA64AFB" w14:textId="77777777" w:rsidR="00E42B7C" w:rsidRPr="00652DD6" w:rsidRDefault="00E42B7C" w:rsidP="00E42B7C">
            <w:pPr>
              <w:spacing w:after="120" w:line="360" w:lineRule="auto"/>
              <w:jc w:val="both"/>
              <w:rPr>
                <w:rFonts w:ascii="Verdana" w:hAnsi="Verdana"/>
                <w:b/>
                <w:spacing w:val="-3"/>
              </w:rPr>
            </w:pPr>
            <w:r w:rsidRPr="00652DD6">
              <w:rPr>
                <w:rFonts w:ascii="Verdana" w:hAnsi="Verdana"/>
                <w:b/>
                <w:spacing w:val="-3"/>
              </w:rPr>
              <w:t>Target</w:t>
            </w:r>
          </w:p>
        </w:tc>
      </w:tr>
      <w:tr w:rsidR="00E42B7C" w:rsidRPr="00302135" w14:paraId="7A042B3D" w14:textId="77777777" w:rsidTr="00E42B7C">
        <w:tc>
          <w:tcPr>
            <w:tcW w:w="2322" w:type="dxa"/>
          </w:tcPr>
          <w:p w14:paraId="1234E974" w14:textId="77777777" w:rsidR="00E42B7C" w:rsidRPr="00652DD6" w:rsidRDefault="00E42B7C" w:rsidP="00E42B7C">
            <w:pPr>
              <w:spacing w:after="120" w:line="360" w:lineRule="auto"/>
              <w:jc w:val="both"/>
              <w:rPr>
                <w:rFonts w:ascii="Verdana" w:hAnsi="Verdana"/>
                <w:spacing w:val="-3"/>
              </w:rPr>
            </w:pPr>
            <w:r>
              <w:rPr>
                <w:rFonts w:ascii="Verdana" w:hAnsi="Verdana"/>
                <w:spacing w:val="-3"/>
              </w:rPr>
              <w:t xml:space="preserve">Aggiornamento dei processi già analizzati ed estensione della mappatura dei processi ai Dipartimenti, Centro Linguistico e Centro Magna Grecia </w:t>
            </w:r>
          </w:p>
        </w:tc>
        <w:tc>
          <w:tcPr>
            <w:tcW w:w="1653" w:type="dxa"/>
          </w:tcPr>
          <w:p w14:paraId="12ECB6DF" w14:textId="77777777" w:rsidR="00E42B7C" w:rsidRPr="00652DD6" w:rsidRDefault="00E42B7C" w:rsidP="00E42B7C">
            <w:pPr>
              <w:spacing w:after="120" w:line="360" w:lineRule="auto"/>
              <w:jc w:val="both"/>
              <w:rPr>
                <w:rFonts w:ascii="Verdana" w:hAnsi="Verdana"/>
                <w:spacing w:val="-3"/>
              </w:rPr>
            </w:pPr>
            <w:r>
              <w:rPr>
                <w:rFonts w:ascii="Verdana" w:hAnsi="Verdana"/>
                <w:spacing w:val="-3"/>
              </w:rPr>
              <w:t>Biennale</w:t>
            </w:r>
          </w:p>
        </w:tc>
        <w:tc>
          <w:tcPr>
            <w:tcW w:w="1918" w:type="dxa"/>
          </w:tcPr>
          <w:p w14:paraId="1E30578A" w14:textId="77777777" w:rsidR="00E42B7C" w:rsidRPr="00652DD6" w:rsidRDefault="00E42B7C" w:rsidP="00E42B7C">
            <w:pPr>
              <w:spacing w:after="120" w:line="360" w:lineRule="auto"/>
              <w:jc w:val="both"/>
              <w:rPr>
                <w:rFonts w:ascii="Verdana" w:hAnsi="Verdana"/>
                <w:spacing w:val="-3"/>
              </w:rPr>
            </w:pPr>
            <w:r>
              <w:rPr>
                <w:rFonts w:ascii="Verdana" w:hAnsi="Verdana"/>
                <w:spacing w:val="-3"/>
              </w:rPr>
              <w:t>RPCT e Referenti TAC</w:t>
            </w:r>
            <w:r w:rsidRPr="00652DD6">
              <w:rPr>
                <w:rFonts w:ascii="Verdana" w:hAnsi="Verdana"/>
                <w:spacing w:val="-3"/>
              </w:rPr>
              <w:t xml:space="preserve"> </w:t>
            </w:r>
          </w:p>
        </w:tc>
        <w:tc>
          <w:tcPr>
            <w:tcW w:w="2677" w:type="dxa"/>
          </w:tcPr>
          <w:p w14:paraId="3F9B0A65" w14:textId="77777777" w:rsidR="00E42B7C" w:rsidRPr="00652DD6" w:rsidRDefault="00E42B7C" w:rsidP="00E42B7C">
            <w:pPr>
              <w:spacing w:after="120" w:line="360" w:lineRule="auto"/>
              <w:jc w:val="both"/>
              <w:rPr>
                <w:rFonts w:ascii="Verdana" w:hAnsi="Verdana"/>
                <w:spacing w:val="-3"/>
              </w:rPr>
            </w:pPr>
          </w:p>
        </w:tc>
        <w:tc>
          <w:tcPr>
            <w:tcW w:w="1228" w:type="dxa"/>
          </w:tcPr>
          <w:p w14:paraId="39EAA68C" w14:textId="77777777" w:rsidR="00E42B7C" w:rsidRPr="00652DD6" w:rsidRDefault="00E42B7C" w:rsidP="00E42B7C">
            <w:pPr>
              <w:spacing w:after="120" w:line="360" w:lineRule="auto"/>
              <w:jc w:val="both"/>
              <w:rPr>
                <w:rFonts w:ascii="Verdana" w:hAnsi="Verdana"/>
                <w:spacing w:val="-3"/>
              </w:rPr>
            </w:pPr>
            <w:r w:rsidRPr="00652DD6">
              <w:rPr>
                <w:rFonts w:ascii="Verdana" w:hAnsi="Verdana"/>
                <w:spacing w:val="-3"/>
              </w:rPr>
              <w:t>ON</w:t>
            </w:r>
          </w:p>
        </w:tc>
      </w:tr>
      <w:tr w:rsidR="00E42B7C" w:rsidRPr="00302135" w14:paraId="6CA86D55" w14:textId="77777777" w:rsidTr="00E42B7C">
        <w:tc>
          <w:tcPr>
            <w:tcW w:w="2322" w:type="dxa"/>
          </w:tcPr>
          <w:p w14:paraId="0CFBAFF6" w14:textId="77777777" w:rsidR="00E42B7C" w:rsidRDefault="00E42B7C" w:rsidP="00E42B7C">
            <w:pPr>
              <w:spacing w:after="120" w:line="360" w:lineRule="auto"/>
              <w:jc w:val="both"/>
              <w:rPr>
                <w:rFonts w:ascii="Verdana" w:hAnsi="Verdana"/>
                <w:spacing w:val="-3"/>
              </w:rPr>
            </w:pPr>
            <w:r>
              <w:rPr>
                <w:rFonts w:ascii="Verdana" w:hAnsi="Verdana"/>
                <w:spacing w:val="-3"/>
              </w:rPr>
              <w:t xml:space="preserve">Programmazione di iniziative relative alla </w:t>
            </w:r>
            <w:r>
              <w:rPr>
                <w:rFonts w:ascii="Verdana" w:hAnsi="Verdana"/>
                <w:spacing w:val="-3"/>
              </w:rPr>
              <w:lastRenderedPageBreak/>
              <w:t xml:space="preserve">rotazione del personale </w:t>
            </w:r>
          </w:p>
        </w:tc>
        <w:tc>
          <w:tcPr>
            <w:tcW w:w="1653" w:type="dxa"/>
          </w:tcPr>
          <w:p w14:paraId="2E9A19F4" w14:textId="77777777" w:rsidR="00E42B7C" w:rsidRDefault="00E42B7C" w:rsidP="00E42B7C">
            <w:pPr>
              <w:spacing w:after="120" w:line="360" w:lineRule="auto"/>
              <w:jc w:val="both"/>
              <w:rPr>
                <w:rFonts w:ascii="Verdana" w:hAnsi="Verdana"/>
                <w:spacing w:val="-3"/>
              </w:rPr>
            </w:pPr>
            <w:r>
              <w:rPr>
                <w:rFonts w:ascii="Verdana" w:hAnsi="Verdana"/>
                <w:spacing w:val="-3"/>
              </w:rPr>
              <w:lastRenderedPageBreak/>
              <w:t>Annuale</w:t>
            </w:r>
          </w:p>
        </w:tc>
        <w:tc>
          <w:tcPr>
            <w:tcW w:w="1918" w:type="dxa"/>
          </w:tcPr>
          <w:p w14:paraId="68E27836" w14:textId="77777777" w:rsidR="00E42B7C" w:rsidRDefault="00E42B7C" w:rsidP="00E42B7C">
            <w:pPr>
              <w:spacing w:after="120" w:line="360" w:lineRule="auto"/>
              <w:jc w:val="both"/>
              <w:rPr>
                <w:rFonts w:ascii="Verdana" w:hAnsi="Verdana"/>
                <w:spacing w:val="-3"/>
              </w:rPr>
            </w:pPr>
            <w:r>
              <w:rPr>
                <w:rFonts w:ascii="Verdana" w:hAnsi="Verdana"/>
                <w:spacing w:val="-3"/>
              </w:rPr>
              <w:t>Direttore Generale</w:t>
            </w:r>
          </w:p>
        </w:tc>
        <w:tc>
          <w:tcPr>
            <w:tcW w:w="2677" w:type="dxa"/>
          </w:tcPr>
          <w:p w14:paraId="532A8FE6" w14:textId="77777777" w:rsidR="00E42B7C" w:rsidRPr="00F2026D" w:rsidRDefault="00E42B7C" w:rsidP="00E42B7C">
            <w:pPr>
              <w:spacing w:after="120" w:line="360" w:lineRule="auto"/>
              <w:jc w:val="both"/>
              <w:rPr>
                <w:rFonts w:ascii="Verdana" w:hAnsi="Verdana"/>
                <w:spacing w:val="-3"/>
                <w:highlight w:val="yellow"/>
              </w:rPr>
            </w:pPr>
            <w:r>
              <w:rPr>
                <w:rFonts w:ascii="Verdana" w:hAnsi="Verdana"/>
                <w:spacing w:val="-3"/>
              </w:rPr>
              <w:t>Applicazione</w:t>
            </w:r>
            <w:r w:rsidRPr="00F2026D">
              <w:rPr>
                <w:rFonts w:ascii="Verdana" w:hAnsi="Verdana"/>
                <w:spacing w:val="-3"/>
              </w:rPr>
              <w:t xml:space="preserve"> del Piano di rotazione (ON/OFF)</w:t>
            </w:r>
          </w:p>
        </w:tc>
        <w:tc>
          <w:tcPr>
            <w:tcW w:w="1228" w:type="dxa"/>
          </w:tcPr>
          <w:p w14:paraId="22DF540E" w14:textId="77777777" w:rsidR="00E42B7C" w:rsidRPr="00652DD6" w:rsidRDefault="00E42B7C" w:rsidP="00E42B7C">
            <w:pPr>
              <w:spacing w:after="120" w:line="360" w:lineRule="auto"/>
              <w:jc w:val="both"/>
              <w:rPr>
                <w:rFonts w:ascii="Verdana" w:hAnsi="Verdana"/>
                <w:spacing w:val="-3"/>
              </w:rPr>
            </w:pPr>
          </w:p>
        </w:tc>
      </w:tr>
      <w:tr w:rsidR="00E42B7C" w:rsidRPr="00302135" w14:paraId="50E9D05B" w14:textId="77777777" w:rsidTr="00E42B7C">
        <w:tc>
          <w:tcPr>
            <w:tcW w:w="2322" w:type="dxa"/>
          </w:tcPr>
          <w:p w14:paraId="14774454" w14:textId="77777777" w:rsidR="00E42B7C" w:rsidRDefault="00E42B7C" w:rsidP="00E42B7C">
            <w:pPr>
              <w:spacing w:after="120" w:line="360" w:lineRule="auto"/>
              <w:jc w:val="both"/>
              <w:rPr>
                <w:rFonts w:ascii="Verdana" w:hAnsi="Verdana"/>
                <w:spacing w:val="-3"/>
              </w:rPr>
            </w:pPr>
            <w:r>
              <w:rPr>
                <w:rFonts w:ascii="Verdana" w:hAnsi="Verdana"/>
                <w:spacing w:val="-3"/>
              </w:rPr>
              <w:t xml:space="preserve">Pianificazione di periodi di affiancamento in vista di imminenti rotazioni </w:t>
            </w:r>
          </w:p>
        </w:tc>
        <w:tc>
          <w:tcPr>
            <w:tcW w:w="1653" w:type="dxa"/>
          </w:tcPr>
          <w:p w14:paraId="3E84F41A" w14:textId="77777777" w:rsidR="00E42B7C" w:rsidRDefault="00E42B7C" w:rsidP="00E42B7C">
            <w:pPr>
              <w:spacing w:after="120" w:line="360" w:lineRule="auto"/>
              <w:jc w:val="both"/>
              <w:rPr>
                <w:rFonts w:ascii="Verdana" w:hAnsi="Verdana"/>
                <w:spacing w:val="-3"/>
              </w:rPr>
            </w:pPr>
            <w:r>
              <w:rPr>
                <w:rFonts w:ascii="Verdana" w:hAnsi="Verdana"/>
                <w:spacing w:val="-3"/>
              </w:rPr>
              <w:t>In occasione della rotazione</w:t>
            </w:r>
          </w:p>
        </w:tc>
        <w:tc>
          <w:tcPr>
            <w:tcW w:w="1918" w:type="dxa"/>
          </w:tcPr>
          <w:p w14:paraId="0D955C05" w14:textId="77777777" w:rsidR="00E42B7C" w:rsidRDefault="00E42B7C" w:rsidP="00E42B7C">
            <w:pPr>
              <w:spacing w:after="120" w:line="360" w:lineRule="auto"/>
              <w:jc w:val="both"/>
              <w:rPr>
                <w:rFonts w:ascii="Verdana" w:hAnsi="Verdana"/>
                <w:spacing w:val="-3"/>
              </w:rPr>
            </w:pPr>
            <w:r>
              <w:rPr>
                <w:rFonts w:ascii="Verdana" w:hAnsi="Verdana"/>
                <w:spacing w:val="-3"/>
              </w:rPr>
              <w:t>Direttore Generale</w:t>
            </w:r>
          </w:p>
        </w:tc>
        <w:tc>
          <w:tcPr>
            <w:tcW w:w="2677" w:type="dxa"/>
          </w:tcPr>
          <w:p w14:paraId="35F7E5BD" w14:textId="77777777" w:rsidR="00E42B7C" w:rsidRPr="00F2026D" w:rsidRDefault="00E42B7C" w:rsidP="00E42B7C">
            <w:pPr>
              <w:spacing w:after="120" w:line="360" w:lineRule="auto"/>
              <w:jc w:val="both"/>
              <w:rPr>
                <w:rFonts w:ascii="Verdana" w:hAnsi="Verdana"/>
                <w:spacing w:val="-3"/>
                <w:highlight w:val="yellow"/>
              </w:rPr>
            </w:pPr>
          </w:p>
        </w:tc>
        <w:tc>
          <w:tcPr>
            <w:tcW w:w="1228" w:type="dxa"/>
          </w:tcPr>
          <w:p w14:paraId="023546CD" w14:textId="77777777" w:rsidR="00E42B7C" w:rsidRPr="00652DD6" w:rsidRDefault="00E42B7C" w:rsidP="00E42B7C">
            <w:pPr>
              <w:spacing w:after="120" w:line="360" w:lineRule="auto"/>
              <w:jc w:val="both"/>
              <w:rPr>
                <w:rFonts w:ascii="Verdana" w:hAnsi="Verdana"/>
                <w:spacing w:val="-3"/>
              </w:rPr>
            </w:pPr>
          </w:p>
        </w:tc>
      </w:tr>
      <w:tr w:rsidR="00E42B7C" w:rsidRPr="00302135" w14:paraId="58660D9B" w14:textId="77777777" w:rsidTr="00E42B7C">
        <w:tc>
          <w:tcPr>
            <w:tcW w:w="2322" w:type="dxa"/>
          </w:tcPr>
          <w:p w14:paraId="34EB2182" w14:textId="77777777" w:rsidR="00E42B7C" w:rsidRDefault="00E42B7C" w:rsidP="00E42B7C">
            <w:pPr>
              <w:spacing w:after="120" w:line="360" w:lineRule="auto"/>
              <w:jc w:val="both"/>
              <w:rPr>
                <w:rFonts w:ascii="Verdana" w:hAnsi="Verdana"/>
                <w:spacing w:val="-3"/>
              </w:rPr>
            </w:pPr>
            <w:r>
              <w:rPr>
                <w:rFonts w:ascii="Verdana" w:hAnsi="Verdana"/>
                <w:spacing w:val="-3"/>
              </w:rPr>
              <w:t>Promozione di attività formative e di aggiornamento del personale</w:t>
            </w:r>
          </w:p>
        </w:tc>
        <w:tc>
          <w:tcPr>
            <w:tcW w:w="1653" w:type="dxa"/>
          </w:tcPr>
          <w:p w14:paraId="3B7138AA" w14:textId="77777777" w:rsidR="00E42B7C" w:rsidRDefault="00E42B7C" w:rsidP="00E42B7C">
            <w:pPr>
              <w:spacing w:after="120" w:line="360" w:lineRule="auto"/>
              <w:jc w:val="both"/>
              <w:rPr>
                <w:rFonts w:ascii="Verdana" w:hAnsi="Verdana"/>
                <w:spacing w:val="-3"/>
              </w:rPr>
            </w:pPr>
            <w:r>
              <w:rPr>
                <w:rFonts w:ascii="Verdana" w:hAnsi="Verdana"/>
                <w:spacing w:val="-3"/>
              </w:rPr>
              <w:t>Nel periodo di vigenza del Piano</w:t>
            </w:r>
          </w:p>
        </w:tc>
        <w:tc>
          <w:tcPr>
            <w:tcW w:w="1918" w:type="dxa"/>
          </w:tcPr>
          <w:p w14:paraId="0197B3B1" w14:textId="77777777" w:rsidR="00E42B7C" w:rsidRDefault="00E42B7C" w:rsidP="00E42B7C">
            <w:pPr>
              <w:spacing w:after="120" w:line="360" w:lineRule="auto"/>
              <w:jc w:val="both"/>
              <w:rPr>
                <w:rFonts w:ascii="Verdana" w:hAnsi="Verdana"/>
                <w:spacing w:val="-3"/>
              </w:rPr>
            </w:pPr>
            <w:r>
              <w:rPr>
                <w:rFonts w:ascii="Verdana" w:hAnsi="Verdana"/>
                <w:spacing w:val="-3"/>
              </w:rPr>
              <w:t xml:space="preserve">Direttore Generale e Settore competente </w:t>
            </w:r>
          </w:p>
        </w:tc>
        <w:tc>
          <w:tcPr>
            <w:tcW w:w="2677" w:type="dxa"/>
          </w:tcPr>
          <w:p w14:paraId="33D5504A" w14:textId="77777777" w:rsidR="00E42B7C" w:rsidRPr="00597850" w:rsidRDefault="00E42B7C" w:rsidP="00E42B7C">
            <w:pPr>
              <w:jc w:val="both"/>
              <w:rPr>
                <w:rFonts w:ascii="Verdana" w:hAnsi="Verdana"/>
                <w:spacing w:val="-3"/>
              </w:rPr>
            </w:pPr>
            <w:r w:rsidRPr="00597850">
              <w:rPr>
                <w:rFonts w:ascii="Verdana" w:hAnsi="Verdana"/>
                <w:spacing w:val="-3"/>
              </w:rPr>
              <w:t>Adozione del Piano annuale di formazione del personale operante in settori particolarmente esposti a rischio di corruzione e delle correlate procedure</w:t>
            </w:r>
          </w:p>
          <w:p w14:paraId="1975E933" w14:textId="77777777" w:rsidR="00E42B7C" w:rsidRPr="00F2026D" w:rsidRDefault="00E42B7C" w:rsidP="00E42B7C">
            <w:pPr>
              <w:spacing w:after="120" w:line="360" w:lineRule="auto"/>
              <w:jc w:val="both"/>
              <w:rPr>
                <w:rFonts w:ascii="Verdana" w:hAnsi="Verdana"/>
                <w:spacing w:val="-3"/>
                <w:highlight w:val="yellow"/>
              </w:rPr>
            </w:pPr>
          </w:p>
        </w:tc>
        <w:tc>
          <w:tcPr>
            <w:tcW w:w="1228" w:type="dxa"/>
          </w:tcPr>
          <w:p w14:paraId="5B7FFEFD" w14:textId="77777777" w:rsidR="00E42B7C" w:rsidRPr="00652DD6" w:rsidRDefault="00E42B7C" w:rsidP="00E42B7C">
            <w:pPr>
              <w:spacing w:after="120" w:line="360" w:lineRule="auto"/>
              <w:jc w:val="both"/>
              <w:rPr>
                <w:rFonts w:ascii="Verdana" w:hAnsi="Verdana"/>
                <w:spacing w:val="-3"/>
              </w:rPr>
            </w:pPr>
          </w:p>
        </w:tc>
      </w:tr>
    </w:tbl>
    <w:p w14:paraId="5E24E5CC" w14:textId="77777777" w:rsidR="00E42B7C" w:rsidRPr="003A3475" w:rsidRDefault="00E42B7C" w:rsidP="003A3475">
      <w:pPr>
        <w:spacing w:line="360" w:lineRule="auto"/>
        <w:jc w:val="both"/>
        <w:rPr>
          <w:rFonts w:ascii="Verdana" w:hAnsi="Verdana"/>
          <w:spacing w:val="-3"/>
          <w:sz w:val="20"/>
          <w:szCs w:val="20"/>
        </w:rPr>
      </w:pPr>
      <w:bookmarkStart w:id="34" w:name="_Hlk30662980"/>
      <w:r w:rsidRPr="003A3475">
        <w:rPr>
          <w:rFonts w:ascii="Verdana" w:hAnsi="Verdana"/>
          <w:spacing w:val="-3"/>
          <w:sz w:val="20"/>
          <w:szCs w:val="20"/>
        </w:rPr>
        <w:t>Inoltre, con riferimento alla formazione delle commissioni di concorso si suggerisce che sia applicato il criterio della rotazione tra tutti i dipendenti dell’Ateneo in possesso delle adeguate competenze.</w:t>
      </w:r>
    </w:p>
    <w:p w14:paraId="4890B1EE" w14:textId="77777777" w:rsidR="00E42B7C" w:rsidRPr="00133062" w:rsidRDefault="00E42B7C" w:rsidP="00E42B7C">
      <w:pPr>
        <w:pStyle w:val="Titolo3"/>
        <w:numPr>
          <w:ilvl w:val="0"/>
          <w:numId w:val="0"/>
        </w:numPr>
        <w:rPr>
          <w:rFonts w:ascii="Verdana" w:hAnsi="Verdana"/>
          <w:color w:val="31849B" w:themeColor="accent5" w:themeShade="BF"/>
          <w:sz w:val="20"/>
          <w:szCs w:val="20"/>
        </w:rPr>
      </w:pPr>
      <w:bookmarkStart w:id="35" w:name="_Toc32774564"/>
      <w:r w:rsidRPr="00133062">
        <w:rPr>
          <w:rFonts w:ascii="Verdana" w:hAnsi="Verdana"/>
          <w:color w:val="31849B" w:themeColor="accent5" w:themeShade="BF"/>
          <w:sz w:val="20"/>
          <w:szCs w:val="20"/>
        </w:rPr>
        <w:t>Misure di disciplina del conflitto d'interesse: obblighi di comunicazione e di astensione</w:t>
      </w:r>
      <w:bookmarkEnd w:id="35"/>
    </w:p>
    <w:p w14:paraId="7206C3BC" w14:textId="77777777" w:rsidR="00E42B7C" w:rsidRDefault="00E42B7C" w:rsidP="00E42B7C">
      <w:pPr>
        <w:spacing w:after="120" w:line="360" w:lineRule="auto"/>
        <w:ind w:right="142"/>
        <w:jc w:val="both"/>
        <w:rPr>
          <w:rFonts w:ascii="Verdana" w:hAnsi="Verdana"/>
          <w:spacing w:val="-3"/>
          <w:sz w:val="20"/>
          <w:szCs w:val="20"/>
        </w:rPr>
      </w:pPr>
      <w:r>
        <w:rPr>
          <w:rFonts w:ascii="Verdana" w:hAnsi="Verdana"/>
          <w:spacing w:val="-3"/>
          <w:sz w:val="20"/>
          <w:szCs w:val="20"/>
        </w:rPr>
        <w:t>L’art. 6 bis della L. 241/1990, introdotto dall’art. 1, comma 41, della L. 190/2012, unitamente alle disposizioni contenute negli artt. 4 e 5 del Codice etico e di Comportamento del Politecnico di Bari, emanato con D.R. 582 del 28/09/2018, stabiliscono che, in caso di conflitto di interesse, il responsabile del procedimento e i titolari degli uffici competenti ad adottare i pareri, le valutazioni tecniche, gli atti endoprocedimentali e il provvedimento finale, devono astenersi da tutte quelle attività decisionali che possano evidentemente porsi in conflitto con l’interesse perseguito dall’amministrazione e/o con l’interesse di cui è portatore il destinatario, gli altri interessati e controinteressati del provvedimento finale. Tali soggetti sono tenuti a segnalare, tempestivamente e per iscritto, al proprio responsabile ogni situazione di conflitto, anche potenziale, idoneo a ledere l’imparzialità dell’agire amministrativo.</w:t>
      </w:r>
    </w:p>
    <w:p w14:paraId="0890000E" w14:textId="77777777" w:rsidR="00E42B7C" w:rsidRDefault="00E42B7C" w:rsidP="00E42B7C">
      <w:pPr>
        <w:pStyle w:val="Corpotesto"/>
        <w:spacing w:before="160" w:line="360" w:lineRule="auto"/>
        <w:ind w:right="212"/>
        <w:jc w:val="both"/>
        <w:rPr>
          <w:rFonts w:ascii="Verdana" w:hAnsi="Verdana"/>
          <w:sz w:val="20"/>
          <w:szCs w:val="20"/>
        </w:rPr>
      </w:pPr>
      <w:r>
        <w:rPr>
          <w:rFonts w:ascii="Verdana" w:hAnsi="Verdana"/>
          <w:sz w:val="20"/>
          <w:szCs w:val="20"/>
        </w:rPr>
        <w:t>Anche in ambito universitario il tema del conflitto di interessi ha trovato un’espressa disciplina nella L. 240/2010 in riferimento alle procedure di chiamata dei professori, in merito alle quali è previsto che non possano partecipare coloro che “(...) a</w:t>
      </w:r>
      <w:r>
        <w:rPr>
          <w:rFonts w:ascii="Verdana" w:hAnsi="Verdana"/>
          <w:i/>
          <w:iCs/>
          <w:sz w:val="20"/>
          <w:szCs w:val="20"/>
        </w:rPr>
        <w:t>bbiano un grado di parentela o di affinità, fino al quarto grado compreso, con un professore appartenente al dipartimento o alla struttura che effettua la chiamata ovvero con il rettore, direttore generale o un componente del consiglio di amministrazione dell’ateneo</w:t>
      </w:r>
      <w:r>
        <w:rPr>
          <w:rFonts w:ascii="Verdana" w:hAnsi="Verdana"/>
          <w:sz w:val="20"/>
          <w:szCs w:val="20"/>
        </w:rPr>
        <w:t>” (art. 18, comma 1, lett. b). L’applicazione del suddetto criterio opera per le procedure di conferimento degli assegni di ricerca e di stipulazione dei contratti di ricerca a tempo determinato nonché di contratti a qualsiasi titolo regolati dell’Ateneo. Sul punto il PNA 2017 suggerisce alle amministrazioni di includere, in linea con la giurisprudenza, tra le situazioni di incompatibilità anche il rapporto di coniugio e di convivenza more uxorio.</w:t>
      </w:r>
    </w:p>
    <w:p w14:paraId="175EDD33" w14:textId="77777777" w:rsidR="00E42B7C" w:rsidRDefault="00E42B7C" w:rsidP="00E42B7C">
      <w:pPr>
        <w:spacing w:before="157" w:after="120" w:line="360" w:lineRule="auto"/>
        <w:ind w:right="209"/>
        <w:jc w:val="both"/>
        <w:rPr>
          <w:rFonts w:ascii="Verdana" w:hAnsi="Verdana"/>
          <w:sz w:val="20"/>
          <w:szCs w:val="20"/>
        </w:rPr>
      </w:pPr>
      <w:r>
        <w:rPr>
          <w:rFonts w:ascii="Verdana" w:hAnsi="Verdana"/>
          <w:sz w:val="20"/>
          <w:szCs w:val="20"/>
        </w:rPr>
        <w:lastRenderedPageBreak/>
        <w:t>Il quadro normativo è completato dalla previsione DPR 62/2013 che all’art. 7 introduce una tipizzazione delle ipotesi di conflitto di interesse prevedendo che “</w:t>
      </w:r>
      <w:r>
        <w:rPr>
          <w:rFonts w:ascii="Verdana" w:hAnsi="Verdana"/>
          <w:i/>
          <w:iCs/>
          <w:sz w:val="20"/>
          <w:szCs w:val="20"/>
        </w:rPr>
        <w:t>il dipendente si astiene dal partecipare all'adozione di decisioni o ad attività che possano coinvolgere interessi propri, ovvero di suoi parenti, affini entro il secondo grado, del coniuge o di conviventi, oppure di persone con le quali abbia rapporti di frequentazione abituale, ovvero di soggetti od organizzazioni con cui egli o il coniuge abbia causa pendente o grave inimicizia o rapporti di credito o debito significativi, ovvero di soggetti od organizzazioni di cui sia tutore, curatore, procuratore o agente, ovvero di enti, associazioni anche non riconosciute, comitati, società o stabilimenti di cui sia amministratore o gerente o dirigente. Il dipendente si astiene in ogni altro caso in cui esistano gravi ragioni di convenienza (...)”</w:t>
      </w:r>
      <w:r>
        <w:rPr>
          <w:rFonts w:ascii="Verdana" w:hAnsi="Verdana"/>
          <w:sz w:val="20"/>
          <w:szCs w:val="20"/>
        </w:rPr>
        <w:t>.</w:t>
      </w:r>
    </w:p>
    <w:p w14:paraId="2D58A547" w14:textId="77777777" w:rsidR="00E42B7C" w:rsidRDefault="00E42B7C" w:rsidP="00E42B7C">
      <w:pPr>
        <w:pStyle w:val="Corpotesto"/>
        <w:spacing w:before="158" w:line="360" w:lineRule="auto"/>
        <w:ind w:right="210"/>
        <w:jc w:val="both"/>
        <w:rPr>
          <w:rFonts w:ascii="Verdana" w:hAnsi="Verdana"/>
          <w:sz w:val="20"/>
          <w:szCs w:val="20"/>
        </w:rPr>
      </w:pPr>
      <w:r>
        <w:rPr>
          <w:rFonts w:ascii="Verdana" w:hAnsi="Verdana"/>
          <w:sz w:val="20"/>
          <w:szCs w:val="20"/>
        </w:rPr>
        <w:t>La previsione normativa esige azioni informative e formative continue nei confronti del personale sui comportamenti da seguire in caso di conflitto di interessi, sull’obbligo di astensione e sulle conseguenze della sua</w:t>
      </w:r>
      <w:r>
        <w:rPr>
          <w:rFonts w:ascii="Verdana" w:hAnsi="Verdana"/>
          <w:spacing w:val="-1"/>
          <w:sz w:val="20"/>
          <w:szCs w:val="20"/>
        </w:rPr>
        <w:t xml:space="preserve"> </w:t>
      </w:r>
      <w:r>
        <w:rPr>
          <w:rFonts w:ascii="Verdana" w:hAnsi="Verdana"/>
          <w:sz w:val="20"/>
          <w:szCs w:val="20"/>
        </w:rPr>
        <w:t>violazione.</w:t>
      </w:r>
    </w:p>
    <w:p w14:paraId="3CC94DAA" w14:textId="77777777" w:rsidR="00E42B7C" w:rsidRDefault="00E42B7C" w:rsidP="00E42B7C">
      <w:pPr>
        <w:spacing w:before="160" w:after="120" w:line="360" w:lineRule="auto"/>
        <w:ind w:right="210"/>
        <w:jc w:val="both"/>
        <w:rPr>
          <w:rFonts w:ascii="Verdana" w:hAnsi="Verdana"/>
          <w:sz w:val="20"/>
          <w:szCs w:val="20"/>
        </w:rPr>
      </w:pPr>
      <w:r>
        <w:rPr>
          <w:rFonts w:ascii="Verdana" w:hAnsi="Verdana"/>
          <w:sz w:val="20"/>
          <w:szCs w:val="20"/>
        </w:rPr>
        <w:t>L’attenzione riposta dal legislatore al conflitto di interessi si evince altresì dalla specifica previsione dell’art. 42 D. Lgs. 50/2016 “</w:t>
      </w:r>
      <w:r>
        <w:rPr>
          <w:rFonts w:ascii="Verdana" w:hAnsi="Verdana"/>
          <w:i/>
          <w:iCs/>
          <w:sz w:val="20"/>
          <w:szCs w:val="20"/>
        </w:rPr>
        <w:t>Codice dei contratti pubblic</w:t>
      </w:r>
      <w:r>
        <w:rPr>
          <w:rFonts w:ascii="Verdana" w:hAnsi="Verdana"/>
          <w:sz w:val="20"/>
          <w:szCs w:val="20"/>
        </w:rPr>
        <w:t xml:space="preserve">i”, che richiama la disciplina del conflitto di interessi nell’ambito delle procedure di aggiudicazione degli appalti e delle concessioni e nella fase di esecuzione dei contratti pubblici, al fine di evitare qualsiasi distorsione della concorrenza e garantire la parità di trattamento di tutti gli operatori economici. In particolare, le stazioni appaltanti devono prevedere “(...) </w:t>
      </w:r>
      <w:r>
        <w:rPr>
          <w:rFonts w:ascii="Verdana" w:hAnsi="Verdana"/>
          <w:i/>
          <w:iCs/>
          <w:sz w:val="20"/>
          <w:szCs w:val="20"/>
        </w:rPr>
        <w:t>misure adeguate per contrastare le frodi e la corruzione nonché per individuare, prevenire e risolvere in modo efficace ogni ipotesi di conflitto di interesse nello svolgimento delle procedure di aggiudicazione degli appalti e delle concessioni in modo da evitare qualsiasi distorsione della concorrenza e garantire la parità di trattamento di tutti gli operatori economici</w:t>
      </w:r>
      <w:r>
        <w:rPr>
          <w:rFonts w:ascii="Verdana" w:hAnsi="Verdana"/>
          <w:sz w:val="20"/>
          <w:szCs w:val="20"/>
        </w:rPr>
        <w:t>”. La norma inoltre fornisce una definizione di conflitto di interessi che si verifica “</w:t>
      </w:r>
      <w:r>
        <w:rPr>
          <w:rFonts w:ascii="Verdana" w:hAnsi="Verdana"/>
          <w:i/>
          <w:iCs/>
          <w:sz w:val="20"/>
          <w:szCs w:val="20"/>
        </w:rPr>
        <w:t xml:space="preserve">(...) quando il personale di una stazione appaltante o di un prestatore di servizi che, anche per conto della stazione appaltante, interviene nello svolgimento della procedura di aggiudicazione degli appalti e delle concessioni o può influenzarne, in qualsiasi modo, il risultato, ha, direttamente o indirettamente, un interesse finanziario, economico o altro interesse personale che può essere percepito come una minaccia alla sua imparzialità e indipendenza nel contesto della procedura di appalto o di concessione. </w:t>
      </w:r>
      <w:r>
        <w:rPr>
          <w:rFonts w:ascii="Verdana" w:hAnsi="Verdana"/>
          <w:sz w:val="20"/>
          <w:szCs w:val="20"/>
        </w:rPr>
        <w:t xml:space="preserve">(...)”. In tali ipotesi il soggetto interessato deve astenersi dal partecipare alla procedura dando contestuale comunicazione della situazione di conflitto di interessi in cui versa. Fatte salve le ipotesi di responsabilità amministrativa e penale, la mancata astensione nei casi di cui al precedente periodo costituisce comunque fonte di responsabilità disciplinare a carico del dipendente pubblico. </w:t>
      </w:r>
    </w:p>
    <w:p w14:paraId="11B5476E" w14:textId="77777777" w:rsidR="00E42B7C" w:rsidRPr="0017584B" w:rsidRDefault="00E42B7C" w:rsidP="00E42B7C">
      <w:pPr>
        <w:spacing w:before="160" w:after="120" w:line="360" w:lineRule="auto"/>
        <w:ind w:right="210"/>
        <w:jc w:val="both"/>
        <w:rPr>
          <w:rFonts w:ascii="Verdana" w:hAnsi="Verdana"/>
          <w:color w:val="FF0000"/>
          <w:spacing w:val="-3"/>
          <w:sz w:val="20"/>
          <w:szCs w:val="20"/>
        </w:rPr>
      </w:pPr>
      <w:r>
        <w:rPr>
          <w:rFonts w:ascii="Verdana" w:hAnsi="Verdana"/>
          <w:spacing w:val="-3"/>
          <w:sz w:val="20"/>
          <w:szCs w:val="20"/>
        </w:rPr>
        <w:t xml:space="preserve">Ogni comunicazione scritta relativa alla sussistenza di conflitto deve essere trasmessa al RPCT; </w:t>
      </w:r>
      <w:r w:rsidRPr="009B22CC">
        <w:rPr>
          <w:rFonts w:ascii="Verdana" w:hAnsi="Verdana"/>
          <w:spacing w:val="-3"/>
          <w:sz w:val="20"/>
          <w:szCs w:val="20"/>
        </w:rPr>
        <w:t>nel corso del 2019 non sono pervenute segnalazioni relative alla violazione di tale obbligo</w:t>
      </w:r>
    </w:p>
    <w:tbl>
      <w:tblPr>
        <w:tblStyle w:val="Grigliatabella"/>
        <w:tblW w:w="0" w:type="auto"/>
        <w:tblLook w:val="04A0" w:firstRow="1" w:lastRow="0" w:firstColumn="1" w:lastColumn="0" w:noHBand="0" w:noVBand="1"/>
      </w:tblPr>
      <w:tblGrid>
        <w:gridCol w:w="1960"/>
        <w:gridCol w:w="2197"/>
        <w:gridCol w:w="2097"/>
        <w:gridCol w:w="2094"/>
        <w:gridCol w:w="1450"/>
      </w:tblGrid>
      <w:tr w:rsidR="00E42B7C" w:rsidRPr="00302135" w14:paraId="4160D4E5" w14:textId="77777777" w:rsidTr="00E42B7C">
        <w:tc>
          <w:tcPr>
            <w:tcW w:w="1960" w:type="dxa"/>
          </w:tcPr>
          <w:p w14:paraId="7282042D" w14:textId="77777777" w:rsidR="00E42B7C" w:rsidRPr="009B22CC" w:rsidRDefault="00E42B7C" w:rsidP="00E42B7C">
            <w:pPr>
              <w:spacing w:after="120" w:line="360" w:lineRule="auto"/>
              <w:jc w:val="both"/>
              <w:rPr>
                <w:rFonts w:ascii="Verdana" w:hAnsi="Verdana"/>
                <w:b/>
                <w:spacing w:val="-3"/>
              </w:rPr>
            </w:pPr>
            <w:r w:rsidRPr="009B22CC">
              <w:rPr>
                <w:rFonts w:ascii="Verdana" w:hAnsi="Verdana"/>
                <w:b/>
                <w:spacing w:val="-3"/>
              </w:rPr>
              <w:lastRenderedPageBreak/>
              <w:t>Misura</w:t>
            </w:r>
          </w:p>
        </w:tc>
        <w:tc>
          <w:tcPr>
            <w:tcW w:w="2197" w:type="dxa"/>
          </w:tcPr>
          <w:p w14:paraId="00E71B8D" w14:textId="77777777" w:rsidR="00E42B7C" w:rsidRPr="009B22CC" w:rsidRDefault="00E42B7C" w:rsidP="00E42B7C">
            <w:pPr>
              <w:spacing w:after="120" w:line="360" w:lineRule="auto"/>
              <w:jc w:val="both"/>
              <w:rPr>
                <w:rFonts w:ascii="Verdana" w:hAnsi="Verdana"/>
                <w:b/>
                <w:spacing w:val="-3"/>
              </w:rPr>
            </w:pPr>
            <w:r w:rsidRPr="009B22CC">
              <w:rPr>
                <w:rFonts w:ascii="Verdana" w:hAnsi="Verdana"/>
                <w:b/>
                <w:spacing w:val="-3"/>
              </w:rPr>
              <w:t>Tempi di realizzazione</w:t>
            </w:r>
          </w:p>
        </w:tc>
        <w:tc>
          <w:tcPr>
            <w:tcW w:w="2097" w:type="dxa"/>
          </w:tcPr>
          <w:p w14:paraId="3D18A499" w14:textId="77777777" w:rsidR="00E42B7C" w:rsidRPr="009B22CC" w:rsidRDefault="00E42B7C" w:rsidP="00E42B7C">
            <w:pPr>
              <w:spacing w:after="120" w:line="360" w:lineRule="auto"/>
              <w:jc w:val="both"/>
              <w:rPr>
                <w:rFonts w:ascii="Verdana" w:hAnsi="Verdana"/>
                <w:b/>
                <w:spacing w:val="-3"/>
              </w:rPr>
            </w:pPr>
            <w:r w:rsidRPr="009B22CC">
              <w:rPr>
                <w:rFonts w:ascii="Verdana" w:hAnsi="Verdana"/>
                <w:b/>
                <w:spacing w:val="-3"/>
              </w:rPr>
              <w:t>Responsabile</w:t>
            </w:r>
          </w:p>
        </w:tc>
        <w:tc>
          <w:tcPr>
            <w:tcW w:w="2094" w:type="dxa"/>
          </w:tcPr>
          <w:p w14:paraId="756F5A25" w14:textId="77777777" w:rsidR="00E42B7C" w:rsidRPr="009B22CC" w:rsidRDefault="00E42B7C" w:rsidP="00E42B7C">
            <w:pPr>
              <w:spacing w:after="120" w:line="360" w:lineRule="auto"/>
              <w:jc w:val="both"/>
              <w:rPr>
                <w:rFonts w:ascii="Verdana" w:hAnsi="Verdana"/>
                <w:b/>
                <w:spacing w:val="-3"/>
              </w:rPr>
            </w:pPr>
            <w:r w:rsidRPr="009B22CC">
              <w:rPr>
                <w:rFonts w:ascii="Verdana" w:hAnsi="Verdana"/>
                <w:b/>
                <w:spacing w:val="-3"/>
              </w:rPr>
              <w:t>Indicatore</w:t>
            </w:r>
          </w:p>
        </w:tc>
        <w:tc>
          <w:tcPr>
            <w:tcW w:w="1450" w:type="dxa"/>
          </w:tcPr>
          <w:p w14:paraId="4BE23D92" w14:textId="77777777" w:rsidR="00E42B7C" w:rsidRPr="009B22CC" w:rsidRDefault="00E42B7C" w:rsidP="00E42B7C">
            <w:pPr>
              <w:spacing w:after="120" w:line="360" w:lineRule="auto"/>
              <w:jc w:val="both"/>
              <w:rPr>
                <w:rFonts w:ascii="Verdana" w:hAnsi="Verdana"/>
                <w:b/>
                <w:spacing w:val="-3"/>
              </w:rPr>
            </w:pPr>
            <w:r w:rsidRPr="009B22CC">
              <w:rPr>
                <w:rFonts w:ascii="Verdana" w:hAnsi="Verdana"/>
                <w:b/>
                <w:spacing w:val="-3"/>
              </w:rPr>
              <w:t>Target</w:t>
            </w:r>
          </w:p>
        </w:tc>
      </w:tr>
      <w:tr w:rsidR="00E42B7C" w:rsidRPr="00302135" w14:paraId="4F1EFA54" w14:textId="77777777" w:rsidTr="00E42B7C">
        <w:tc>
          <w:tcPr>
            <w:tcW w:w="1960" w:type="dxa"/>
          </w:tcPr>
          <w:p w14:paraId="3AD41A47" w14:textId="77777777" w:rsidR="00E42B7C" w:rsidRPr="009B22CC" w:rsidRDefault="00E42B7C" w:rsidP="00E42B7C">
            <w:pPr>
              <w:spacing w:after="120" w:line="360" w:lineRule="auto"/>
              <w:jc w:val="both"/>
              <w:rPr>
                <w:rFonts w:ascii="Verdana" w:hAnsi="Verdana"/>
                <w:spacing w:val="-3"/>
              </w:rPr>
            </w:pPr>
            <w:r w:rsidRPr="009B22CC">
              <w:rPr>
                <w:rFonts w:ascii="Verdana" w:hAnsi="Verdana"/>
                <w:spacing w:val="-3"/>
              </w:rPr>
              <w:t>Monitoraggio del rispetto dell’obbligo</w:t>
            </w:r>
          </w:p>
        </w:tc>
        <w:tc>
          <w:tcPr>
            <w:tcW w:w="2197" w:type="dxa"/>
          </w:tcPr>
          <w:p w14:paraId="7600DB66" w14:textId="77777777" w:rsidR="00E42B7C" w:rsidRPr="009B22CC" w:rsidRDefault="00E42B7C" w:rsidP="00E42B7C">
            <w:pPr>
              <w:spacing w:after="120" w:line="360" w:lineRule="auto"/>
              <w:jc w:val="both"/>
              <w:rPr>
                <w:rFonts w:ascii="Verdana" w:hAnsi="Verdana"/>
                <w:spacing w:val="-3"/>
              </w:rPr>
            </w:pPr>
            <w:r w:rsidRPr="009B22CC">
              <w:rPr>
                <w:rFonts w:ascii="Verdana" w:hAnsi="Verdana"/>
                <w:spacing w:val="-3"/>
              </w:rPr>
              <w:t>Entro il 31 dicembre di ciascun anno</w:t>
            </w:r>
          </w:p>
        </w:tc>
        <w:tc>
          <w:tcPr>
            <w:tcW w:w="2097" w:type="dxa"/>
          </w:tcPr>
          <w:p w14:paraId="19EDCE72" w14:textId="77777777" w:rsidR="00E42B7C" w:rsidRPr="009B22CC" w:rsidRDefault="00E42B7C" w:rsidP="00E42B7C">
            <w:pPr>
              <w:spacing w:after="120" w:line="360" w:lineRule="auto"/>
              <w:jc w:val="both"/>
              <w:rPr>
                <w:rFonts w:ascii="Verdana" w:hAnsi="Verdana"/>
                <w:spacing w:val="-3"/>
              </w:rPr>
            </w:pPr>
            <w:r w:rsidRPr="009B22CC">
              <w:rPr>
                <w:rFonts w:ascii="Verdana" w:hAnsi="Verdana"/>
                <w:spacing w:val="-3"/>
              </w:rPr>
              <w:t>R.P.C.T e Referenti TAC competenti</w:t>
            </w:r>
          </w:p>
        </w:tc>
        <w:tc>
          <w:tcPr>
            <w:tcW w:w="2094" w:type="dxa"/>
          </w:tcPr>
          <w:p w14:paraId="53159E97" w14:textId="77777777" w:rsidR="00E42B7C" w:rsidRPr="009B22CC" w:rsidRDefault="00E42B7C" w:rsidP="00E42B7C">
            <w:pPr>
              <w:spacing w:after="120" w:line="360" w:lineRule="auto"/>
              <w:jc w:val="both"/>
              <w:rPr>
                <w:rFonts w:ascii="Verdana" w:hAnsi="Verdana"/>
                <w:spacing w:val="-3"/>
              </w:rPr>
            </w:pPr>
            <w:r w:rsidRPr="009B22CC">
              <w:rPr>
                <w:rFonts w:ascii="Verdana" w:hAnsi="Verdana"/>
                <w:spacing w:val="-3"/>
              </w:rPr>
              <w:t>Realizzazione del monitoraggio (ON/OFF)</w:t>
            </w:r>
          </w:p>
        </w:tc>
        <w:tc>
          <w:tcPr>
            <w:tcW w:w="1450" w:type="dxa"/>
          </w:tcPr>
          <w:p w14:paraId="7F71E304" w14:textId="77777777" w:rsidR="00E42B7C" w:rsidRPr="009B22CC" w:rsidRDefault="00E42B7C" w:rsidP="00E42B7C">
            <w:pPr>
              <w:spacing w:after="120" w:line="360" w:lineRule="auto"/>
              <w:jc w:val="both"/>
              <w:rPr>
                <w:rFonts w:ascii="Verdana" w:hAnsi="Verdana"/>
                <w:spacing w:val="-3"/>
              </w:rPr>
            </w:pPr>
            <w:r w:rsidRPr="009B22CC">
              <w:rPr>
                <w:rFonts w:ascii="Verdana" w:hAnsi="Verdana"/>
                <w:spacing w:val="-3"/>
              </w:rPr>
              <w:t>ON</w:t>
            </w:r>
          </w:p>
        </w:tc>
      </w:tr>
    </w:tbl>
    <w:p w14:paraId="72763550" w14:textId="77777777" w:rsidR="00E42B7C" w:rsidRPr="00302135" w:rsidRDefault="00E42B7C" w:rsidP="00E42B7C">
      <w:pPr>
        <w:pStyle w:val="Titolo3"/>
        <w:numPr>
          <w:ilvl w:val="0"/>
          <w:numId w:val="0"/>
        </w:numPr>
        <w:rPr>
          <w:rFonts w:ascii="Verdana" w:hAnsi="Verdana"/>
          <w:color w:val="31849B" w:themeColor="accent5" w:themeShade="BF"/>
          <w:sz w:val="20"/>
          <w:szCs w:val="20"/>
        </w:rPr>
      </w:pPr>
      <w:bookmarkStart w:id="36" w:name="_Toc32774565"/>
      <w:bookmarkEnd w:id="34"/>
      <w:r w:rsidRPr="00302135">
        <w:rPr>
          <w:rFonts w:ascii="Verdana" w:hAnsi="Verdana"/>
          <w:color w:val="31849B" w:themeColor="accent5" w:themeShade="BF"/>
          <w:sz w:val="20"/>
          <w:szCs w:val="20"/>
        </w:rPr>
        <w:t>Autorizzazioni allo svolgimento di incarichi istituzionali e di attività ed incarichi extra- istituzionali.</w:t>
      </w:r>
      <w:bookmarkEnd w:id="36"/>
    </w:p>
    <w:p w14:paraId="3BE8453C" w14:textId="77777777" w:rsidR="00E42B7C" w:rsidRPr="00D95938" w:rsidRDefault="00E42B7C" w:rsidP="00E42B7C">
      <w:pPr>
        <w:spacing w:after="120" w:line="360" w:lineRule="auto"/>
        <w:ind w:right="140"/>
        <w:jc w:val="both"/>
        <w:rPr>
          <w:rFonts w:ascii="Verdana" w:hAnsi="Verdana"/>
          <w:spacing w:val="-3"/>
          <w:sz w:val="20"/>
          <w:szCs w:val="20"/>
        </w:rPr>
      </w:pPr>
      <w:r w:rsidRPr="00D95938">
        <w:rPr>
          <w:rFonts w:ascii="Verdana" w:hAnsi="Verdana"/>
          <w:spacing w:val="-3"/>
          <w:sz w:val="20"/>
          <w:szCs w:val="20"/>
        </w:rPr>
        <w:t>L’Ateneo, in coerenza con l’atto di indirizzo n. 39 del 14 maggio 2018 del MIUR che, al fine di assicurare un’applicazione omogenea della normativa ha fornito indicazioni interpretative agli Atenei per l’adeguamento dei propri regolamenti, nonché di quanto previsto espressamente per le Università nell’Aggiornamento 2017 al PNA, come già anticipato nel precedente Piano, ha proceduto alla redazione del Regolamento di Ateneo in materia di incompatibilità e di autorizzazioni a incarichi retribuiti per il personale docente e ricercatore approvato con delibera del Consiglio di Amministrazione del 07 settembre 2018 ed emanato con Decreto rettorale n. 147 del 5 marzo 2019.</w:t>
      </w:r>
    </w:p>
    <w:p w14:paraId="58B4DC59" w14:textId="77777777" w:rsidR="00E42B7C" w:rsidRPr="00D95938" w:rsidRDefault="00E42B7C" w:rsidP="00E42B7C">
      <w:pPr>
        <w:spacing w:after="120" w:line="360" w:lineRule="auto"/>
        <w:ind w:right="140"/>
        <w:jc w:val="both"/>
        <w:rPr>
          <w:rFonts w:ascii="Verdana" w:hAnsi="Verdana"/>
          <w:spacing w:val="-3"/>
          <w:sz w:val="20"/>
          <w:szCs w:val="20"/>
        </w:rPr>
      </w:pPr>
      <w:r w:rsidRPr="00D95938">
        <w:rPr>
          <w:rFonts w:ascii="Verdana" w:hAnsi="Verdana"/>
          <w:spacing w:val="-3"/>
          <w:sz w:val="20"/>
          <w:szCs w:val="20"/>
        </w:rPr>
        <w:t xml:space="preserve">Esso indica le attività compatibili e incompatibili dei professori e dei ricercatori e disciplina i criteri e le procedure per il rilascio ai medesimi delle autorizzazioni allo svolgimento di incarichi retribuiti extra impiego. </w:t>
      </w:r>
    </w:p>
    <w:p w14:paraId="2D761C19" w14:textId="77777777" w:rsidR="00E42B7C" w:rsidRPr="00D95938" w:rsidRDefault="00E42B7C" w:rsidP="00E42B7C">
      <w:pPr>
        <w:spacing w:after="120" w:line="360" w:lineRule="auto"/>
        <w:ind w:right="140"/>
        <w:jc w:val="both"/>
        <w:rPr>
          <w:rFonts w:ascii="Verdana" w:hAnsi="Verdana"/>
          <w:spacing w:val="-3"/>
          <w:sz w:val="20"/>
          <w:szCs w:val="20"/>
        </w:rPr>
      </w:pPr>
      <w:r w:rsidRPr="00D95938">
        <w:rPr>
          <w:rFonts w:ascii="Verdana" w:hAnsi="Verdana"/>
          <w:spacing w:val="-3"/>
          <w:sz w:val="20"/>
          <w:szCs w:val="20"/>
        </w:rPr>
        <w:t>Anche per quanto riguarda il personale contrattualizzato, in applicazione del D. Lgs. 165/2001 con particolare riferimento all’art. 53 “</w:t>
      </w:r>
      <w:r w:rsidRPr="00D95938">
        <w:rPr>
          <w:rFonts w:ascii="Verdana" w:hAnsi="Verdana"/>
          <w:i/>
          <w:iCs/>
          <w:spacing w:val="-3"/>
          <w:sz w:val="20"/>
          <w:szCs w:val="20"/>
        </w:rPr>
        <w:t>incompatibilità, cumulo di impieghi ed incarichi</w:t>
      </w:r>
      <w:r w:rsidRPr="00D95938">
        <w:rPr>
          <w:rFonts w:ascii="Verdana" w:hAnsi="Verdana"/>
          <w:spacing w:val="-3"/>
          <w:sz w:val="20"/>
          <w:szCs w:val="20"/>
        </w:rPr>
        <w:t xml:space="preserve">” e della Legge 190/2012, l’Ateneo, con D.R. n. 465/2017, ha emanato il </w:t>
      </w:r>
      <w:hyperlink r:id="rId35" w:tooltip="regolamento.pdf" w:history="1">
        <w:r w:rsidRPr="006F5C93">
          <w:rPr>
            <w:rStyle w:val="Collegamentoipertestuale"/>
            <w:rFonts w:ascii="Verdana" w:hAnsi="Verdana"/>
            <w:spacing w:val="-3"/>
            <w:sz w:val="20"/>
            <w:szCs w:val="20"/>
          </w:rPr>
          <w:t>Regolamento in materia di incompatibilità e di autorizzazioni a svolgere incarichi retribuiti per il personale Dirigente e Tecnico, Amministrativo e Bibliotecario</w:t>
        </w:r>
      </w:hyperlink>
      <w:r w:rsidRPr="006F5C93">
        <w:rPr>
          <w:rStyle w:val="Collegamentoipertestuale"/>
          <w:rFonts w:ascii="Verdana" w:hAnsi="Verdana"/>
          <w:spacing w:val="-3"/>
          <w:sz w:val="20"/>
          <w:szCs w:val="20"/>
        </w:rPr>
        <w:t>.</w:t>
      </w:r>
      <w:r w:rsidRPr="00D95938">
        <w:rPr>
          <w:rFonts w:ascii="Verdana" w:hAnsi="Verdana"/>
          <w:spacing w:val="-3"/>
          <w:sz w:val="20"/>
          <w:szCs w:val="20"/>
        </w:rPr>
        <w:t xml:space="preserve"> Con tale regolamento sono state elencate e disciplinate le attività non consentite, quelle che richiedono l’autorizzazione del </w:t>
      </w:r>
      <w:r>
        <w:rPr>
          <w:rFonts w:ascii="Verdana" w:hAnsi="Verdana"/>
          <w:spacing w:val="-3"/>
          <w:sz w:val="20"/>
          <w:szCs w:val="20"/>
        </w:rPr>
        <w:t>D</w:t>
      </w:r>
      <w:r w:rsidRPr="00D95938">
        <w:rPr>
          <w:rFonts w:ascii="Verdana" w:hAnsi="Verdana"/>
          <w:spacing w:val="-3"/>
          <w:sz w:val="20"/>
          <w:szCs w:val="20"/>
        </w:rPr>
        <w:t xml:space="preserve">irettore </w:t>
      </w:r>
      <w:r>
        <w:rPr>
          <w:rFonts w:ascii="Verdana" w:hAnsi="Verdana"/>
          <w:spacing w:val="-3"/>
          <w:sz w:val="20"/>
          <w:szCs w:val="20"/>
        </w:rPr>
        <w:t>G</w:t>
      </w:r>
      <w:r w:rsidRPr="00D95938">
        <w:rPr>
          <w:rFonts w:ascii="Verdana" w:hAnsi="Verdana"/>
          <w:spacing w:val="-3"/>
          <w:sz w:val="20"/>
          <w:szCs w:val="20"/>
        </w:rPr>
        <w:t xml:space="preserve">enerale e gli incarichi che sono assoggettati ad un semplice obbligo di comunicazione all’amministrazione. </w:t>
      </w:r>
    </w:p>
    <w:p w14:paraId="2720B5CA" w14:textId="77777777" w:rsidR="00E42B7C" w:rsidRPr="00D95938" w:rsidRDefault="00E42B7C" w:rsidP="00E42B7C">
      <w:pPr>
        <w:spacing w:after="120" w:line="360" w:lineRule="auto"/>
        <w:ind w:right="140"/>
        <w:jc w:val="both"/>
        <w:rPr>
          <w:rFonts w:ascii="Verdana" w:hAnsi="Verdana"/>
          <w:spacing w:val="-3"/>
          <w:sz w:val="20"/>
          <w:szCs w:val="20"/>
        </w:rPr>
      </w:pPr>
      <w:r w:rsidRPr="00D95938">
        <w:rPr>
          <w:rFonts w:ascii="Verdana" w:hAnsi="Verdana"/>
          <w:spacing w:val="-3"/>
          <w:sz w:val="20"/>
          <w:szCs w:val="20"/>
        </w:rPr>
        <w:t>Ai fini della pubblicazione nella sezione “</w:t>
      </w:r>
      <w:r w:rsidRPr="0020766A">
        <w:rPr>
          <w:rFonts w:ascii="Verdana" w:hAnsi="Verdana"/>
          <w:i/>
          <w:iCs/>
          <w:spacing w:val="-3"/>
          <w:sz w:val="20"/>
          <w:szCs w:val="20"/>
        </w:rPr>
        <w:t>Amministrazione Trasparente – Personale – Incarichi conferiti e autorizzati ai dipendenti (dirigenti e non dirigenti)</w:t>
      </w:r>
      <w:r w:rsidRPr="00D95938">
        <w:rPr>
          <w:rFonts w:ascii="Verdana" w:hAnsi="Verdana"/>
          <w:spacing w:val="-3"/>
          <w:sz w:val="20"/>
          <w:szCs w:val="20"/>
        </w:rPr>
        <w:t>”, il competente Settore Risorse Umane trasmette report, suddivisi per anni, e costantemente aggiornati, contenenti il nome del dipendente autorizzato, la denominazione del conferente, l’oggetto dell’incarico, la data di inizio e di fine dell’incarico e tutti i dati relativi all’importo percepito dall’incaricato. A far data dal 1</w:t>
      </w:r>
      <w:r>
        <w:rPr>
          <w:rFonts w:ascii="Verdana" w:hAnsi="Verdana"/>
          <w:spacing w:val="-3"/>
          <w:sz w:val="20"/>
          <w:szCs w:val="20"/>
        </w:rPr>
        <w:t>° gennaio</w:t>
      </w:r>
      <w:r w:rsidRPr="00D95938">
        <w:rPr>
          <w:rFonts w:ascii="Verdana" w:hAnsi="Verdana"/>
          <w:spacing w:val="-3"/>
          <w:sz w:val="20"/>
          <w:szCs w:val="20"/>
        </w:rPr>
        <w:t xml:space="preserve"> 2018, la sottosezione è alimentata automaticamente mediante rinvio al sito </w:t>
      </w:r>
      <w:hyperlink r:id="rId36" w:history="1">
        <w:r w:rsidRPr="00D95938">
          <w:rPr>
            <w:rStyle w:val="Collegamentoipertestuale"/>
            <w:rFonts w:ascii="Verdana" w:hAnsi="Verdana"/>
            <w:spacing w:val="-3"/>
            <w:sz w:val="20"/>
            <w:szCs w:val="20"/>
          </w:rPr>
          <w:t>http://www.consulentipubblici.gov.it/</w:t>
        </w:r>
      </w:hyperlink>
      <w:r w:rsidRPr="00D95938">
        <w:rPr>
          <w:rFonts w:ascii="Verdana" w:hAnsi="Verdana"/>
          <w:spacing w:val="-3"/>
          <w:sz w:val="20"/>
          <w:szCs w:val="20"/>
        </w:rPr>
        <w:t xml:space="preserve"> DFP - PerlaPA. </w:t>
      </w:r>
    </w:p>
    <w:p w14:paraId="2CEABD88" w14:textId="77777777" w:rsidR="00E42B7C" w:rsidRDefault="00E42B7C" w:rsidP="00E42B7C">
      <w:pPr>
        <w:spacing w:after="120" w:line="360" w:lineRule="auto"/>
        <w:ind w:right="140"/>
        <w:jc w:val="both"/>
        <w:rPr>
          <w:rFonts w:ascii="Verdana" w:hAnsi="Verdana"/>
          <w:spacing w:val="-3"/>
          <w:sz w:val="20"/>
          <w:szCs w:val="20"/>
          <w:highlight w:val="yellow"/>
        </w:rPr>
      </w:pPr>
      <w:r w:rsidRPr="002D13C2">
        <w:rPr>
          <w:rFonts w:ascii="Verdana" w:hAnsi="Verdana"/>
          <w:spacing w:val="-3"/>
          <w:sz w:val="20"/>
          <w:szCs w:val="20"/>
        </w:rPr>
        <w:t xml:space="preserve">Nel corso del 2019, </w:t>
      </w:r>
      <w:r>
        <w:rPr>
          <w:rFonts w:ascii="Verdana" w:hAnsi="Verdana"/>
          <w:spacing w:val="-3"/>
          <w:sz w:val="20"/>
          <w:szCs w:val="20"/>
        </w:rPr>
        <w:t xml:space="preserve">al Settore Risorse Umane </w:t>
      </w:r>
      <w:r w:rsidRPr="002D13C2">
        <w:rPr>
          <w:rFonts w:ascii="Verdana" w:hAnsi="Verdana"/>
          <w:spacing w:val="-3"/>
          <w:sz w:val="20"/>
          <w:szCs w:val="20"/>
        </w:rPr>
        <w:t xml:space="preserve">sono pervenute </w:t>
      </w:r>
      <w:r>
        <w:rPr>
          <w:rFonts w:ascii="Verdana" w:hAnsi="Verdana"/>
          <w:spacing w:val="-3"/>
          <w:sz w:val="20"/>
          <w:szCs w:val="20"/>
        </w:rPr>
        <w:t xml:space="preserve">due </w:t>
      </w:r>
      <w:r w:rsidRPr="002D13C2">
        <w:rPr>
          <w:rFonts w:ascii="Verdana" w:hAnsi="Verdana"/>
          <w:spacing w:val="-3"/>
          <w:sz w:val="20"/>
          <w:szCs w:val="20"/>
        </w:rPr>
        <w:t xml:space="preserve">segnalazioni </w:t>
      </w:r>
      <w:r>
        <w:rPr>
          <w:rFonts w:ascii="Verdana" w:hAnsi="Verdana"/>
          <w:spacing w:val="-3"/>
          <w:sz w:val="20"/>
          <w:szCs w:val="20"/>
        </w:rPr>
        <w:t>che interessano il personale docente per le quali il Settore in argomento è</w:t>
      </w:r>
      <w:r w:rsidRPr="002D13C2">
        <w:rPr>
          <w:rFonts w:ascii="Verdana" w:hAnsi="Verdana"/>
          <w:spacing w:val="-3"/>
          <w:sz w:val="20"/>
          <w:szCs w:val="20"/>
        </w:rPr>
        <w:t xml:space="preserve"> intervenuto per la produzione di documentazione alle autorità competenti</w:t>
      </w:r>
      <w:r>
        <w:rPr>
          <w:rFonts w:ascii="Verdana" w:hAnsi="Verdana"/>
          <w:spacing w:val="-3"/>
          <w:sz w:val="20"/>
          <w:szCs w:val="20"/>
        </w:rPr>
        <w:t>.</w:t>
      </w:r>
      <w:r w:rsidRPr="002D13C2">
        <w:rPr>
          <w:rFonts w:ascii="Verdana" w:hAnsi="Verdana"/>
          <w:spacing w:val="-3"/>
          <w:sz w:val="20"/>
          <w:szCs w:val="20"/>
        </w:rPr>
        <w:t xml:space="preserve"> Attualmente non risulta l'esito degli accertamenti della Polizia Giudiziaria</w:t>
      </w:r>
      <w:r>
        <w:rPr>
          <w:rFonts w:ascii="Verdana" w:hAnsi="Verdana"/>
          <w:spacing w:val="-3"/>
          <w:sz w:val="20"/>
          <w:szCs w:val="20"/>
        </w:rPr>
        <w:t xml:space="preserve">. </w:t>
      </w:r>
    </w:p>
    <w:tbl>
      <w:tblPr>
        <w:tblStyle w:val="Grigliatabella"/>
        <w:tblW w:w="0" w:type="auto"/>
        <w:tblLook w:val="04A0" w:firstRow="1" w:lastRow="0" w:firstColumn="1" w:lastColumn="0" w:noHBand="0" w:noVBand="1"/>
      </w:tblPr>
      <w:tblGrid>
        <w:gridCol w:w="2201"/>
        <w:gridCol w:w="2131"/>
        <w:gridCol w:w="2040"/>
        <w:gridCol w:w="2029"/>
        <w:gridCol w:w="1397"/>
      </w:tblGrid>
      <w:tr w:rsidR="00E42B7C" w:rsidRPr="00041EA5" w14:paraId="224D2031" w14:textId="77777777" w:rsidTr="00E42B7C">
        <w:tc>
          <w:tcPr>
            <w:tcW w:w="2201" w:type="dxa"/>
          </w:tcPr>
          <w:p w14:paraId="4475D842" w14:textId="77777777" w:rsidR="00E42B7C" w:rsidRPr="009B22CC" w:rsidRDefault="00E42B7C" w:rsidP="00E42B7C">
            <w:pPr>
              <w:spacing w:after="120" w:line="360" w:lineRule="auto"/>
              <w:jc w:val="both"/>
              <w:rPr>
                <w:rFonts w:ascii="Verdana" w:hAnsi="Verdana"/>
                <w:b/>
                <w:spacing w:val="-3"/>
              </w:rPr>
            </w:pPr>
            <w:r w:rsidRPr="009B22CC">
              <w:rPr>
                <w:rFonts w:ascii="Verdana" w:hAnsi="Verdana"/>
                <w:b/>
                <w:spacing w:val="-3"/>
              </w:rPr>
              <w:lastRenderedPageBreak/>
              <w:t>Misura</w:t>
            </w:r>
          </w:p>
        </w:tc>
        <w:tc>
          <w:tcPr>
            <w:tcW w:w="2131" w:type="dxa"/>
          </w:tcPr>
          <w:p w14:paraId="77F62B3F" w14:textId="77777777" w:rsidR="00E42B7C" w:rsidRPr="009B22CC" w:rsidRDefault="00E42B7C" w:rsidP="00E42B7C">
            <w:pPr>
              <w:spacing w:after="120" w:line="360" w:lineRule="auto"/>
              <w:jc w:val="both"/>
              <w:rPr>
                <w:rFonts w:ascii="Verdana" w:hAnsi="Verdana"/>
                <w:b/>
                <w:spacing w:val="-3"/>
              </w:rPr>
            </w:pPr>
            <w:r w:rsidRPr="009B22CC">
              <w:rPr>
                <w:rFonts w:ascii="Verdana" w:hAnsi="Verdana"/>
                <w:b/>
                <w:spacing w:val="-3"/>
              </w:rPr>
              <w:t>Tempi di realizzazione</w:t>
            </w:r>
          </w:p>
        </w:tc>
        <w:tc>
          <w:tcPr>
            <w:tcW w:w="2040" w:type="dxa"/>
          </w:tcPr>
          <w:p w14:paraId="39E616D5" w14:textId="77777777" w:rsidR="00E42B7C" w:rsidRPr="009B22CC" w:rsidRDefault="00E42B7C" w:rsidP="00E42B7C">
            <w:pPr>
              <w:spacing w:after="120" w:line="360" w:lineRule="auto"/>
              <w:jc w:val="both"/>
              <w:rPr>
                <w:rFonts w:ascii="Verdana" w:hAnsi="Verdana"/>
                <w:b/>
                <w:spacing w:val="-3"/>
              </w:rPr>
            </w:pPr>
            <w:r w:rsidRPr="009B22CC">
              <w:rPr>
                <w:rFonts w:ascii="Verdana" w:hAnsi="Verdana"/>
                <w:b/>
                <w:spacing w:val="-3"/>
              </w:rPr>
              <w:t>Responsabile</w:t>
            </w:r>
          </w:p>
        </w:tc>
        <w:tc>
          <w:tcPr>
            <w:tcW w:w="2029" w:type="dxa"/>
          </w:tcPr>
          <w:p w14:paraId="4B06C876" w14:textId="77777777" w:rsidR="00E42B7C" w:rsidRPr="009B22CC" w:rsidRDefault="00E42B7C" w:rsidP="00E42B7C">
            <w:pPr>
              <w:spacing w:after="120" w:line="360" w:lineRule="auto"/>
              <w:jc w:val="both"/>
              <w:rPr>
                <w:rFonts w:ascii="Verdana" w:hAnsi="Verdana"/>
                <w:b/>
                <w:spacing w:val="-3"/>
              </w:rPr>
            </w:pPr>
            <w:r w:rsidRPr="009B22CC">
              <w:rPr>
                <w:rFonts w:ascii="Verdana" w:hAnsi="Verdana"/>
                <w:b/>
                <w:spacing w:val="-3"/>
              </w:rPr>
              <w:t>Indicatore</w:t>
            </w:r>
          </w:p>
        </w:tc>
        <w:tc>
          <w:tcPr>
            <w:tcW w:w="1397" w:type="dxa"/>
          </w:tcPr>
          <w:p w14:paraId="5E4543F6" w14:textId="77777777" w:rsidR="00E42B7C" w:rsidRPr="009B22CC" w:rsidRDefault="00E42B7C" w:rsidP="00E42B7C">
            <w:pPr>
              <w:spacing w:after="120" w:line="360" w:lineRule="auto"/>
              <w:jc w:val="both"/>
              <w:rPr>
                <w:rFonts w:ascii="Verdana" w:hAnsi="Verdana"/>
                <w:b/>
                <w:spacing w:val="-3"/>
              </w:rPr>
            </w:pPr>
            <w:r w:rsidRPr="009B22CC">
              <w:rPr>
                <w:rFonts w:ascii="Verdana" w:hAnsi="Verdana"/>
                <w:b/>
                <w:spacing w:val="-3"/>
              </w:rPr>
              <w:t>Target</w:t>
            </w:r>
          </w:p>
        </w:tc>
      </w:tr>
      <w:tr w:rsidR="00E42B7C" w:rsidRPr="00302135" w14:paraId="21E4805D" w14:textId="77777777" w:rsidTr="00E42B7C">
        <w:tc>
          <w:tcPr>
            <w:tcW w:w="2201" w:type="dxa"/>
          </w:tcPr>
          <w:p w14:paraId="03D8B9E4" w14:textId="77777777" w:rsidR="00E42B7C" w:rsidRPr="009B22CC" w:rsidRDefault="00E42B7C" w:rsidP="00E42B7C">
            <w:pPr>
              <w:spacing w:after="120" w:line="360" w:lineRule="auto"/>
              <w:jc w:val="both"/>
              <w:rPr>
                <w:rFonts w:ascii="Verdana" w:hAnsi="Verdana"/>
                <w:spacing w:val="-3"/>
              </w:rPr>
            </w:pPr>
            <w:r w:rsidRPr="009B22CC">
              <w:rPr>
                <w:rFonts w:ascii="Verdana" w:hAnsi="Verdana"/>
                <w:spacing w:val="-3"/>
              </w:rPr>
              <w:t>Monitoraggio sul rispetto dell’obbligo</w:t>
            </w:r>
          </w:p>
        </w:tc>
        <w:tc>
          <w:tcPr>
            <w:tcW w:w="2131" w:type="dxa"/>
          </w:tcPr>
          <w:p w14:paraId="2C601B3F" w14:textId="77777777" w:rsidR="00E42B7C" w:rsidRPr="009B22CC" w:rsidRDefault="00E42B7C" w:rsidP="00E42B7C">
            <w:pPr>
              <w:spacing w:after="120" w:line="360" w:lineRule="auto"/>
              <w:jc w:val="both"/>
              <w:rPr>
                <w:rFonts w:ascii="Verdana" w:hAnsi="Verdana"/>
                <w:spacing w:val="-3"/>
              </w:rPr>
            </w:pPr>
            <w:r w:rsidRPr="009B22CC">
              <w:rPr>
                <w:rFonts w:ascii="Verdana" w:hAnsi="Verdana"/>
                <w:spacing w:val="-3"/>
              </w:rPr>
              <w:t>Entro il 31 dicembre di ciascun anno</w:t>
            </w:r>
          </w:p>
        </w:tc>
        <w:tc>
          <w:tcPr>
            <w:tcW w:w="2040" w:type="dxa"/>
          </w:tcPr>
          <w:p w14:paraId="7E021B4C" w14:textId="77777777" w:rsidR="00E42B7C" w:rsidRPr="009B22CC" w:rsidRDefault="00E42B7C" w:rsidP="00E42B7C">
            <w:pPr>
              <w:spacing w:after="120" w:line="360" w:lineRule="auto"/>
              <w:jc w:val="both"/>
              <w:rPr>
                <w:rFonts w:ascii="Verdana" w:hAnsi="Verdana"/>
                <w:spacing w:val="-3"/>
              </w:rPr>
            </w:pPr>
            <w:r w:rsidRPr="009B22CC">
              <w:rPr>
                <w:rFonts w:ascii="Verdana" w:hAnsi="Verdana"/>
                <w:spacing w:val="-3"/>
              </w:rPr>
              <w:t xml:space="preserve">R.P.C.T e Referenti TAC competenti </w:t>
            </w:r>
          </w:p>
        </w:tc>
        <w:tc>
          <w:tcPr>
            <w:tcW w:w="2029" w:type="dxa"/>
          </w:tcPr>
          <w:p w14:paraId="31DE2387" w14:textId="77777777" w:rsidR="00E42B7C" w:rsidRPr="009B22CC" w:rsidRDefault="00E42B7C" w:rsidP="00E42B7C">
            <w:pPr>
              <w:spacing w:after="120" w:line="360" w:lineRule="auto"/>
              <w:jc w:val="both"/>
              <w:rPr>
                <w:rFonts w:ascii="Verdana" w:hAnsi="Verdana"/>
                <w:spacing w:val="-3"/>
              </w:rPr>
            </w:pPr>
            <w:r w:rsidRPr="009B22CC">
              <w:rPr>
                <w:rFonts w:ascii="Verdana" w:hAnsi="Verdana"/>
                <w:spacing w:val="-3"/>
              </w:rPr>
              <w:t>Realizzazione del monitoraggio (ON/OFF)</w:t>
            </w:r>
          </w:p>
        </w:tc>
        <w:tc>
          <w:tcPr>
            <w:tcW w:w="1397" w:type="dxa"/>
          </w:tcPr>
          <w:p w14:paraId="3205C1B1" w14:textId="77777777" w:rsidR="00E42B7C" w:rsidRPr="009B22CC" w:rsidRDefault="00E42B7C" w:rsidP="00E42B7C">
            <w:pPr>
              <w:spacing w:after="120" w:line="360" w:lineRule="auto"/>
              <w:jc w:val="both"/>
              <w:rPr>
                <w:rFonts w:ascii="Verdana" w:hAnsi="Verdana"/>
                <w:spacing w:val="-3"/>
              </w:rPr>
            </w:pPr>
            <w:r w:rsidRPr="009B22CC">
              <w:rPr>
                <w:rFonts w:ascii="Verdana" w:hAnsi="Verdana"/>
                <w:spacing w:val="-3"/>
              </w:rPr>
              <w:t>ON</w:t>
            </w:r>
          </w:p>
        </w:tc>
      </w:tr>
    </w:tbl>
    <w:p w14:paraId="561D3A30" w14:textId="77777777" w:rsidR="00E42B7C" w:rsidRPr="00302135" w:rsidRDefault="00E42B7C" w:rsidP="00E42B7C">
      <w:pPr>
        <w:spacing w:after="120" w:line="360" w:lineRule="auto"/>
        <w:ind w:right="140"/>
        <w:jc w:val="both"/>
        <w:rPr>
          <w:rFonts w:ascii="Verdana" w:hAnsi="Verdana"/>
          <w:spacing w:val="-3"/>
          <w:sz w:val="20"/>
          <w:szCs w:val="20"/>
        </w:rPr>
      </w:pPr>
    </w:p>
    <w:p w14:paraId="3A4E2B70" w14:textId="77777777" w:rsidR="00E42B7C" w:rsidRPr="00302135" w:rsidRDefault="00E42B7C" w:rsidP="00E42B7C">
      <w:pPr>
        <w:pStyle w:val="Titolo3"/>
        <w:numPr>
          <w:ilvl w:val="0"/>
          <w:numId w:val="0"/>
        </w:numPr>
        <w:rPr>
          <w:rFonts w:ascii="Verdana" w:hAnsi="Verdana"/>
          <w:color w:val="31849B" w:themeColor="accent5" w:themeShade="BF"/>
          <w:sz w:val="20"/>
          <w:szCs w:val="20"/>
        </w:rPr>
      </w:pPr>
      <w:bookmarkStart w:id="37" w:name="_Toc32774566"/>
      <w:r w:rsidRPr="00302135">
        <w:rPr>
          <w:rFonts w:ascii="Verdana" w:hAnsi="Verdana"/>
          <w:color w:val="31849B" w:themeColor="accent5" w:themeShade="BF"/>
          <w:sz w:val="20"/>
          <w:szCs w:val="20"/>
        </w:rPr>
        <w:t>Attività successiva alla cessazione del rapporto di lavoro</w:t>
      </w:r>
      <w:bookmarkEnd w:id="37"/>
      <w:r w:rsidRPr="00302135">
        <w:rPr>
          <w:rFonts w:ascii="Verdana" w:hAnsi="Verdana"/>
          <w:color w:val="31849B" w:themeColor="accent5" w:themeShade="BF"/>
          <w:sz w:val="20"/>
          <w:szCs w:val="20"/>
        </w:rPr>
        <w:t xml:space="preserve"> </w:t>
      </w:r>
    </w:p>
    <w:p w14:paraId="63E54605" w14:textId="77777777" w:rsidR="00E42B7C" w:rsidRDefault="00E42B7C" w:rsidP="00E42B7C">
      <w:pPr>
        <w:spacing w:after="0" w:line="360" w:lineRule="auto"/>
        <w:ind w:right="140"/>
        <w:jc w:val="both"/>
        <w:rPr>
          <w:rFonts w:ascii="Verdana" w:hAnsi="Verdana"/>
          <w:iCs/>
          <w:spacing w:val="-3"/>
          <w:sz w:val="20"/>
          <w:szCs w:val="20"/>
        </w:rPr>
      </w:pPr>
      <w:r w:rsidRPr="00302135">
        <w:rPr>
          <w:rFonts w:ascii="Verdana" w:hAnsi="Verdana"/>
          <w:spacing w:val="-3"/>
          <w:sz w:val="20"/>
          <w:szCs w:val="20"/>
        </w:rPr>
        <w:t>La L. n. 190/2012 ha novellato l’art. 53 del D. Lgs. n. 165/2001, introducendo il comma 16</w:t>
      </w:r>
      <w:r>
        <w:rPr>
          <w:rFonts w:ascii="Verdana" w:hAnsi="Verdana"/>
          <w:spacing w:val="-3"/>
          <w:sz w:val="20"/>
          <w:szCs w:val="20"/>
        </w:rPr>
        <w:t xml:space="preserve"> ter “</w:t>
      </w:r>
      <w:r w:rsidRPr="00302135">
        <w:rPr>
          <w:rFonts w:ascii="Verdana" w:hAnsi="Verdana"/>
          <w:i/>
          <w:spacing w:val="-3"/>
          <w:sz w:val="20"/>
          <w:szCs w:val="20"/>
        </w:rPr>
        <w:t xml:space="preserve">i dipendenti che negli ultimi tre anni di servizio hanno esercitato poteri autoritativi o negoziali per conto delle pubbliche amministrazioni di cui all’art. 1, comma 2 del </w:t>
      </w:r>
      <w:r>
        <w:rPr>
          <w:rFonts w:ascii="Verdana" w:hAnsi="Verdana"/>
          <w:i/>
          <w:spacing w:val="-3"/>
          <w:sz w:val="20"/>
          <w:szCs w:val="20"/>
        </w:rPr>
        <w:t xml:space="preserve">D. Lgs. </w:t>
      </w:r>
      <w:r w:rsidRPr="00302135">
        <w:rPr>
          <w:rFonts w:ascii="Verdana" w:hAnsi="Verdana"/>
          <w:i/>
          <w:spacing w:val="-3"/>
          <w:sz w:val="20"/>
          <w:szCs w:val="20"/>
        </w:rPr>
        <w:t>n. 165/2001, non possono svolgere, nei tre anni successivi alla cessazione del rapporto di pubblico impiego, attività lavorativa o professionale presso i soggetti privati destinatari dell’attività della pubblica amministrazione svolta attraverso i medesimi poteri</w:t>
      </w:r>
      <w:r w:rsidRPr="00302135">
        <w:rPr>
          <w:rFonts w:ascii="Verdana" w:hAnsi="Verdana"/>
          <w:spacing w:val="-3"/>
          <w:sz w:val="20"/>
          <w:szCs w:val="20"/>
        </w:rPr>
        <w:t>.</w:t>
      </w:r>
      <w:r>
        <w:rPr>
          <w:rFonts w:ascii="Verdana" w:hAnsi="Verdana"/>
          <w:spacing w:val="-3"/>
          <w:sz w:val="20"/>
          <w:szCs w:val="20"/>
        </w:rPr>
        <w:t xml:space="preserve"> </w:t>
      </w:r>
      <w:r w:rsidRPr="008A4A1B">
        <w:rPr>
          <w:rFonts w:ascii="Verdana" w:hAnsi="Verdana"/>
          <w:i/>
          <w:iCs/>
          <w:spacing w:val="-3"/>
          <w:sz w:val="20"/>
          <w:szCs w:val="20"/>
        </w:rPr>
        <w:t xml:space="preserve">I contratti conclusi e gli incarichi conferiti in violazione di quanto previsto dal presente comma sono nulli ed è fatto divieto ai soggetti privati che li hanno conclusi o conferiti di contrattare con le pubbliche amministrazioni per i successivi tre anni con obbligo di restituzione dei </w:t>
      </w:r>
      <w:r w:rsidRPr="006F5C93">
        <w:rPr>
          <w:rFonts w:ascii="Verdana" w:hAnsi="Verdana"/>
          <w:iCs/>
          <w:spacing w:val="-3"/>
          <w:sz w:val="20"/>
          <w:szCs w:val="20"/>
        </w:rPr>
        <w:t xml:space="preserve">compensi </w:t>
      </w:r>
      <w:r w:rsidRPr="0020766A">
        <w:rPr>
          <w:rFonts w:ascii="Verdana" w:hAnsi="Verdana"/>
          <w:i/>
          <w:spacing w:val="-3"/>
          <w:sz w:val="20"/>
          <w:szCs w:val="20"/>
        </w:rPr>
        <w:t>eventualmente percepiti e accertati ad essa riferiti</w:t>
      </w:r>
      <w:r w:rsidRPr="006F5C93">
        <w:rPr>
          <w:rFonts w:ascii="Verdana" w:hAnsi="Verdana"/>
          <w:iCs/>
          <w:spacing w:val="-3"/>
          <w:sz w:val="20"/>
          <w:szCs w:val="20"/>
        </w:rPr>
        <w:t xml:space="preserve">”. </w:t>
      </w:r>
    </w:p>
    <w:p w14:paraId="6DBC21F4" w14:textId="77777777" w:rsidR="00E42B7C" w:rsidRDefault="00E42B7C" w:rsidP="00E42B7C">
      <w:pPr>
        <w:spacing w:after="0" w:line="360" w:lineRule="auto"/>
        <w:ind w:right="140"/>
        <w:jc w:val="both"/>
        <w:rPr>
          <w:rFonts w:ascii="Verdana" w:hAnsi="Verdana"/>
          <w:iCs/>
          <w:spacing w:val="-3"/>
          <w:sz w:val="20"/>
          <w:szCs w:val="20"/>
        </w:rPr>
      </w:pPr>
      <w:r w:rsidRPr="006F5C93">
        <w:rPr>
          <w:rFonts w:ascii="Verdana" w:hAnsi="Verdana"/>
          <w:iCs/>
          <w:spacing w:val="-3"/>
          <w:sz w:val="20"/>
          <w:szCs w:val="20"/>
        </w:rPr>
        <w:t>Alla base di tale divieto si ravvisa il principio costituzionale di trasparenza, imparzialità, buon andamento e di quello che impone ai pubblici impiegati esclusività del servizio a favore dell’Amministrazione.</w:t>
      </w:r>
    </w:p>
    <w:p w14:paraId="656F7C4F" w14:textId="77777777" w:rsidR="00E42B7C" w:rsidRDefault="00E42B7C" w:rsidP="00E42B7C">
      <w:pPr>
        <w:spacing w:after="0" w:line="360" w:lineRule="auto"/>
        <w:ind w:right="140"/>
        <w:jc w:val="both"/>
        <w:rPr>
          <w:rFonts w:ascii="Verdana" w:hAnsi="Verdana"/>
          <w:iCs/>
          <w:spacing w:val="-3"/>
          <w:sz w:val="20"/>
          <w:szCs w:val="20"/>
        </w:rPr>
      </w:pPr>
      <w:r w:rsidRPr="006F5C93">
        <w:rPr>
          <w:rFonts w:ascii="Verdana" w:hAnsi="Verdana"/>
          <w:iCs/>
          <w:spacing w:val="-3"/>
          <w:sz w:val="20"/>
          <w:szCs w:val="20"/>
        </w:rPr>
        <w:t xml:space="preserve">Il divieto di </w:t>
      </w:r>
      <w:r w:rsidRPr="006F5C93">
        <w:rPr>
          <w:rFonts w:ascii="Verdana" w:hAnsi="Verdana"/>
          <w:i/>
          <w:spacing w:val="-3"/>
          <w:sz w:val="20"/>
          <w:szCs w:val="20"/>
        </w:rPr>
        <w:t xml:space="preserve">pantouflage </w:t>
      </w:r>
      <w:r w:rsidRPr="006F5C93">
        <w:rPr>
          <w:rFonts w:ascii="Verdana" w:hAnsi="Verdana"/>
          <w:iCs/>
          <w:spacing w:val="-3"/>
          <w:sz w:val="20"/>
          <w:szCs w:val="20"/>
        </w:rPr>
        <w:t xml:space="preserve">o </w:t>
      </w:r>
      <w:r w:rsidRPr="006F5C93">
        <w:rPr>
          <w:rFonts w:ascii="Verdana" w:hAnsi="Verdana"/>
          <w:i/>
          <w:spacing w:val="-3"/>
          <w:sz w:val="20"/>
          <w:szCs w:val="20"/>
        </w:rPr>
        <w:t>revolving doors</w:t>
      </w:r>
      <w:r w:rsidRPr="006F5C93">
        <w:rPr>
          <w:rFonts w:ascii="Verdana" w:hAnsi="Verdana"/>
          <w:iCs/>
          <w:spacing w:val="-3"/>
          <w:sz w:val="20"/>
          <w:szCs w:val="20"/>
        </w:rPr>
        <w:t xml:space="preserve"> intende prevenire uno scorretto esercizio dell’attività istituzionale da parte del dipendente pubblico ed è finalizzato ad evitare che il “</w:t>
      </w:r>
      <w:r w:rsidRPr="0020766A">
        <w:rPr>
          <w:rFonts w:ascii="Verdana" w:hAnsi="Verdana"/>
          <w:i/>
          <w:spacing w:val="-3"/>
          <w:sz w:val="20"/>
          <w:szCs w:val="20"/>
        </w:rPr>
        <w:t>dipendente pubblico</w:t>
      </w:r>
      <w:r w:rsidRPr="006F5C93">
        <w:rPr>
          <w:rFonts w:ascii="Verdana" w:hAnsi="Verdana"/>
          <w:iCs/>
          <w:spacing w:val="-3"/>
          <w:sz w:val="20"/>
          <w:szCs w:val="20"/>
        </w:rPr>
        <w:t>” possa sfruttare la conoscenza delle dinamiche organizzative che connotano gli uffici interni della pubblica amministrazione al fine di trarre vantaggi di natura patrimoniale o non patrimoniale.</w:t>
      </w:r>
    </w:p>
    <w:p w14:paraId="0100C77B" w14:textId="77777777" w:rsidR="00E42B7C" w:rsidRDefault="00E42B7C" w:rsidP="00E42B7C">
      <w:pPr>
        <w:spacing w:after="0" w:line="360" w:lineRule="auto"/>
        <w:ind w:right="140"/>
        <w:jc w:val="both"/>
        <w:rPr>
          <w:rFonts w:ascii="Verdana" w:hAnsi="Verdana"/>
          <w:iCs/>
          <w:spacing w:val="-3"/>
          <w:sz w:val="20"/>
          <w:szCs w:val="20"/>
        </w:rPr>
      </w:pPr>
      <w:r w:rsidRPr="006F5C93">
        <w:rPr>
          <w:rFonts w:ascii="Verdana" w:hAnsi="Verdana"/>
          <w:iCs/>
          <w:spacing w:val="-3"/>
          <w:sz w:val="20"/>
          <w:szCs w:val="20"/>
        </w:rPr>
        <w:t xml:space="preserve">In particolare, l’intenzione del legislatore, come chiarito dall’Autorità Nazionale Anti Corruzione è quella di contenere il rischio di situazioni di corruzione connesse all’impiego del dipendente successivo alla cessazione del rapporto di lavoro. </w:t>
      </w:r>
    </w:p>
    <w:p w14:paraId="15F178ED" w14:textId="77777777" w:rsidR="00E42B7C" w:rsidRPr="006F5C93" w:rsidRDefault="00E42B7C" w:rsidP="00E42B7C">
      <w:pPr>
        <w:spacing w:after="0" w:line="360" w:lineRule="auto"/>
        <w:ind w:right="140"/>
        <w:jc w:val="both"/>
        <w:rPr>
          <w:rFonts w:ascii="Verdana" w:hAnsi="Verdana"/>
          <w:iCs/>
          <w:spacing w:val="-3"/>
          <w:sz w:val="20"/>
          <w:szCs w:val="20"/>
        </w:rPr>
      </w:pPr>
      <w:r w:rsidRPr="006F5C93">
        <w:rPr>
          <w:rFonts w:ascii="Verdana" w:hAnsi="Verdana"/>
          <w:iCs/>
          <w:spacing w:val="-3"/>
          <w:sz w:val="20"/>
          <w:szCs w:val="20"/>
        </w:rPr>
        <w:t>Il rischio valutato dalla norma si riferisce al dipendente che, durante il periodo di servizio, possa artatamente precostituirsi delle situazioni lavorative vantaggiose e sfruttare a proprio fine la sua posizione e il suo potere all’interno dell’amministrazione per ottenere un lavoro per lui attraente presso l’impresa o il soggetto privato con cui entra in contatto. La norma prevede quindi una limitazione della libertà negoziale del dipendente per un determinato periodo successivo alla cessazione del rapporto con la p.a. per eliminare la “</w:t>
      </w:r>
      <w:r w:rsidRPr="0020766A">
        <w:rPr>
          <w:rFonts w:ascii="Verdana" w:hAnsi="Verdana"/>
          <w:i/>
          <w:spacing w:val="-3"/>
          <w:sz w:val="20"/>
          <w:szCs w:val="20"/>
        </w:rPr>
        <w:t>convenienza</w:t>
      </w:r>
      <w:r w:rsidRPr="006F5C93">
        <w:rPr>
          <w:rFonts w:ascii="Verdana" w:hAnsi="Verdana"/>
          <w:iCs/>
          <w:spacing w:val="-3"/>
          <w:sz w:val="20"/>
          <w:szCs w:val="20"/>
        </w:rPr>
        <w:t>” di accordi fraudolenti.</w:t>
      </w:r>
    </w:p>
    <w:p w14:paraId="6BB8DB43" w14:textId="77777777" w:rsidR="00E42B7C" w:rsidRPr="00B2626B" w:rsidRDefault="00E42B7C" w:rsidP="00E42B7C">
      <w:pPr>
        <w:pStyle w:val="Default"/>
        <w:spacing w:line="360" w:lineRule="auto"/>
        <w:jc w:val="both"/>
        <w:rPr>
          <w:rFonts w:ascii="Verdana" w:hAnsi="Verdana" w:cs="Times New Roman"/>
          <w:color w:val="auto"/>
          <w:sz w:val="20"/>
          <w:szCs w:val="20"/>
        </w:rPr>
      </w:pPr>
      <w:r w:rsidRPr="00B2626B">
        <w:rPr>
          <w:rFonts w:ascii="Verdana" w:hAnsi="Verdana" w:cs="Times New Roman"/>
          <w:color w:val="auto"/>
          <w:sz w:val="20"/>
          <w:szCs w:val="20"/>
        </w:rPr>
        <w:t>La disposizione è tuttavia indirizzata non alla generalità dei dipendenti, ma soltanto a coloro che negli ultimi tre anni di servizio hanno “</w:t>
      </w:r>
      <w:r w:rsidRPr="0020766A">
        <w:rPr>
          <w:rFonts w:ascii="Verdana" w:hAnsi="Verdana" w:cs="Times New Roman"/>
          <w:i/>
          <w:iCs/>
          <w:color w:val="auto"/>
          <w:sz w:val="20"/>
          <w:szCs w:val="20"/>
        </w:rPr>
        <w:t>esercitato poteri autoritativi o negoziali</w:t>
      </w:r>
      <w:r w:rsidRPr="00B2626B">
        <w:rPr>
          <w:rFonts w:ascii="Verdana" w:hAnsi="Verdana" w:cs="Times New Roman"/>
          <w:color w:val="auto"/>
          <w:sz w:val="20"/>
          <w:szCs w:val="20"/>
        </w:rPr>
        <w:t>”. A tale riguardo A.N.AC. nell’Aggiornamento 2018 al PNA ha precisato che rientrano tra tali dipendenti non solo coloro che “</w:t>
      </w:r>
      <w:r w:rsidRPr="006F5C93">
        <w:rPr>
          <w:rFonts w:ascii="Verdana" w:hAnsi="Verdana" w:cs="Times New Roman"/>
          <w:i/>
          <w:iCs/>
          <w:color w:val="auto"/>
          <w:sz w:val="20"/>
          <w:szCs w:val="20"/>
        </w:rPr>
        <w:t xml:space="preserve">hanno emanato provvedimenti amministrativi o perfezionato negozi giuridici mediante </w:t>
      </w:r>
      <w:r w:rsidRPr="006F5C93">
        <w:rPr>
          <w:rFonts w:ascii="Verdana" w:hAnsi="Verdana" w:cs="Times New Roman"/>
          <w:i/>
          <w:iCs/>
          <w:color w:val="auto"/>
          <w:sz w:val="20"/>
          <w:szCs w:val="20"/>
        </w:rPr>
        <w:lastRenderedPageBreak/>
        <w:t>la stipula di contratti in rappresentanza giuridica ed economica dell’ente</w:t>
      </w:r>
      <w:r w:rsidRPr="00B2626B">
        <w:rPr>
          <w:rFonts w:ascii="Verdana" w:hAnsi="Verdana" w:cs="Times New Roman"/>
          <w:color w:val="auto"/>
          <w:sz w:val="20"/>
          <w:szCs w:val="20"/>
        </w:rPr>
        <w:t>” (e dunque “</w:t>
      </w:r>
      <w:r w:rsidRPr="006F5C93">
        <w:rPr>
          <w:rFonts w:ascii="Verdana" w:hAnsi="Verdana" w:cs="Times New Roman"/>
          <w:i/>
          <w:iCs/>
          <w:color w:val="auto"/>
          <w:sz w:val="20"/>
          <w:szCs w:val="20"/>
        </w:rPr>
        <w:t>a titolo esemplificativo i dirigenti, i funzionari che svolgono incarichi dirigenziali, coloro che esercitano funzioni apicali o a cui sono conferite apposite deleghe all’esterno dell’ente</w:t>
      </w:r>
      <w:r w:rsidRPr="00B2626B">
        <w:rPr>
          <w:rFonts w:ascii="Verdana" w:hAnsi="Verdana" w:cs="Times New Roman"/>
          <w:color w:val="auto"/>
          <w:sz w:val="20"/>
          <w:szCs w:val="20"/>
        </w:rPr>
        <w:t>”) ma anche “</w:t>
      </w:r>
      <w:r w:rsidRPr="006F5C93">
        <w:rPr>
          <w:rFonts w:ascii="Verdana" w:hAnsi="Verdana" w:cs="Times New Roman"/>
          <w:i/>
          <w:iCs/>
          <w:color w:val="auto"/>
          <w:sz w:val="20"/>
          <w:szCs w:val="20"/>
        </w:rPr>
        <w:t>quei dipendenti che hanno comunque avuto il potere di incidere in maniera determinante sulla decisione oggetto del provvedimento finale, collaborando all’istruttoria, ad esempio attraverso la elaborazione di atti endoprocedimentali obbligatori (parere, perizie, certificazioni) che vincolano in modo significativo il contenuto della decisione</w:t>
      </w:r>
      <w:r w:rsidRPr="00B2626B">
        <w:rPr>
          <w:rFonts w:ascii="Verdana" w:hAnsi="Verdana" w:cs="Times New Roman"/>
          <w:color w:val="auto"/>
          <w:sz w:val="20"/>
          <w:szCs w:val="20"/>
        </w:rPr>
        <w:t xml:space="preserve">”. </w:t>
      </w:r>
    </w:p>
    <w:p w14:paraId="2DC08367" w14:textId="77777777" w:rsidR="00E42B7C" w:rsidRPr="00B2626B" w:rsidRDefault="00E42B7C" w:rsidP="00E42B7C">
      <w:pPr>
        <w:pStyle w:val="Default"/>
        <w:spacing w:line="360" w:lineRule="auto"/>
        <w:jc w:val="both"/>
        <w:rPr>
          <w:rFonts w:ascii="Verdana" w:hAnsi="Verdana" w:cs="Times New Roman"/>
          <w:color w:val="auto"/>
          <w:sz w:val="20"/>
          <w:szCs w:val="20"/>
        </w:rPr>
      </w:pPr>
      <w:r w:rsidRPr="00B2626B">
        <w:rPr>
          <w:rFonts w:ascii="Verdana" w:hAnsi="Verdana" w:cs="Times New Roman"/>
          <w:color w:val="auto"/>
          <w:sz w:val="20"/>
          <w:szCs w:val="20"/>
        </w:rPr>
        <w:t xml:space="preserve">Pertanto, il divieto di </w:t>
      </w:r>
      <w:r w:rsidRPr="006F5C93">
        <w:rPr>
          <w:rFonts w:ascii="Verdana" w:hAnsi="Verdana" w:cs="Times New Roman"/>
          <w:i/>
          <w:iCs/>
          <w:color w:val="auto"/>
          <w:sz w:val="20"/>
          <w:szCs w:val="20"/>
        </w:rPr>
        <w:t>pantouflage</w:t>
      </w:r>
      <w:r w:rsidRPr="00B2626B">
        <w:rPr>
          <w:rFonts w:ascii="Verdana" w:hAnsi="Verdana" w:cs="Times New Roman"/>
          <w:color w:val="auto"/>
          <w:sz w:val="20"/>
          <w:szCs w:val="20"/>
        </w:rPr>
        <w:t xml:space="preserve"> si applica non solo al soggetto che abbia firmato l’atto ma anche a coloro che abbiano partecipato al procedimento. L’A.N.AC. ha anche contestualmente chiarito che nel novero dei poteri autoritativi e negoziali rientrano sia i provvedimenti afferenti alla conclusione di contratti per l’acquisizione di beni e servizi per la PA sia i provvedimenti che incidono unilateralmente, modificandole, sulle situazioni giuridiche soggettive dei destinatari. Tenuto conto della finalità della norma, può ritenersi che fra i poteri autoritativi e negoziali sia da ricomprendersi l’adozione di atti volti a concedere in generale vantaggi o utilità al privato, quali autorizzazioni, concessioni, sovvenzioni, sussidi e vantaggi economici di qualunque genere. </w:t>
      </w:r>
    </w:p>
    <w:p w14:paraId="4D7DD16C" w14:textId="77777777" w:rsidR="00E42B7C" w:rsidRPr="00B2626B" w:rsidRDefault="00E42B7C" w:rsidP="00E42B7C">
      <w:pPr>
        <w:pStyle w:val="Default"/>
        <w:spacing w:line="360" w:lineRule="auto"/>
        <w:jc w:val="both"/>
        <w:rPr>
          <w:rFonts w:ascii="Verdana" w:hAnsi="Verdana" w:cs="Times New Roman"/>
          <w:color w:val="auto"/>
          <w:sz w:val="20"/>
          <w:szCs w:val="20"/>
        </w:rPr>
      </w:pPr>
      <w:r w:rsidRPr="00B2626B">
        <w:rPr>
          <w:rFonts w:ascii="Verdana" w:hAnsi="Verdana" w:cs="Times New Roman"/>
          <w:color w:val="auto"/>
          <w:sz w:val="20"/>
          <w:szCs w:val="20"/>
        </w:rPr>
        <w:t>Sempre in sede di Aggiornamento 2018 al PNA si evidenzia inoltre che ai fini dell’applicazione del divieto in oggetto, sono da considerarsi “dipendenti”, oltre coloro che sono legati all’Ateneo da un rapporto di lavoro a tempo indeterminato, anche i soggetti titolari di un rapporto di lavoro a tempo determinato o autonomo nonché i soggetti titolari di uno degli incarichi di cui al D.</w:t>
      </w:r>
      <w:r>
        <w:rPr>
          <w:rFonts w:ascii="Verdana" w:hAnsi="Verdana" w:cs="Times New Roman"/>
          <w:color w:val="auto"/>
          <w:sz w:val="20"/>
          <w:szCs w:val="20"/>
        </w:rPr>
        <w:t xml:space="preserve"> L</w:t>
      </w:r>
      <w:r w:rsidRPr="00B2626B">
        <w:rPr>
          <w:rFonts w:ascii="Verdana" w:hAnsi="Verdana" w:cs="Times New Roman"/>
          <w:color w:val="auto"/>
          <w:sz w:val="20"/>
          <w:szCs w:val="20"/>
        </w:rPr>
        <w:t>gs. 39/2013 (incarichi amministrativi di vertice ed incarichi dirigenziali). Il divieto opera dalla cessazione dell’incarico (D.</w:t>
      </w:r>
      <w:r>
        <w:rPr>
          <w:rFonts w:ascii="Verdana" w:hAnsi="Verdana" w:cs="Times New Roman"/>
          <w:color w:val="auto"/>
          <w:sz w:val="20"/>
          <w:szCs w:val="20"/>
        </w:rPr>
        <w:t xml:space="preserve"> </w:t>
      </w:r>
      <w:r w:rsidRPr="00B2626B">
        <w:rPr>
          <w:rFonts w:ascii="Verdana" w:hAnsi="Verdana" w:cs="Times New Roman"/>
          <w:color w:val="auto"/>
          <w:sz w:val="20"/>
          <w:szCs w:val="20"/>
        </w:rPr>
        <w:t xml:space="preserve">Lgs. 39/2013, art. 21). </w:t>
      </w:r>
    </w:p>
    <w:p w14:paraId="6ED7EF41" w14:textId="77777777" w:rsidR="00E42B7C" w:rsidRPr="00B2626B" w:rsidRDefault="00E42B7C" w:rsidP="00E42B7C">
      <w:pPr>
        <w:pStyle w:val="Default"/>
        <w:spacing w:line="360" w:lineRule="auto"/>
        <w:jc w:val="both"/>
        <w:rPr>
          <w:rFonts w:ascii="Verdana" w:hAnsi="Verdana" w:cs="Times New Roman"/>
          <w:color w:val="auto"/>
          <w:sz w:val="20"/>
          <w:szCs w:val="20"/>
        </w:rPr>
      </w:pPr>
      <w:r w:rsidRPr="00B2626B">
        <w:rPr>
          <w:rFonts w:ascii="Verdana" w:hAnsi="Verdana" w:cs="Times New Roman"/>
          <w:color w:val="auto"/>
          <w:sz w:val="20"/>
          <w:szCs w:val="20"/>
        </w:rPr>
        <w:t xml:space="preserve">Secondo le indicazioni del PNA 2013 la violazione del divieto comporta sanzioni sull’atto e sui soggetti, e precisamente: </w:t>
      </w:r>
    </w:p>
    <w:p w14:paraId="6D027457" w14:textId="77777777" w:rsidR="00E42B7C" w:rsidRPr="00B2626B" w:rsidRDefault="00E42B7C" w:rsidP="00515CCD">
      <w:pPr>
        <w:pStyle w:val="Paragrafoelenco"/>
        <w:widowControl w:val="0"/>
        <w:numPr>
          <w:ilvl w:val="0"/>
          <w:numId w:val="41"/>
        </w:numPr>
        <w:tabs>
          <w:tab w:val="left" w:pos="1134"/>
        </w:tabs>
        <w:autoSpaceDE w:val="0"/>
        <w:autoSpaceDN w:val="0"/>
        <w:spacing w:before="161" w:after="120" w:line="360" w:lineRule="auto"/>
        <w:ind w:right="214"/>
        <w:jc w:val="both"/>
        <w:rPr>
          <w:rFonts w:ascii="Verdana" w:hAnsi="Verdana"/>
          <w:sz w:val="20"/>
          <w:szCs w:val="20"/>
        </w:rPr>
      </w:pPr>
      <w:r w:rsidRPr="00B2626B">
        <w:rPr>
          <w:rFonts w:ascii="Verdana" w:hAnsi="Verdana"/>
          <w:sz w:val="20"/>
          <w:szCs w:val="20"/>
        </w:rPr>
        <w:t xml:space="preserve">sanzioni sull’atto: i contratti di lavoro conclusi e gli incarichi conferiti dal soggetto privato in favore dell’ex dipendente dell’Ateneo in violazione del suddetto divieto sono nulli; </w:t>
      </w:r>
    </w:p>
    <w:p w14:paraId="123624D2" w14:textId="77777777" w:rsidR="00E42B7C" w:rsidRPr="00B2626B" w:rsidRDefault="00E42B7C" w:rsidP="00515CCD">
      <w:pPr>
        <w:pStyle w:val="Paragrafoelenco"/>
        <w:widowControl w:val="0"/>
        <w:numPr>
          <w:ilvl w:val="0"/>
          <w:numId w:val="41"/>
        </w:numPr>
        <w:tabs>
          <w:tab w:val="left" w:pos="1134"/>
        </w:tabs>
        <w:autoSpaceDE w:val="0"/>
        <w:autoSpaceDN w:val="0"/>
        <w:spacing w:before="161" w:after="120" w:line="360" w:lineRule="auto"/>
        <w:ind w:right="214"/>
        <w:jc w:val="both"/>
        <w:rPr>
          <w:rFonts w:ascii="Verdana" w:hAnsi="Verdana"/>
          <w:sz w:val="20"/>
          <w:szCs w:val="20"/>
        </w:rPr>
      </w:pPr>
      <w:r w:rsidRPr="00B2626B">
        <w:rPr>
          <w:rFonts w:ascii="Verdana" w:hAnsi="Verdana"/>
          <w:sz w:val="20"/>
          <w:szCs w:val="20"/>
        </w:rPr>
        <w:t xml:space="preserve">sanzioni sui soggetti: i soggetti privati che hanno concluso contratti di lavoro o conferito incarichi ad ex dipendenti dell’Ateneo in violazione del divieto non possono contrattare con l’Ateneo per i successivi tre anni ed hanno l’obbligo di restituire compensi eventualmente percepiti ed accertati in esecuzione dell’affidamento illegittimo. </w:t>
      </w:r>
    </w:p>
    <w:p w14:paraId="422F3F77" w14:textId="77777777" w:rsidR="00E42B7C" w:rsidRPr="00302135" w:rsidRDefault="00E42B7C" w:rsidP="00E42B7C">
      <w:pPr>
        <w:spacing w:after="120" w:line="360" w:lineRule="auto"/>
        <w:ind w:right="140"/>
        <w:jc w:val="both"/>
        <w:rPr>
          <w:rFonts w:ascii="Verdana" w:hAnsi="Verdana"/>
          <w:spacing w:val="-3"/>
          <w:sz w:val="20"/>
          <w:szCs w:val="20"/>
        </w:rPr>
      </w:pPr>
      <w:r w:rsidRPr="00302135">
        <w:rPr>
          <w:rFonts w:ascii="Verdana" w:hAnsi="Verdana"/>
          <w:spacing w:val="-3"/>
          <w:sz w:val="20"/>
          <w:szCs w:val="20"/>
        </w:rPr>
        <w:t>In applicazione della richiamata normativa</w:t>
      </w:r>
      <w:r>
        <w:rPr>
          <w:rFonts w:ascii="Verdana" w:hAnsi="Verdana"/>
          <w:spacing w:val="-3"/>
          <w:sz w:val="20"/>
          <w:szCs w:val="20"/>
        </w:rPr>
        <w:t xml:space="preserve"> </w:t>
      </w:r>
      <w:r w:rsidRPr="00E327AF">
        <w:rPr>
          <w:rFonts w:ascii="Verdana" w:hAnsi="Verdana"/>
          <w:spacing w:val="-3"/>
          <w:sz w:val="20"/>
          <w:szCs w:val="20"/>
        </w:rPr>
        <w:t>questa Amministrazione per l’anno 2019:</w:t>
      </w:r>
    </w:p>
    <w:p w14:paraId="29A29465" w14:textId="77777777" w:rsidR="00E42B7C" w:rsidRPr="002F00A5" w:rsidRDefault="00E42B7C" w:rsidP="00515CCD">
      <w:pPr>
        <w:pStyle w:val="Paragrafoelenco"/>
        <w:widowControl w:val="0"/>
        <w:numPr>
          <w:ilvl w:val="0"/>
          <w:numId w:val="41"/>
        </w:numPr>
        <w:tabs>
          <w:tab w:val="left" w:pos="1134"/>
        </w:tabs>
        <w:autoSpaceDE w:val="0"/>
        <w:autoSpaceDN w:val="0"/>
        <w:spacing w:before="161" w:after="120" w:line="360" w:lineRule="auto"/>
        <w:ind w:right="214"/>
        <w:jc w:val="both"/>
        <w:rPr>
          <w:rFonts w:ascii="Verdana" w:hAnsi="Verdana"/>
          <w:sz w:val="20"/>
          <w:szCs w:val="20"/>
        </w:rPr>
      </w:pPr>
      <w:r w:rsidRPr="002F00A5">
        <w:rPr>
          <w:rFonts w:ascii="Verdana" w:hAnsi="Verdana"/>
          <w:sz w:val="20"/>
          <w:szCs w:val="20"/>
        </w:rPr>
        <w:t>nei contratti di assunzione del personale ha inserito una clausola che preveda esplicitamente il divieto di prestare attività lavorativa per i tre anni successivi alla cessazione del rapporto, nei confronti dei destinatari di provvedimenti adottati o di contratti conclusi con l’apporto decisionale del dipendente; nei confronti degli ex dipendenti che violino tale divieto è d’obbligo agire in giudizio;</w:t>
      </w:r>
    </w:p>
    <w:p w14:paraId="5D23AA33" w14:textId="77777777" w:rsidR="00E42B7C" w:rsidRPr="002F00A5" w:rsidRDefault="00E42B7C" w:rsidP="00515CCD">
      <w:pPr>
        <w:pStyle w:val="Paragrafoelenco"/>
        <w:widowControl w:val="0"/>
        <w:numPr>
          <w:ilvl w:val="0"/>
          <w:numId w:val="41"/>
        </w:numPr>
        <w:tabs>
          <w:tab w:val="left" w:pos="1134"/>
        </w:tabs>
        <w:autoSpaceDE w:val="0"/>
        <w:autoSpaceDN w:val="0"/>
        <w:spacing w:before="161" w:after="120" w:line="360" w:lineRule="auto"/>
        <w:ind w:right="214"/>
        <w:jc w:val="both"/>
        <w:rPr>
          <w:rFonts w:ascii="Verdana" w:hAnsi="Verdana"/>
          <w:sz w:val="20"/>
          <w:szCs w:val="20"/>
        </w:rPr>
      </w:pPr>
      <w:r w:rsidRPr="002F00A5">
        <w:rPr>
          <w:rFonts w:ascii="Verdana" w:hAnsi="Verdana"/>
          <w:sz w:val="20"/>
          <w:szCs w:val="20"/>
        </w:rPr>
        <w:t xml:space="preserve">nei bandi di gara ha inserito la condizione soggettiva di non aver concluso contratti di </w:t>
      </w:r>
      <w:r w:rsidRPr="002F00A5">
        <w:rPr>
          <w:rFonts w:ascii="Verdana" w:hAnsi="Verdana"/>
          <w:sz w:val="20"/>
          <w:szCs w:val="20"/>
        </w:rPr>
        <w:lastRenderedPageBreak/>
        <w:t xml:space="preserve">lavoro subordinato o autonomo e, comunque, di non aver attribuito incarichi ad ex dipendenti che hanno esercitato poteri autorizzativi o negoziali per conto dell’Ateneo nei loro confronti per il triennio successivo alla cessazione del rapporto; nei confronti dei soggetti per i quali emergano le condizioni suddette va disposta l’esclusione dalle procedure di affidamento. </w:t>
      </w:r>
    </w:p>
    <w:p w14:paraId="3C45599E" w14:textId="77777777" w:rsidR="00E42B7C" w:rsidRDefault="00E42B7C" w:rsidP="00E42B7C">
      <w:pPr>
        <w:spacing w:after="120" w:line="360" w:lineRule="auto"/>
        <w:ind w:right="140"/>
        <w:jc w:val="both"/>
        <w:rPr>
          <w:rFonts w:ascii="Verdana" w:hAnsi="Verdana"/>
          <w:spacing w:val="-3"/>
          <w:sz w:val="20"/>
          <w:szCs w:val="20"/>
        </w:rPr>
      </w:pPr>
      <w:r w:rsidRPr="007251BE">
        <w:rPr>
          <w:rFonts w:ascii="Verdana" w:hAnsi="Verdana"/>
          <w:spacing w:val="-3"/>
          <w:sz w:val="20"/>
          <w:szCs w:val="20"/>
        </w:rPr>
        <w:t>In considerazione di controlli a campione effettuati sul sito dell’Ateneo nel corso del 2018, si propone che l’Ateneo adotti una modulistica standardizzata da parte di tutte le strutture coinvolte nell’azione in argomento</w:t>
      </w:r>
      <w:r>
        <w:rPr>
          <w:rFonts w:ascii="Verdana" w:hAnsi="Verdana"/>
          <w:spacing w:val="-3"/>
          <w:sz w:val="20"/>
          <w:szCs w:val="20"/>
        </w:rPr>
        <w:t>.</w:t>
      </w:r>
    </w:p>
    <w:tbl>
      <w:tblPr>
        <w:tblStyle w:val="Grigliatabella"/>
        <w:tblW w:w="0" w:type="auto"/>
        <w:tblLook w:val="04A0" w:firstRow="1" w:lastRow="0" w:firstColumn="1" w:lastColumn="0" w:noHBand="0" w:noVBand="1"/>
      </w:tblPr>
      <w:tblGrid>
        <w:gridCol w:w="2474"/>
        <w:gridCol w:w="2555"/>
        <w:gridCol w:w="2036"/>
        <w:gridCol w:w="1971"/>
        <w:gridCol w:w="932"/>
      </w:tblGrid>
      <w:tr w:rsidR="00E42B7C" w:rsidRPr="00302135" w14:paraId="3209A58E" w14:textId="77777777" w:rsidTr="00E42B7C">
        <w:tc>
          <w:tcPr>
            <w:tcW w:w="0" w:type="auto"/>
          </w:tcPr>
          <w:p w14:paraId="4B8BDC3D" w14:textId="77777777" w:rsidR="00E42B7C" w:rsidRPr="00302135" w:rsidRDefault="00E42B7C" w:rsidP="00E42B7C">
            <w:pPr>
              <w:spacing w:after="120" w:line="360" w:lineRule="auto"/>
              <w:jc w:val="both"/>
              <w:rPr>
                <w:rFonts w:ascii="Verdana" w:hAnsi="Verdana"/>
                <w:b/>
                <w:spacing w:val="-3"/>
              </w:rPr>
            </w:pPr>
            <w:r w:rsidRPr="00302135">
              <w:rPr>
                <w:rFonts w:ascii="Verdana" w:hAnsi="Verdana"/>
                <w:b/>
                <w:spacing w:val="-3"/>
              </w:rPr>
              <w:t>Misura</w:t>
            </w:r>
          </w:p>
        </w:tc>
        <w:tc>
          <w:tcPr>
            <w:tcW w:w="0" w:type="auto"/>
          </w:tcPr>
          <w:p w14:paraId="4F8CE1D5" w14:textId="77777777" w:rsidR="00E42B7C" w:rsidRPr="00302135" w:rsidRDefault="00E42B7C" w:rsidP="00E42B7C">
            <w:pPr>
              <w:spacing w:after="120" w:line="360" w:lineRule="auto"/>
              <w:jc w:val="both"/>
              <w:rPr>
                <w:rFonts w:ascii="Verdana" w:hAnsi="Verdana"/>
                <w:b/>
                <w:spacing w:val="-3"/>
              </w:rPr>
            </w:pPr>
            <w:r w:rsidRPr="00302135">
              <w:rPr>
                <w:rFonts w:ascii="Verdana" w:hAnsi="Verdana"/>
                <w:b/>
                <w:spacing w:val="-3"/>
              </w:rPr>
              <w:t>Tempi di realizzazione</w:t>
            </w:r>
          </w:p>
        </w:tc>
        <w:tc>
          <w:tcPr>
            <w:tcW w:w="0" w:type="auto"/>
          </w:tcPr>
          <w:p w14:paraId="6AC081C4" w14:textId="77777777" w:rsidR="00E42B7C" w:rsidRPr="00302135" w:rsidRDefault="00E42B7C" w:rsidP="00E42B7C">
            <w:pPr>
              <w:spacing w:after="120" w:line="360" w:lineRule="auto"/>
              <w:jc w:val="both"/>
              <w:rPr>
                <w:rFonts w:ascii="Verdana" w:hAnsi="Verdana"/>
                <w:b/>
                <w:spacing w:val="-3"/>
              </w:rPr>
            </w:pPr>
            <w:r w:rsidRPr="00302135">
              <w:rPr>
                <w:rFonts w:ascii="Verdana" w:hAnsi="Verdana"/>
                <w:b/>
                <w:spacing w:val="-3"/>
              </w:rPr>
              <w:t>Responsabile</w:t>
            </w:r>
          </w:p>
        </w:tc>
        <w:tc>
          <w:tcPr>
            <w:tcW w:w="1971" w:type="dxa"/>
          </w:tcPr>
          <w:p w14:paraId="763F30CA" w14:textId="77777777" w:rsidR="00E42B7C" w:rsidRPr="00302135" w:rsidRDefault="00E42B7C" w:rsidP="00E42B7C">
            <w:pPr>
              <w:spacing w:after="120" w:line="360" w:lineRule="auto"/>
              <w:jc w:val="both"/>
              <w:rPr>
                <w:rFonts w:ascii="Verdana" w:hAnsi="Verdana"/>
                <w:b/>
                <w:spacing w:val="-3"/>
              </w:rPr>
            </w:pPr>
            <w:r w:rsidRPr="00302135">
              <w:rPr>
                <w:rFonts w:ascii="Verdana" w:hAnsi="Verdana"/>
                <w:b/>
                <w:spacing w:val="-3"/>
              </w:rPr>
              <w:t>Indicatore</w:t>
            </w:r>
          </w:p>
        </w:tc>
        <w:tc>
          <w:tcPr>
            <w:tcW w:w="932" w:type="dxa"/>
          </w:tcPr>
          <w:p w14:paraId="713FA77F" w14:textId="77777777" w:rsidR="00E42B7C" w:rsidRPr="00302135" w:rsidRDefault="00E42B7C" w:rsidP="00E42B7C">
            <w:pPr>
              <w:spacing w:after="120" w:line="360" w:lineRule="auto"/>
              <w:jc w:val="both"/>
              <w:rPr>
                <w:rFonts w:ascii="Verdana" w:hAnsi="Verdana"/>
                <w:b/>
                <w:spacing w:val="-3"/>
              </w:rPr>
            </w:pPr>
            <w:r w:rsidRPr="00302135">
              <w:rPr>
                <w:rFonts w:ascii="Verdana" w:hAnsi="Verdana"/>
                <w:b/>
                <w:spacing w:val="-3"/>
              </w:rPr>
              <w:t>Target</w:t>
            </w:r>
          </w:p>
        </w:tc>
      </w:tr>
      <w:tr w:rsidR="00E42B7C" w:rsidRPr="00302135" w14:paraId="422B623A" w14:textId="77777777" w:rsidTr="00E42B7C">
        <w:tc>
          <w:tcPr>
            <w:tcW w:w="0" w:type="auto"/>
          </w:tcPr>
          <w:p w14:paraId="3720FA26" w14:textId="77777777" w:rsidR="00E42B7C" w:rsidRPr="00302135" w:rsidRDefault="00E42B7C" w:rsidP="00E42B7C">
            <w:pPr>
              <w:spacing w:after="120" w:line="360" w:lineRule="auto"/>
              <w:jc w:val="both"/>
              <w:rPr>
                <w:rFonts w:ascii="Verdana" w:hAnsi="Verdana"/>
                <w:spacing w:val="-3"/>
              </w:rPr>
            </w:pPr>
            <w:r w:rsidRPr="00302135">
              <w:rPr>
                <w:rFonts w:ascii="Verdana" w:hAnsi="Verdana"/>
                <w:spacing w:val="-3"/>
              </w:rPr>
              <w:t>Monitoraggio del rispetto dell’obbligo</w:t>
            </w:r>
          </w:p>
        </w:tc>
        <w:tc>
          <w:tcPr>
            <w:tcW w:w="0" w:type="auto"/>
          </w:tcPr>
          <w:p w14:paraId="07295B2D" w14:textId="77777777" w:rsidR="00E42B7C" w:rsidRPr="00302135" w:rsidRDefault="00E42B7C" w:rsidP="00E42B7C">
            <w:pPr>
              <w:spacing w:after="120" w:line="360" w:lineRule="auto"/>
              <w:jc w:val="both"/>
              <w:rPr>
                <w:rFonts w:ascii="Verdana" w:hAnsi="Verdana"/>
                <w:spacing w:val="-3"/>
              </w:rPr>
            </w:pPr>
            <w:r w:rsidRPr="00302135">
              <w:rPr>
                <w:rFonts w:ascii="Verdana" w:hAnsi="Verdana"/>
                <w:spacing w:val="-3"/>
              </w:rPr>
              <w:t>Entro il 31 dicembre di ciascun anno</w:t>
            </w:r>
          </w:p>
        </w:tc>
        <w:tc>
          <w:tcPr>
            <w:tcW w:w="0" w:type="auto"/>
          </w:tcPr>
          <w:p w14:paraId="589B78E1" w14:textId="77777777" w:rsidR="00E42B7C" w:rsidRPr="00302135" w:rsidRDefault="00E42B7C" w:rsidP="00E42B7C">
            <w:pPr>
              <w:spacing w:after="120" w:line="360" w:lineRule="auto"/>
              <w:jc w:val="both"/>
              <w:rPr>
                <w:rFonts w:ascii="Verdana" w:hAnsi="Verdana"/>
                <w:spacing w:val="-3"/>
              </w:rPr>
            </w:pPr>
            <w:r w:rsidRPr="00302135">
              <w:rPr>
                <w:rFonts w:ascii="Verdana" w:hAnsi="Verdana"/>
                <w:spacing w:val="-3"/>
              </w:rPr>
              <w:t>R.P.C.T e Referenti TAC</w:t>
            </w:r>
          </w:p>
        </w:tc>
        <w:tc>
          <w:tcPr>
            <w:tcW w:w="1971" w:type="dxa"/>
          </w:tcPr>
          <w:p w14:paraId="5F793E08" w14:textId="77777777" w:rsidR="00E42B7C" w:rsidRPr="00302135" w:rsidRDefault="00E42B7C" w:rsidP="00E42B7C">
            <w:pPr>
              <w:spacing w:after="120" w:line="360" w:lineRule="auto"/>
              <w:jc w:val="both"/>
              <w:rPr>
                <w:rFonts w:ascii="Verdana" w:hAnsi="Verdana"/>
                <w:spacing w:val="-3"/>
              </w:rPr>
            </w:pPr>
            <w:r w:rsidRPr="00302135">
              <w:rPr>
                <w:rFonts w:ascii="Verdana" w:hAnsi="Verdana"/>
                <w:spacing w:val="-3"/>
              </w:rPr>
              <w:t>Realizzazione del monitoraggio (ON/OFF)</w:t>
            </w:r>
          </w:p>
        </w:tc>
        <w:tc>
          <w:tcPr>
            <w:tcW w:w="932" w:type="dxa"/>
          </w:tcPr>
          <w:p w14:paraId="494DA122" w14:textId="77777777" w:rsidR="00E42B7C" w:rsidRPr="00302135" w:rsidRDefault="00E42B7C" w:rsidP="00E42B7C">
            <w:pPr>
              <w:spacing w:after="120" w:line="360" w:lineRule="auto"/>
              <w:jc w:val="both"/>
              <w:rPr>
                <w:rFonts w:ascii="Verdana" w:hAnsi="Verdana"/>
                <w:spacing w:val="-3"/>
              </w:rPr>
            </w:pPr>
            <w:r w:rsidRPr="00302135">
              <w:rPr>
                <w:rFonts w:ascii="Verdana" w:hAnsi="Verdana"/>
                <w:spacing w:val="-3"/>
              </w:rPr>
              <w:t>ON</w:t>
            </w:r>
          </w:p>
        </w:tc>
      </w:tr>
    </w:tbl>
    <w:p w14:paraId="156432D9" w14:textId="77777777" w:rsidR="00E42B7C" w:rsidRPr="00302135" w:rsidRDefault="00E42B7C" w:rsidP="00E42B7C">
      <w:pPr>
        <w:pStyle w:val="Paragrafoelenco"/>
        <w:autoSpaceDE w:val="0"/>
        <w:autoSpaceDN w:val="0"/>
        <w:adjustRightInd w:val="0"/>
        <w:spacing w:after="120" w:line="360" w:lineRule="auto"/>
        <w:ind w:left="425"/>
        <w:jc w:val="both"/>
        <w:rPr>
          <w:rFonts w:ascii="Verdana" w:eastAsia="Times New Roman" w:hAnsi="Verdana"/>
          <w:b/>
          <w:bCs/>
          <w:color w:val="30849B"/>
          <w:kern w:val="32"/>
          <w:sz w:val="20"/>
          <w:szCs w:val="20"/>
        </w:rPr>
      </w:pPr>
    </w:p>
    <w:p w14:paraId="3FFF7843" w14:textId="77777777" w:rsidR="00E42B7C" w:rsidRPr="00302135" w:rsidRDefault="00E42B7C" w:rsidP="00E42B7C">
      <w:pPr>
        <w:pStyle w:val="Titolo3"/>
        <w:numPr>
          <w:ilvl w:val="0"/>
          <w:numId w:val="0"/>
        </w:numPr>
        <w:rPr>
          <w:rFonts w:ascii="Verdana" w:hAnsi="Verdana"/>
          <w:color w:val="31849B" w:themeColor="accent5" w:themeShade="BF"/>
          <w:sz w:val="20"/>
          <w:szCs w:val="20"/>
        </w:rPr>
      </w:pPr>
      <w:bookmarkStart w:id="38" w:name="_Toc32774567"/>
      <w:r w:rsidRPr="00302135">
        <w:rPr>
          <w:rFonts w:ascii="Verdana" w:hAnsi="Verdana"/>
          <w:color w:val="31849B" w:themeColor="accent5" w:themeShade="BF"/>
          <w:sz w:val="20"/>
          <w:szCs w:val="20"/>
        </w:rPr>
        <w:t>Inconferibilità di incarichi dirigenziali ed incompatibilità specifiche per posizioni dirigenziali</w:t>
      </w:r>
      <w:bookmarkEnd w:id="38"/>
      <w:r w:rsidRPr="00302135">
        <w:rPr>
          <w:rFonts w:ascii="Verdana" w:hAnsi="Verdana"/>
          <w:color w:val="31849B" w:themeColor="accent5" w:themeShade="BF"/>
          <w:sz w:val="20"/>
          <w:szCs w:val="20"/>
        </w:rPr>
        <w:t xml:space="preserve"> </w:t>
      </w:r>
    </w:p>
    <w:p w14:paraId="46B57C7A" w14:textId="77777777" w:rsidR="00E42B7C" w:rsidRDefault="00E42B7C" w:rsidP="00E42B7C">
      <w:pPr>
        <w:pStyle w:val="Corpotesto"/>
        <w:spacing w:before="57" w:after="0" w:line="360" w:lineRule="auto"/>
        <w:ind w:right="212"/>
        <w:jc w:val="both"/>
        <w:rPr>
          <w:rFonts w:ascii="Verdana" w:hAnsi="Verdana"/>
          <w:spacing w:val="-3"/>
          <w:sz w:val="20"/>
          <w:szCs w:val="20"/>
        </w:rPr>
      </w:pPr>
      <w:r w:rsidRPr="0017018D">
        <w:rPr>
          <w:rFonts w:ascii="Verdana" w:hAnsi="Verdana"/>
          <w:spacing w:val="-3"/>
          <w:sz w:val="20"/>
          <w:szCs w:val="20"/>
        </w:rPr>
        <w:t>Al fine di marginalizzare le ipotesi di conflitto di interessi che potrebbero investire i soggetti di vertice dell’apparato amministrativo, il D.</w:t>
      </w:r>
      <w:r>
        <w:rPr>
          <w:rFonts w:ascii="Verdana" w:hAnsi="Verdana"/>
          <w:spacing w:val="-3"/>
          <w:sz w:val="20"/>
          <w:szCs w:val="20"/>
        </w:rPr>
        <w:t xml:space="preserve"> </w:t>
      </w:r>
      <w:r w:rsidRPr="0017018D">
        <w:rPr>
          <w:rFonts w:ascii="Verdana" w:hAnsi="Verdana"/>
          <w:spacing w:val="-3"/>
          <w:sz w:val="20"/>
          <w:szCs w:val="20"/>
        </w:rPr>
        <w:t>Lgs. 39/2013, in base alla delega prevista nella L. 190/2012, introduce una tipizzazione di situazioni di incompatibilità ed inconferibilità tra incarichi dirigenziali e amministrativi di vertice ed eventuali incarichi extraistituzionali, ed è finalizzata ad assicurare l’esercizio imparziale delle funzioni pubbliche che potrebbe essere inficiato proprio dalla commistione di incarichi in potenziale conflitto di interessi.</w:t>
      </w:r>
    </w:p>
    <w:p w14:paraId="3B7541DE" w14:textId="77777777" w:rsidR="00E42B7C" w:rsidRPr="0017018D" w:rsidRDefault="00E42B7C" w:rsidP="00E42B7C">
      <w:pPr>
        <w:pStyle w:val="Corpotesto"/>
        <w:spacing w:before="57" w:after="0" w:line="360" w:lineRule="auto"/>
        <w:ind w:right="212"/>
        <w:jc w:val="both"/>
        <w:rPr>
          <w:rFonts w:ascii="Verdana" w:hAnsi="Verdana"/>
          <w:spacing w:val="-3"/>
          <w:sz w:val="20"/>
          <w:szCs w:val="20"/>
        </w:rPr>
      </w:pPr>
      <w:r w:rsidRPr="0017018D">
        <w:rPr>
          <w:rFonts w:ascii="Verdana" w:hAnsi="Verdana"/>
          <w:spacing w:val="-3"/>
          <w:sz w:val="20"/>
          <w:szCs w:val="20"/>
        </w:rPr>
        <w:t>L’accertamento delle ipotesi di inconferibilità e di incompatibilità avviene mediante acquisizione di dichiarazione sostitutiva di certificazione resa dall’interessato nei termini e alle condizioni degli artt. 46 e 47</w:t>
      </w:r>
      <w:r>
        <w:rPr>
          <w:rFonts w:ascii="Verdana" w:hAnsi="Verdana"/>
          <w:spacing w:val="-3"/>
          <w:sz w:val="20"/>
          <w:szCs w:val="20"/>
        </w:rPr>
        <w:t xml:space="preserve"> </w:t>
      </w:r>
      <w:r w:rsidRPr="0017018D">
        <w:rPr>
          <w:rFonts w:ascii="Verdana" w:hAnsi="Verdana"/>
          <w:spacing w:val="-3"/>
          <w:sz w:val="20"/>
          <w:szCs w:val="20"/>
        </w:rPr>
        <w:t>D.P.R. 445/2000, con conseguente pubblicazione sul sito web istituzionale in base a quanto previsto nell’art. 20 D.</w:t>
      </w:r>
      <w:r>
        <w:rPr>
          <w:rFonts w:ascii="Verdana" w:hAnsi="Verdana"/>
          <w:spacing w:val="-3"/>
          <w:sz w:val="20"/>
          <w:szCs w:val="20"/>
        </w:rPr>
        <w:t xml:space="preserve"> </w:t>
      </w:r>
      <w:r w:rsidRPr="0017018D">
        <w:rPr>
          <w:rFonts w:ascii="Verdana" w:hAnsi="Verdana"/>
          <w:spacing w:val="-3"/>
          <w:sz w:val="20"/>
          <w:szCs w:val="20"/>
        </w:rPr>
        <w:t>Lgs. 39/2013.</w:t>
      </w:r>
    </w:p>
    <w:p w14:paraId="1C6CAA8E" w14:textId="77777777" w:rsidR="00E42B7C" w:rsidRPr="00302135" w:rsidRDefault="00E42B7C" w:rsidP="00E42B7C">
      <w:pPr>
        <w:spacing w:after="120" w:line="360" w:lineRule="auto"/>
        <w:ind w:right="140"/>
        <w:jc w:val="both"/>
        <w:rPr>
          <w:rFonts w:ascii="Verdana" w:hAnsi="Verdana"/>
          <w:spacing w:val="-3"/>
          <w:sz w:val="20"/>
          <w:szCs w:val="20"/>
        </w:rPr>
      </w:pPr>
      <w:r>
        <w:rPr>
          <w:rFonts w:ascii="Verdana" w:hAnsi="Verdana"/>
          <w:spacing w:val="-3"/>
          <w:sz w:val="20"/>
          <w:szCs w:val="20"/>
        </w:rPr>
        <w:t>Sul sito dell’Ateneo risultano</w:t>
      </w:r>
      <w:r w:rsidRPr="00302135">
        <w:rPr>
          <w:rFonts w:ascii="Verdana" w:hAnsi="Verdana"/>
          <w:spacing w:val="-3"/>
          <w:sz w:val="20"/>
          <w:szCs w:val="20"/>
        </w:rPr>
        <w:t xml:space="preserve"> aggiornate </w:t>
      </w:r>
      <w:r>
        <w:rPr>
          <w:rFonts w:ascii="Verdana" w:hAnsi="Verdana"/>
          <w:spacing w:val="-3"/>
          <w:sz w:val="20"/>
          <w:szCs w:val="20"/>
        </w:rPr>
        <w:t>l</w:t>
      </w:r>
      <w:r w:rsidRPr="00302135">
        <w:rPr>
          <w:rFonts w:ascii="Verdana" w:hAnsi="Verdana"/>
          <w:spacing w:val="-3"/>
          <w:sz w:val="20"/>
          <w:szCs w:val="20"/>
        </w:rPr>
        <w:t xml:space="preserve">e dichiarazioni di inconferibilità e incompatibilità </w:t>
      </w:r>
    </w:p>
    <w:tbl>
      <w:tblPr>
        <w:tblStyle w:val="Grigliatabella"/>
        <w:tblW w:w="0" w:type="auto"/>
        <w:tblLook w:val="04A0" w:firstRow="1" w:lastRow="0" w:firstColumn="1" w:lastColumn="0" w:noHBand="0" w:noVBand="1"/>
      </w:tblPr>
      <w:tblGrid>
        <w:gridCol w:w="2405"/>
        <w:gridCol w:w="1814"/>
        <w:gridCol w:w="2126"/>
        <w:gridCol w:w="2127"/>
        <w:gridCol w:w="1476"/>
      </w:tblGrid>
      <w:tr w:rsidR="00E42B7C" w:rsidRPr="00302135" w14:paraId="2666448C" w14:textId="77777777" w:rsidTr="00E42B7C">
        <w:trPr>
          <w:tblHeader/>
        </w:trPr>
        <w:tc>
          <w:tcPr>
            <w:tcW w:w="2405" w:type="dxa"/>
          </w:tcPr>
          <w:p w14:paraId="0FD7D950" w14:textId="77777777" w:rsidR="00E42B7C" w:rsidRPr="00302135" w:rsidRDefault="00E42B7C" w:rsidP="00E42B7C">
            <w:pPr>
              <w:spacing w:after="120" w:line="360" w:lineRule="auto"/>
              <w:jc w:val="both"/>
              <w:rPr>
                <w:rFonts w:ascii="Verdana" w:hAnsi="Verdana"/>
                <w:b/>
                <w:spacing w:val="-3"/>
              </w:rPr>
            </w:pPr>
            <w:r w:rsidRPr="00302135">
              <w:rPr>
                <w:rFonts w:ascii="Verdana" w:hAnsi="Verdana"/>
                <w:b/>
                <w:spacing w:val="-3"/>
              </w:rPr>
              <w:t>Misura</w:t>
            </w:r>
          </w:p>
        </w:tc>
        <w:tc>
          <w:tcPr>
            <w:tcW w:w="1814" w:type="dxa"/>
          </w:tcPr>
          <w:p w14:paraId="66B88FBA" w14:textId="77777777" w:rsidR="00E42B7C" w:rsidRPr="00302135" w:rsidRDefault="00E42B7C" w:rsidP="00E42B7C">
            <w:pPr>
              <w:spacing w:after="120" w:line="360" w:lineRule="auto"/>
              <w:jc w:val="both"/>
              <w:rPr>
                <w:rFonts w:ascii="Verdana" w:hAnsi="Verdana"/>
                <w:b/>
                <w:spacing w:val="-3"/>
              </w:rPr>
            </w:pPr>
            <w:r w:rsidRPr="00302135">
              <w:rPr>
                <w:rFonts w:ascii="Verdana" w:hAnsi="Verdana"/>
                <w:b/>
                <w:spacing w:val="-3"/>
              </w:rPr>
              <w:t>Tempi di realizzazione</w:t>
            </w:r>
          </w:p>
        </w:tc>
        <w:tc>
          <w:tcPr>
            <w:tcW w:w="2126" w:type="dxa"/>
          </w:tcPr>
          <w:p w14:paraId="516EBF37" w14:textId="77777777" w:rsidR="00E42B7C" w:rsidRPr="00302135" w:rsidRDefault="00E42B7C" w:rsidP="00E42B7C">
            <w:pPr>
              <w:spacing w:after="120" w:line="360" w:lineRule="auto"/>
              <w:jc w:val="both"/>
              <w:rPr>
                <w:rFonts w:ascii="Verdana" w:hAnsi="Verdana"/>
                <w:b/>
                <w:spacing w:val="-3"/>
              </w:rPr>
            </w:pPr>
            <w:r w:rsidRPr="00302135">
              <w:rPr>
                <w:rFonts w:ascii="Verdana" w:hAnsi="Verdana"/>
                <w:b/>
                <w:spacing w:val="-3"/>
              </w:rPr>
              <w:t>Responsabile</w:t>
            </w:r>
          </w:p>
        </w:tc>
        <w:tc>
          <w:tcPr>
            <w:tcW w:w="2127" w:type="dxa"/>
          </w:tcPr>
          <w:p w14:paraId="20AA895C" w14:textId="77777777" w:rsidR="00E42B7C" w:rsidRPr="00302135" w:rsidRDefault="00E42B7C" w:rsidP="00E42B7C">
            <w:pPr>
              <w:spacing w:after="120" w:line="360" w:lineRule="auto"/>
              <w:jc w:val="both"/>
              <w:rPr>
                <w:rFonts w:ascii="Verdana" w:hAnsi="Verdana"/>
                <w:b/>
                <w:spacing w:val="-3"/>
              </w:rPr>
            </w:pPr>
            <w:r w:rsidRPr="00302135">
              <w:rPr>
                <w:rFonts w:ascii="Verdana" w:hAnsi="Verdana"/>
                <w:b/>
                <w:spacing w:val="-3"/>
              </w:rPr>
              <w:t>Indicatore</w:t>
            </w:r>
          </w:p>
        </w:tc>
        <w:tc>
          <w:tcPr>
            <w:tcW w:w="1476" w:type="dxa"/>
          </w:tcPr>
          <w:p w14:paraId="496442DF" w14:textId="77777777" w:rsidR="00E42B7C" w:rsidRPr="00302135" w:rsidRDefault="00E42B7C" w:rsidP="00E42B7C">
            <w:pPr>
              <w:spacing w:after="120" w:line="360" w:lineRule="auto"/>
              <w:jc w:val="both"/>
              <w:rPr>
                <w:rFonts w:ascii="Verdana" w:hAnsi="Verdana"/>
                <w:b/>
                <w:spacing w:val="-3"/>
              </w:rPr>
            </w:pPr>
            <w:r w:rsidRPr="00302135">
              <w:rPr>
                <w:rFonts w:ascii="Verdana" w:hAnsi="Verdana"/>
                <w:b/>
                <w:spacing w:val="-3"/>
              </w:rPr>
              <w:t>Target</w:t>
            </w:r>
          </w:p>
        </w:tc>
      </w:tr>
      <w:tr w:rsidR="00E42B7C" w:rsidRPr="004D308D" w14:paraId="684E3724" w14:textId="77777777" w:rsidTr="00E42B7C">
        <w:tc>
          <w:tcPr>
            <w:tcW w:w="2405" w:type="dxa"/>
          </w:tcPr>
          <w:p w14:paraId="3C60790A" w14:textId="77777777" w:rsidR="00E42B7C" w:rsidRPr="004D308D" w:rsidRDefault="00E42B7C" w:rsidP="00E42B7C">
            <w:pPr>
              <w:spacing w:after="120" w:line="360" w:lineRule="auto"/>
              <w:jc w:val="both"/>
              <w:rPr>
                <w:rFonts w:ascii="Verdana" w:hAnsi="Verdana"/>
                <w:spacing w:val="-3"/>
                <w:highlight w:val="yellow"/>
              </w:rPr>
            </w:pPr>
            <w:r w:rsidRPr="009B22CC">
              <w:rPr>
                <w:rFonts w:ascii="Verdana" w:hAnsi="Verdana"/>
                <w:spacing w:val="-3"/>
              </w:rPr>
              <w:t xml:space="preserve">Richiesta delle dichiarazioni di inconferibilità e incompatibilità al personale dirigenziale </w:t>
            </w:r>
          </w:p>
        </w:tc>
        <w:tc>
          <w:tcPr>
            <w:tcW w:w="1814" w:type="dxa"/>
          </w:tcPr>
          <w:p w14:paraId="5C1047BA" w14:textId="77777777" w:rsidR="00E42B7C" w:rsidRPr="004D308D" w:rsidRDefault="00E42B7C" w:rsidP="00E42B7C">
            <w:pPr>
              <w:spacing w:after="120" w:line="360" w:lineRule="auto"/>
              <w:jc w:val="both"/>
              <w:rPr>
                <w:rFonts w:ascii="Verdana" w:hAnsi="Verdana"/>
                <w:spacing w:val="-3"/>
                <w:highlight w:val="yellow"/>
              </w:rPr>
            </w:pPr>
            <w:r w:rsidRPr="009B22CC">
              <w:rPr>
                <w:rFonts w:ascii="Verdana" w:hAnsi="Verdana"/>
                <w:spacing w:val="-3"/>
              </w:rPr>
              <w:t>All’atto del conferimento, e comunque annualmente</w:t>
            </w:r>
          </w:p>
        </w:tc>
        <w:tc>
          <w:tcPr>
            <w:tcW w:w="2126" w:type="dxa"/>
          </w:tcPr>
          <w:p w14:paraId="779C9544" w14:textId="77777777" w:rsidR="00E42B7C" w:rsidRPr="004D308D" w:rsidRDefault="00E42B7C" w:rsidP="00E42B7C">
            <w:pPr>
              <w:spacing w:after="120" w:line="360" w:lineRule="auto"/>
              <w:jc w:val="both"/>
              <w:rPr>
                <w:rFonts w:ascii="Verdana" w:hAnsi="Verdana"/>
                <w:spacing w:val="-3"/>
                <w:highlight w:val="yellow"/>
              </w:rPr>
            </w:pPr>
            <w:r w:rsidRPr="009B22CC">
              <w:rPr>
                <w:rFonts w:ascii="Verdana" w:hAnsi="Verdana"/>
                <w:spacing w:val="-3"/>
              </w:rPr>
              <w:t>Ufficio a supporto delle attività di trasparenza e anticorruzione</w:t>
            </w:r>
          </w:p>
        </w:tc>
        <w:tc>
          <w:tcPr>
            <w:tcW w:w="2127" w:type="dxa"/>
          </w:tcPr>
          <w:p w14:paraId="4D1744B8" w14:textId="77777777" w:rsidR="00E42B7C" w:rsidRPr="009B22CC" w:rsidRDefault="00E42B7C" w:rsidP="00E42B7C">
            <w:pPr>
              <w:spacing w:after="120" w:line="360" w:lineRule="auto"/>
              <w:jc w:val="both"/>
              <w:rPr>
                <w:rFonts w:ascii="Verdana" w:hAnsi="Verdana"/>
                <w:spacing w:val="-3"/>
              </w:rPr>
            </w:pPr>
            <w:r w:rsidRPr="009B22CC">
              <w:rPr>
                <w:rFonts w:ascii="Verdana" w:hAnsi="Verdana"/>
                <w:spacing w:val="-3"/>
              </w:rPr>
              <w:t>Attuazione della richiesta (ON/OFF)</w:t>
            </w:r>
          </w:p>
        </w:tc>
        <w:tc>
          <w:tcPr>
            <w:tcW w:w="1476" w:type="dxa"/>
          </w:tcPr>
          <w:p w14:paraId="10B419CB" w14:textId="77777777" w:rsidR="00E42B7C" w:rsidRPr="009B22CC" w:rsidRDefault="00E42B7C" w:rsidP="00E42B7C">
            <w:pPr>
              <w:spacing w:after="120" w:line="360" w:lineRule="auto"/>
              <w:jc w:val="both"/>
              <w:rPr>
                <w:rFonts w:ascii="Verdana" w:hAnsi="Verdana"/>
                <w:spacing w:val="-3"/>
              </w:rPr>
            </w:pPr>
            <w:r w:rsidRPr="009B22CC">
              <w:rPr>
                <w:rFonts w:ascii="Verdana" w:hAnsi="Verdana"/>
                <w:spacing w:val="-3"/>
              </w:rPr>
              <w:t>ON</w:t>
            </w:r>
          </w:p>
        </w:tc>
      </w:tr>
      <w:tr w:rsidR="00E42B7C" w:rsidRPr="004D308D" w14:paraId="33AAB7D6" w14:textId="77777777" w:rsidTr="00E42B7C">
        <w:tc>
          <w:tcPr>
            <w:tcW w:w="2405" w:type="dxa"/>
          </w:tcPr>
          <w:p w14:paraId="1BA65B56" w14:textId="77777777" w:rsidR="00E42B7C" w:rsidRPr="009B22CC" w:rsidRDefault="00E42B7C" w:rsidP="00E42B7C">
            <w:pPr>
              <w:spacing w:after="120" w:line="360" w:lineRule="auto"/>
              <w:jc w:val="both"/>
              <w:rPr>
                <w:rFonts w:ascii="Verdana" w:hAnsi="Verdana"/>
                <w:spacing w:val="-3"/>
              </w:rPr>
            </w:pPr>
            <w:r w:rsidRPr="009B22CC">
              <w:rPr>
                <w:rFonts w:ascii="Verdana" w:hAnsi="Verdana"/>
                <w:spacing w:val="-3"/>
              </w:rPr>
              <w:lastRenderedPageBreak/>
              <w:t>Previsione, all’interno degli avvisi per l’attribuzione di incarichi dirigenziali delle cause di inconferibilità e incompatibilità</w:t>
            </w:r>
          </w:p>
        </w:tc>
        <w:tc>
          <w:tcPr>
            <w:tcW w:w="1814" w:type="dxa"/>
          </w:tcPr>
          <w:p w14:paraId="580AC45D" w14:textId="77777777" w:rsidR="00E42B7C" w:rsidRPr="009B22CC" w:rsidRDefault="00E42B7C" w:rsidP="00E42B7C">
            <w:pPr>
              <w:spacing w:after="120" w:line="360" w:lineRule="auto"/>
              <w:jc w:val="both"/>
              <w:rPr>
                <w:rFonts w:ascii="Verdana" w:hAnsi="Verdana"/>
                <w:spacing w:val="-3"/>
              </w:rPr>
            </w:pPr>
            <w:r w:rsidRPr="009B22CC">
              <w:rPr>
                <w:rFonts w:ascii="Verdana" w:hAnsi="Verdana"/>
                <w:spacing w:val="-3"/>
              </w:rPr>
              <w:t>All’atto della predisposizione dell’avviso</w:t>
            </w:r>
          </w:p>
        </w:tc>
        <w:tc>
          <w:tcPr>
            <w:tcW w:w="2126" w:type="dxa"/>
          </w:tcPr>
          <w:p w14:paraId="301C009F" w14:textId="77777777" w:rsidR="00E42B7C" w:rsidRPr="009B22CC" w:rsidRDefault="00E42B7C" w:rsidP="00E42B7C">
            <w:pPr>
              <w:spacing w:after="120" w:line="360" w:lineRule="auto"/>
              <w:jc w:val="both"/>
              <w:rPr>
                <w:rFonts w:ascii="Verdana" w:hAnsi="Verdana"/>
                <w:spacing w:val="-3"/>
              </w:rPr>
            </w:pPr>
            <w:r w:rsidRPr="009B22CC">
              <w:rPr>
                <w:rFonts w:ascii="Verdana" w:hAnsi="Verdana"/>
                <w:spacing w:val="-3"/>
              </w:rPr>
              <w:t>Responsabile Settore Risorse umane</w:t>
            </w:r>
          </w:p>
        </w:tc>
        <w:tc>
          <w:tcPr>
            <w:tcW w:w="2127" w:type="dxa"/>
          </w:tcPr>
          <w:p w14:paraId="3D50AFA0" w14:textId="77777777" w:rsidR="00E42B7C" w:rsidRPr="009B22CC" w:rsidRDefault="00E42B7C" w:rsidP="00E42B7C">
            <w:pPr>
              <w:spacing w:after="120" w:line="360" w:lineRule="auto"/>
              <w:jc w:val="both"/>
              <w:rPr>
                <w:rFonts w:ascii="Verdana" w:hAnsi="Verdana"/>
                <w:spacing w:val="-3"/>
              </w:rPr>
            </w:pPr>
            <w:r w:rsidRPr="009B22CC">
              <w:rPr>
                <w:rFonts w:ascii="Verdana" w:hAnsi="Verdana"/>
                <w:spacing w:val="-3"/>
              </w:rPr>
              <w:t>Previsione delle cause di inconferibilità e incompatibilità all’interno degli avvisi (ON/OFF)</w:t>
            </w:r>
          </w:p>
        </w:tc>
        <w:tc>
          <w:tcPr>
            <w:tcW w:w="1476" w:type="dxa"/>
          </w:tcPr>
          <w:p w14:paraId="5B6E5B20" w14:textId="77777777" w:rsidR="00E42B7C" w:rsidRPr="009B22CC" w:rsidRDefault="00E42B7C" w:rsidP="00E42B7C">
            <w:pPr>
              <w:spacing w:after="120" w:line="360" w:lineRule="auto"/>
              <w:jc w:val="both"/>
              <w:rPr>
                <w:rFonts w:ascii="Verdana" w:hAnsi="Verdana"/>
                <w:spacing w:val="-3"/>
              </w:rPr>
            </w:pPr>
            <w:r w:rsidRPr="009B22CC">
              <w:rPr>
                <w:rFonts w:ascii="Verdana" w:hAnsi="Verdana"/>
                <w:spacing w:val="-3"/>
              </w:rPr>
              <w:t>ON</w:t>
            </w:r>
          </w:p>
        </w:tc>
      </w:tr>
      <w:tr w:rsidR="00E42B7C" w:rsidRPr="004D308D" w14:paraId="22981ED2" w14:textId="77777777" w:rsidTr="00E42B7C">
        <w:tc>
          <w:tcPr>
            <w:tcW w:w="2405" w:type="dxa"/>
          </w:tcPr>
          <w:p w14:paraId="375B6515" w14:textId="77777777" w:rsidR="00E42B7C" w:rsidRPr="009B22CC" w:rsidRDefault="00E42B7C" w:rsidP="00E42B7C">
            <w:pPr>
              <w:spacing w:after="120" w:line="360" w:lineRule="auto"/>
              <w:jc w:val="both"/>
              <w:rPr>
                <w:rFonts w:ascii="Verdana" w:hAnsi="Verdana"/>
                <w:spacing w:val="-3"/>
              </w:rPr>
            </w:pPr>
            <w:r w:rsidRPr="009B22CC">
              <w:rPr>
                <w:rFonts w:ascii="Verdana" w:hAnsi="Verdana"/>
                <w:spacing w:val="-3"/>
              </w:rPr>
              <w:t>Monitoraggio del rispetto dell’obbligo</w:t>
            </w:r>
          </w:p>
        </w:tc>
        <w:tc>
          <w:tcPr>
            <w:tcW w:w="1814" w:type="dxa"/>
          </w:tcPr>
          <w:p w14:paraId="4841B663" w14:textId="77777777" w:rsidR="00E42B7C" w:rsidRPr="009B22CC" w:rsidRDefault="00E42B7C" w:rsidP="00E42B7C">
            <w:pPr>
              <w:spacing w:after="120" w:line="360" w:lineRule="auto"/>
              <w:jc w:val="both"/>
              <w:rPr>
                <w:rFonts w:ascii="Verdana" w:hAnsi="Verdana"/>
                <w:spacing w:val="-3"/>
              </w:rPr>
            </w:pPr>
            <w:r w:rsidRPr="009B22CC">
              <w:rPr>
                <w:rFonts w:ascii="Verdana" w:hAnsi="Verdana"/>
                <w:spacing w:val="-3"/>
              </w:rPr>
              <w:t>Entro il 31 dicembre di ciascun anno</w:t>
            </w:r>
          </w:p>
        </w:tc>
        <w:tc>
          <w:tcPr>
            <w:tcW w:w="2126" w:type="dxa"/>
          </w:tcPr>
          <w:p w14:paraId="1BFED30D" w14:textId="77777777" w:rsidR="00E42B7C" w:rsidRPr="009B22CC" w:rsidRDefault="00E42B7C" w:rsidP="00E42B7C">
            <w:pPr>
              <w:spacing w:after="120" w:line="360" w:lineRule="auto"/>
              <w:jc w:val="both"/>
              <w:rPr>
                <w:rFonts w:ascii="Verdana" w:hAnsi="Verdana"/>
                <w:spacing w:val="-3"/>
              </w:rPr>
            </w:pPr>
            <w:r w:rsidRPr="009B22CC">
              <w:rPr>
                <w:rFonts w:ascii="Verdana" w:hAnsi="Verdana"/>
                <w:spacing w:val="-3"/>
              </w:rPr>
              <w:t>R.P.C.T e Referenti TAC interessati</w:t>
            </w:r>
          </w:p>
        </w:tc>
        <w:tc>
          <w:tcPr>
            <w:tcW w:w="2127" w:type="dxa"/>
          </w:tcPr>
          <w:p w14:paraId="19F36075" w14:textId="77777777" w:rsidR="00E42B7C" w:rsidRPr="009B22CC" w:rsidRDefault="00E42B7C" w:rsidP="00E42B7C">
            <w:pPr>
              <w:spacing w:after="120" w:line="360" w:lineRule="auto"/>
              <w:jc w:val="both"/>
              <w:rPr>
                <w:rFonts w:ascii="Verdana" w:hAnsi="Verdana"/>
                <w:spacing w:val="-3"/>
              </w:rPr>
            </w:pPr>
            <w:r w:rsidRPr="009B22CC">
              <w:rPr>
                <w:rFonts w:ascii="Verdana" w:hAnsi="Verdana"/>
                <w:spacing w:val="-3"/>
              </w:rPr>
              <w:t>Realizzazione del monitoraggio (ON/OFF)</w:t>
            </w:r>
          </w:p>
        </w:tc>
        <w:tc>
          <w:tcPr>
            <w:tcW w:w="1476" w:type="dxa"/>
          </w:tcPr>
          <w:p w14:paraId="28C82DF7" w14:textId="77777777" w:rsidR="00E42B7C" w:rsidRPr="009B22CC" w:rsidRDefault="00E42B7C" w:rsidP="00E42B7C">
            <w:pPr>
              <w:spacing w:after="120" w:line="360" w:lineRule="auto"/>
              <w:jc w:val="both"/>
              <w:rPr>
                <w:rFonts w:ascii="Verdana" w:hAnsi="Verdana"/>
                <w:spacing w:val="-3"/>
              </w:rPr>
            </w:pPr>
            <w:r w:rsidRPr="009B22CC">
              <w:rPr>
                <w:rFonts w:ascii="Verdana" w:hAnsi="Verdana"/>
                <w:spacing w:val="-3"/>
              </w:rPr>
              <w:t>ON</w:t>
            </w:r>
          </w:p>
        </w:tc>
      </w:tr>
    </w:tbl>
    <w:p w14:paraId="40E319B5" w14:textId="77777777" w:rsidR="00E42B7C" w:rsidRPr="00302135" w:rsidRDefault="00E42B7C" w:rsidP="00E42B7C">
      <w:pPr>
        <w:pStyle w:val="Titolo3"/>
        <w:numPr>
          <w:ilvl w:val="0"/>
          <w:numId w:val="0"/>
        </w:numPr>
        <w:rPr>
          <w:rFonts w:ascii="Verdana" w:hAnsi="Verdana"/>
          <w:color w:val="31849B" w:themeColor="accent5" w:themeShade="BF"/>
          <w:sz w:val="20"/>
          <w:szCs w:val="20"/>
        </w:rPr>
      </w:pPr>
      <w:bookmarkStart w:id="39" w:name="_Toc32774568"/>
      <w:bookmarkStart w:id="40" w:name="_Hlk30673028"/>
      <w:r w:rsidRPr="00302135">
        <w:rPr>
          <w:rFonts w:ascii="Verdana" w:hAnsi="Verdana"/>
          <w:color w:val="31849B" w:themeColor="accent5" w:themeShade="BF"/>
          <w:sz w:val="20"/>
          <w:szCs w:val="20"/>
        </w:rPr>
        <w:t>Formazione di commissioni, assegnazione agli uffici, conferimento di incarichi dirigenziali in caso di condanna penale per delitti contro la pubblica amministrazione</w:t>
      </w:r>
      <w:bookmarkEnd w:id="39"/>
    </w:p>
    <w:p w14:paraId="635E102A" w14:textId="77777777" w:rsidR="00E42B7C" w:rsidRPr="00013BBF" w:rsidRDefault="00E42B7C" w:rsidP="00E42B7C">
      <w:pPr>
        <w:pStyle w:val="Corpotesto"/>
        <w:spacing w:before="57" w:after="0" w:line="360" w:lineRule="auto"/>
        <w:ind w:right="212"/>
        <w:jc w:val="both"/>
        <w:rPr>
          <w:rFonts w:ascii="Verdana" w:hAnsi="Verdana"/>
          <w:spacing w:val="-3"/>
          <w:sz w:val="20"/>
          <w:szCs w:val="20"/>
        </w:rPr>
      </w:pPr>
      <w:r w:rsidRPr="00013BBF">
        <w:rPr>
          <w:rFonts w:ascii="Verdana" w:hAnsi="Verdana"/>
          <w:spacing w:val="-3"/>
          <w:sz w:val="20"/>
          <w:szCs w:val="20"/>
        </w:rPr>
        <w:t>L’art. 35bis, inserito dalla L. 190/2012 nell’ambito del D.</w:t>
      </w:r>
      <w:r>
        <w:rPr>
          <w:rFonts w:ascii="Verdana" w:hAnsi="Verdana"/>
          <w:spacing w:val="-3"/>
          <w:sz w:val="20"/>
          <w:szCs w:val="20"/>
        </w:rPr>
        <w:t xml:space="preserve"> </w:t>
      </w:r>
      <w:r w:rsidRPr="00013BBF">
        <w:rPr>
          <w:rFonts w:ascii="Verdana" w:hAnsi="Verdana"/>
          <w:spacing w:val="-3"/>
          <w:sz w:val="20"/>
          <w:szCs w:val="20"/>
        </w:rPr>
        <w:t xml:space="preserve">Lgs. 165/2001, prevede che coloro che sono stati condannati, anche con sentenza non passata in giudicato, per i reati contro la PA: </w:t>
      </w:r>
    </w:p>
    <w:p w14:paraId="2A9F0C2D" w14:textId="77777777" w:rsidR="00E42B7C" w:rsidRPr="00013BBF" w:rsidRDefault="00E42B7C" w:rsidP="00E42B7C">
      <w:pPr>
        <w:pStyle w:val="Corpotesto"/>
        <w:spacing w:before="57" w:after="0" w:line="360" w:lineRule="auto"/>
        <w:ind w:right="212"/>
        <w:jc w:val="both"/>
        <w:rPr>
          <w:rFonts w:ascii="Verdana" w:hAnsi="Verdana"/>
          <w:spacing w:val="-3"/>
          <w:sz w:val="20"/>
          <w:szCs w:val="20"/>
        </w:rPr>
      </w:pPr>
      <w:r w:rsidRPr="00013BBF">
        <w:rPr>
          <w:rFonts w:ascii="Verdana" w:hAnsi="Verdana"/>
          <w:spacing w:val="-3"/>
          <w:sz w:val="20"/>
          <w:szCs w:val="20"/>
        </w:rPr>
        <w:t xml:space="preserve">a) non possono essere nominati quali componenti o segretari delle commissioni valutative nelle procedure finalizzate alla selezione del personale, alla scelta del contraente per l’affidamento di lavori, servizi e forniture, alla concessione o erogazione di sovvenzioni, contributi, sussidi, ausili finanziari, nonché all’attribuzione di vantaggi economici di qualunque genere; </w:t>
      </w:r>
    </w:p>
    <w:p w14:paraId="32A2E9EC" w14:textId="77777777" w:rsidR="00E42B7C" w:rsidRPr="00013BBF" w:rsidRDefault="00E42B7C" w:rsidP="00E42B7C">
      <w:pPr>
        <w:pStyle w:val="Corpotesto"/>
        <w:spacing w:before="57" w:after="0" w:line="360" w:lineRule="auto"/>
        <w:ind w:right="212"/>
        <w:jc w:val="both"/>
        <w:rPr>
          <w:rFonts w:ascii="Verdana" w:hAnsi="Verdana"/>
          <w:spacing w:val="-3"/>
          <w:sz w:val="20"/>
          <w:szCs w:val="20"/>
        </w:rPr>
      </w:pPr>
      <w:r w:rsidRPr="00013BBF">
        <w:rPr>
          <w:rFonts w:ascii="Verdana" w:hAnsi="Verdana"/>
          <w:spacing w:val="-3"/>
          <w:sz w:val="20"/>
          <w:szCs w:val="20"/>
        </w:rPr>
        <w:t xml:space="preserve">b) non possono essere assegnatari di funzioni direttive di uffici a rischio. </w:t>
      </w:r>
    </w:p>
    <w:p w14:paraId="2EF4D8D4" w14:textId="77777777" w:rsidR="00E42B7C" w:rsidRPr="00302135" w:rsidRDefault="00E42B7C" w:rsidP="00E42B7C">
      <w:pPr>
        <w:spacing w:after="120" w:line="360" w:lineRule="auto"/>
        <w:ind w:right="140"/>
        <w:jc w:val="both"/>
        <w:rPr>
          <w:rFonts w:ascii="Verdana" w:hAnsi="Verdana"/>
          <w:spacing w:val="-3"/>
          <w:sz w:val="20"/>
          <w:szCs w:val="20"/>
        </w:rPr>
      </w:pPr>
      <w:r w:rsidRPr="00302135">
        <w:rPr>
          <w:rFonts w:ascii="Verdana" w:hAnsi="Verdana"/>
          <w:spacing w:val="-3"/>
          <w:sz w:val="20"/>
          <w:szCs w:val="20"/>
        </w:rPr>
        <w:t>L’Ateneo, pertanto, deve verificare la sussistenza di eventuali precedenti penali a carico dei dipendenti e/o dei soggetti cui intendono conferire incarichi, mediante l’acquisizione d’ufficio ovvero mediante dichiarazione sostitutiva di certificazione resa dall’interessato nei termini ed alle condizioni dell’art. 46 del D.P.R. n. 445/2000, nelle seguenti circostanze:</w:t>
      </w:r>
    </w:p>
    <w:p w14:paraId="022F0B8B" w14:textId="77777777" w:rsidR="00E42B7C" w:rsidRPr="00302135" w:rsidRDefault="00E42B7C" w:rsidP="00515CCD">
      <w:pPr>
        <w:pStyle w:val="Paragrafoelenco"/>
        <w:numPr>
          <w:ilvl w:val="0"/>
          <w:numId w:val="10"/>
        </w:numPr>
        <w:spacing w:after="120" w:line="360" w:lineRule="auto"/>
        <w:ind w:left="567" w:right="140" w:hanging="283"/>
        <w:jc w:val="both"/>
        <w:rPr>
          <w:rFonts w:ascii="Verdana" w:hAnsi="Verdana"/>
          <w:spacing w:val="-3"/>
          <w:sz w:val="20"/>
          <w:szCs w:val="20"/>
        </w:rPr>
      </w:pPr>
      <w:r w:rsidRPr="00302135">
        <w:rPr>
          <w:rFonts w:ascii="Verdana" w:hAnsi="Verdana"/>
          <w:spacing w:val="-3"/>
          <w:sz w:val="20"/>
          <w:szCs w:val="20"/>
        </w:rPr>
        <w:t>formazione di commissioni per l’affidamento di commesse o di commissioni di concorso;</w:t>
      </w:r>
    </w:p>
    <w:p w14:paraId="61DA94C2" w14:textId="77777777" w:rsidR="00E42B7C" w:rsidRPr="00302135" w:rsidRDefault="00E42B7C" w:rsidP="00515CCD">
      <w:pPr>
        <w:pStyle w:val="Paragrafoelenco"/>
        <w:numPr>
          <w:ilvl w:val="0"/>
          <w:numId w:val="10"/>
        </w:numPr>
        <w:spacing w:after="120" w:line="360" w:lineRule="auto"/>
        <w:ind w:left="567" w:right="140" w:hanging="283"/>
        <w:jc w:val="both"/>
        <w:rPr>
          <w:rFonts w:ascii="Verdana" w:hAnsi="Verdana"/>
          <w:spacing w:val="-3"/>
          <w:sz w:val="20"/>
          <w:szCs w:val="20"/>
        </w:rPr>
      </w:pPr>
      <w:r w:rsidRPr="00302135">
        <w:rPr>
          <w:rFonts w:ascii="Verdana" w:hAnsi="Verdana"/>
          <w:spacing w:val="-3"/>
          <w:sz w:val="20"/>
          <w:szCs w:val="20"/>
        </w:rPr>
        <w:t xml:space="preserve">conferimento di incarichi dirigenziali e di altri incarichi ex art. 3 </w:t>
      </w:r>
      <w:r>
        <w:rPr>
          <w:rFonts w:ascii="Verdana" w:hAnsi="Verdana"/>
          <w:spacing w:val="-3"/>
          <w:sz w:val="20"/>
          <w:szCs w:val="20"/>
        </w:rPr>
        <w:t xml:space="preserve">D. Lgs. </w:t>
      </w:r>
      <w:r w:rsidRPr="00302135">
        <w:rPr>
          <w:rFonts w:ascii="Verdana" w:hAnsi="Verdana"/>
          <w:spacing w:val="-3"/>
          <w:sz w:val="20"/>
          <w:szCs w:val="20"/>
        </w:rPr>
        <w:t>n. 39/2013;</w:t>
      </w:r>
    </w:p>
    <w:p w14:paraId="1989B857" w14:textId="77777777" w:rsidR="00E42B7C" w:rsidRPr="00302135" w:rsidRDefault="00E42B7C" w:rsidP="00515CCD">
      <w:pPr>
        <w:pStyle w:val="Paragrafoelenco"/>
        <w:numPr>
          <w:ilvl w:val="0"/>
          <w:numId w:val="10"/>
        </w:numPr>
        <w:spacing w:after="120" w:line="360" w:lineRule="auto"/>
        <w:ind w:left="567" w:right="140" w:hanging="283"/>
        <w:jc w:val="both"/>
        <w:rPr>
          <w:rFonts w:ascii="Verdana" w:hAnsi="Verdana"/>
          <w:spacing w:val="-3"/>
          <w:sz w:val="20"/>
          <w:szCs w:val="20"/>
        </w:rPr>
      </w:pPr>
      <w:r w:rsidRPr="00302135">
        <w:rPr>
          <w:rFonts w:ascii="Verdana" w:hAnsi="Verdana"/>
          <w:spacing w:val="-3"/>
          <w:sz w:val="20"/>
          <w:szCs w:val="20"/>
        </w:rPr>
        <w:t>assegnazione di dipendenti (dirigenti, funzionari, collaboratori titolari di PO) ai settori-uffici ad elevato rischio di corruzione;</w:t>
      </w:r>
    </w:p>
    <w:p w14:paraId="53718E43" w14:textId="77777777" w:rsidR="00E42B7C" w:rsidRPr="00302135" w:rsidRDefault="00E42B7C" w:rsidP="00E42B7C">
      <w:pPr>
        <w:spacing w:after="120" w:line="360" w:lineRule="auto"/>
        <w:ind w:right="140"/>
        <w:jc w:val="both"/>
        <w:rPr>
          <w:rFonts w:ascii="Verdana" w:hAnsi="Verdana"/>
          <w:spacing w:val="-3"/>
          <w:sz w:val="20"/>
          <w:szCs w:val="20"/>
        </w:rPr>
      </w:pPr>
      <w:r w:rsidRPr="00302135">
        <w:rPr>
          <w:rFonts w:ascii="Verdana" w:hAnsi="Verdana"/>
          <w:spacing w:val="-3"/>
          <w:sz w:val="20"/>
          <w:szCs w:val="20"/>
        </w:rPr>
        <w:t>In caso di violazione delle previsioni di inconferibilità, secondo l’art. 17 del D.</w:t>
      </w:r>
      <w:r>
        <w:rPr>
          <w:rFonts w:ascii="Verdana" w:hAnsi="Verdana"/>
          <w:spacing w:val="-3"/>
          <w:sz w:val="20"/>
          <w:szCs w:val="20"/>
        </w:rPr>
        <w:t xml:space="preserve"> L</w:t>
      </w:r>
      <w:r w:rsidRPr="00302135">
        <w:rPr>
          <w:rFonts w:ascii="Verdana" w:hAnsi="Verdana"/>
          <w:spacing w:val="-3"/>
          <w:sz w:val="20"/>
          <w:szCs w:val="20"/>
        </w:rPr>
        <w:t xml:space="preserve">gs. n. 39/2013, l’incarico è nullo e si applicano le sanzioni previste dall’art. 18 dello stesso Decreto. Tale situazione viene meno nel caso in cui venga pronunciata, per il medesimo reato, una sentenza di assoluzione anche non definitiva. Differentemente, se la situazione di inconferibilità si appalesa nel corso del rapporto, il RPCT che ne venga a conoscenza dovrà contestare la circostanza nei confronti </w:t>
      </w:r>
      <w:r w:rsidRPr="00302135">
        <w:rPr>
          <w:rFonts w:ascii="Verdana" w:hAnsi="Verdana"/>
          <w:spacing w:val="-3"/>
          <w:sz w:val="20"/>
          <w:szCs w:val="20"/>
        </w:rPr>
        <w:lastRenderedPageBreak/>
        <w:t>dell’interessato che sarà rimosso dall’incarico o assegnato ad altro ufficio-settore non considerato a rischio di corruzione.</w:t>
      </w:r>
    </w:p>
    <w:p w14:paraId="466B8412" w14:textId="77777777" w:rsidR="00E42B7C" w:rsidRPr="00302135" w:rsidRDefault="00E42B7C" w:rsidP="00E42B7C">
      <w:pPr>
        <w:spacing w:after="120" w:line="360" w:lineRule="auto"/>
        <w:ind w:right="142"/>
        <w:jc w:val="both"/>
        <w:rPr>
          <w:rFonts w:ascii="Verdana" w:hAnsi="Verdana"/>
          <w:spacing w:val="-3"/>
          <w:sz w:val="20"/>
          <w:szCs w:val="20"/>
        </w:rPr>
      </w:pPr>
      <w:r w:rsidRPr="00D03CE8">
        <w:rPr>
          <w:rFonts w:ascii="Verdana" w:hAnsi="Verdana"/>
          <w:spacing w:val="-3"/>
          <w:sz w:val="20"/>
          <w:szCs w:val="20"/>
        </w:rPr>
        <w:t xml:space="preserve">Non sono pervenute segnalazioni al RPCT relative alla violazione di tale obbligo. </w:t>
      </w:r>
    </w:p>
    <w:tbl>
      <w:tblPr>
        <w:tblStyle w:val="Grigliatabella"/>
        <w:tblW w:w="0" w:type="auto"/>
        <w:tblLook w:val="04A0" w:firstRow="1" w:lastRow="0" w:firstColumn="1" w:lastColumn="0" w:noHBand="0" w:noVBand="1"/>
      </w:tblPr>
      <w:tblGrid>
        <w:gridCol w:w="2263"/>
        <w:gridCol w:w="1899"/>
        <w:gridCol w:w="2096"/>
        <w:gridCol w:w="2092"/>
        <w:gridCol w:w="1448"/>
      </w:tblGrid>
      <w:tr w:rsidR="00E42B7C" w:rsidRPr="00302135" w14:paraId="78306B46" w14:textId="77777777" w:rsidTr="00E42B7C">
        <w:tc>
          <w:tcPr>
            <w:tcW w:w="2263" w:type="dxa"/>
          </w:tcPr>
          <w:bookmarkEnd w:id="40"/>
          <w:p w14:paraId="25B67750" w14:textId="77777777" w:rsidR="00E42B7C" w:rsidRPr="00302135" w:rsidRDefault="00E42B7C" w:rsidP="00E42B7C">
            <w:pPr>
              <w:spacing w:after="120" w:line="360" w:lineRule="auto"/>
              <w:jc w:val="both"/>
              <w:rPr>
                <w:rFonts w:ascii="Verdana" w:hAnsi="Verdana"/>
                <w:b/>
                <w:spacing w:val="-3"/>
              </w:rPr>
            </w:pPr>
            <w:r w:rsidRPr="00302135">
              <w:rPr>
                <w:rFonts w:ascii="Verdana" w:hAnsi="Verdana"/>
                <w:b/>
                <w:spacing w:val="-3"/>
              </w:rPr>
              <w:t>Misura</w:t>
            </w:r>
          </w:p>
        </w:tc>
        <w:tc>
          <w:tcPr>
            <w:tcW w:w="1899" w:type="dxa"/>
          </w:tcPr>
          <w:p w14:paraId="640C0A8F" w14:textId="77777777" w:rsidR="00E42B7C" w:rsidRPr="00302135" w:rsidRDefault="00E42B7C" w:rsidP="00E42B7C">
            <w:pPr>
              <w:spacing w:after="120" w:line="360" w:lineRule="auto"/>
              <w:jc w:val="both"/>
              <w:rPr>
                <w:rFonts w:ascii="Verdana" w:hAnsi="Verdana"/>
                <w:b/>
                <w:spacing w:val="-3"/>
              </w:rPr>
            </w:pPr>
            <w:r w:rsidRPr="00302135">
              <w:rPr>
                <w:rFonts w:ascii="Verdana" w:hAnsi="Verdana"/>
                <w:b/>
                <w:spacing w:val="-3"/>
              </w:rPr>
              <w:t>Tempi di realizzazione</w:t>
            </w:r>
          </w:p>
        </w:tc>
        <w:tc>
          <w:tcPr>
            <w:tcW w:w="2096" w:type="dxa"/>
          </w:tcPr>
          <w:p w14:paraId="3CFDE944" w14:textId="77777777" w:rsidR="00E42B7C" w:rsidRPr="00302135" w:rsidRDefault="00E42B7C" w:rsidP="00E42B7C">
            <w:pPr>
              <w:spacing w:after="120" w:line="360" w:lineRule="auto"/>
              <w:jc w:val="both"/>
              <w:rPr>
                <w:rFonts w:ascii="Verdana" w:hAnsi="Verdana"/>
                <w:b/>
                <w:spacing w:val="-3"/>
              </w:rPr>
            </w:pPr>
            <w:r w:rsidRPr="00302135">
              <w:rPr>
                <w:rFonts w:ascii="Verdana" w:hAnsi="Verdana"/>
                <w:b/>
                <w:spacing w:val="-3"/>
              </w:rPr>
              <w:t>Responsabile</w:t>
            </w:r>
          </w:p>
        </w:tc>
        <w:tc>
          <w:tcPr>
            <w:tcW w:w="2092" w:type="dxa"/>
          </w:tcPr>
          <w:p w14:paraId="73EA9CF5" w14:textId="77777777" w:rsidR="00E42B7C" w:rsidRPr="00302135" w:rsidRDefault="00E42B7C" w:rsidP="00E42B7C">
            <w:pPr>
              <w:spacing w:after="120" w:line="360" w:lineRule="auto"/>
              <w:jc w:val="both"/>
              <w:rPr>
                <w:rFonts w:ascii="Verdana" w:hAnsi="Verdana"/>
                <w:b/>
                <w:spacing w:val="-3"/>
              </w:rPr>
            </w:pPr>
            <w:r w:rsidRPr="00302135">
              <w:rPr>
                <w:rFonts w:ascii="Verdana" w:hAnsi="Verdana"/>
                <w:b/>
                <w:spacing w:val="-3"/>
              </w:rPr>
              <w:t>Indicatore</w:t>
            </w:r>
          </w:p>
        </w:tc>
        <w:tc>
          <w:tcPr>
            <w:tcW w:w="1448" w:type="dxa"/>
          </w:tcPr>
          <w:p w14:paraId="0A94593F" w14:textId="77777777" w:rsidR="00E42B7C" w:rsidRPr="00302135" w:rsidRDefault="00E42B7C" w:rsidP="00E42B7C">
            <w:pPr>
              <w:spacing w:after="120" w:line="360" w:lineRule="auto"/>
              <w:jc w:val="both"/>
              <w:rPr>
                <w:rFonts w:ascii="Verdana" w:hAnsi="Verdana"/>
                <w:b/>
                <w:spacing w:val="-3"/>
              </w:rPr>
            </w:pPr>
            <w:r w:rsidRPr="00302135">
              <w:rPr>
                <w:rFonts w:ascii="Verdana" w:hAnsi="Verdana"/>
                <w:b/>
                <w:spacing w:val="-3"/>
              </w:rPr>
              <w:t>Target</w:t>
            </w:r>
          </w:p>
        </w:tc>
      </w:tr>
      <w:tr w:rsidR="00E42B7C" w:rsidRPr="00302135" w14:paraId="21CC543C" w14:textId="77777777" w:rsidTr="00E42B7C">
        <w:tc>
          <w:tcPr>
            <w:tcW w:w="2263" w:type="dxa"/>
          </w:tcPr>
          <w:p w14:paraId="74904EC4" w14:textId="77777777" w:rsidR="00E42B7C" w:rsidRPr="00302135" w:rsidRDefault="00E42B7C" w:rsidP="00E42B7C">
            <w:pPr>
              <w:spacing w:after="120" w:line="360" w:lineRule="auto"/>
              <w:jc w:val="both"/>
              <w:rPr>
                <w:rFonts w:ascii="Verdana" w:hAnsi="Verdana"/>
                <w:spacing w:val="-3"/>
              </w:rPr>
            </w:pPr>
            <w:r w:rsidRPr="00302135">
              <w:rPr>
                <w:rFonts w:ascii="Verdana" w:hAnsi="Verdana"/>
                <w:spacing w:val="-3"/>
              </w:rPr>
              <w:t>Predisposizione all’interno degli avvisi per l’attribuzione degli incarichi delle condizioni ostative al conferimento</w:t>
            </w:r>
          </w:p>
        </w:tc>
        <w:tc>
          <w:tcPr>
            <w:tcW w:w="1899" w:type="dxa"/>
          </w:tcPr>
          <w:p w14:paraId="5F2ABC99" w14:textId="77777777" w:rsidR="00E42B7C" w:rsidRPr="00302135" w:rsidRDefault="00E42B7C" w:rsidP="00E42B7C">
            <w:pPr>
              <w:spacing w:after="120" w:line="360" w:lineRule="auto"/>
              <w:jc w:val="both"/>
              <w:rPr>
                <w:rFonts w:ascii="Verdana" w:hAnsi="Verdana"/>
                <w:spacing w:val="-3"/>
              </w:rPr>
            </w:pPr>
            <w:r w:rsidRPr="00302135">
              <w:rPr>
                <w:rFonts w:ascii="Verdana" w:hAnsi="Verdana"/>
                <w:spacing w:val="-3"/>
              </w:rPr>
              <w:t xml:space="preserve">All’atto della predisposizione dell’avviso </w:t>
            </w:r>
          </w:p>
        </w:tc>
        <w:tc>
          <w:tcPr>
            <w:tcW w:w="2096" w:type="dxa"/>
          </w:tcPr>
          <w:p w14:paraId="05921C1E" w14:textId="77777777" w:rsidR="00E42B7C" w:rsidRPr="00302135" w:rsidRDefault="00E42B7C" w:rsidP="00E42B7C">
            <w:pPr>
              <w:spacing w:after="120" w:line="360" w:lineRule="auto"/>
              <w:jc w:val="both"/>
              <w:rPr>
                <w:rFonts w:ascii="Verdana" w:hAnsi="Verdana"/>
                <w:spacing w:val="-3"/>
              </w:rPr>
            </w:pPr>
            <w:r w:rsidRPr="00302135">
              <w:rPr>
                <w:rFonts w:ascii="Verdana" w:hAnsi="Verdana"/>
                <w:spacing w:val="-3"/>
              </w:rPr>
              <w:t>Referenti TAC interessati</w:t>
            </w:r>
          </w:p>
        </w:tc>
        <w:tc>
          <w:tcPr>
            <w:tcW w:w="2092" w:type="dxa"/>
          </w:tcPr>
          <w:p w14:paraId="514D58E7" w14:textId="77777777" w:rsidR="00E42B7C" w:rsidRPr="00302135" w:rsidRDefault="00E42B7C" w:rsidP="00E42B7C">
            <w:pPr>
              <w:spacing w:after="120" w:line="360" w:lineRule="auto"/>
              <w:jc w:val="both"/>
              <w:rPr>
                <w:rFonts w:ascii="Verdana" w:hAnsi="Verdana"/>
                <w:spacing w:val="-3"/>
              </w:rPr>
            </w:pPr>
            <w:r w:rsidRPr="00302135">
              <w:rPr>
                <w:rFonts w:ascii="Verdana" w:hAnsi="Verdana"/>
                <w:spacing w:val="-3"/>
              </w:rPr>
              <w:t>Previsione, all’interno degli avvisi delle condizioni ostative al conferimento (ON/OFF)</w:t>
            </w:r>
          </w:p>
        </w:tc>
        <w:tc>
          <w:tcPr>
            <w:tcW w:w="1448" w:type="dxa"/>
          </w:tcPr>
          <w:p w14:paraId="1F5883FD" w14:textId="77777777" w:rsidR="00E42B7C" w:rsidRPr="00302135" w:rsidRDefault="00E42B7C" w:rsidP="00E42B7C">
            <w:pPr>
              <w:spacing w:after="120" w:line="360" w:lineRule="auto"/>
              <w:jc w:val="both"/>
              <w:rPr>
                <w:rFonts w:ascii="Verdana" w:hAnsi="Verdana"/>
                <w:spacing w:val="-3"/>
              </w:rPr>
            </w:pPr>
            <w:r w:rsidRPr="00302135">
              <w:rPr>
                <w:rFonts w:ascii="Verdana" w:hAnsi="Verdana"/>
                <w:spacing w:val="-3"/>
              </w:rPr>
              <w:t>ON</w:t>
            </w:r>
          </w:p>
        </w:tc>
      </w:tr>
      <w:tr w:rsidR="00E42B7C" w:rsidRPr="00302135" w14:paraId="5436978F" w14:textId="77777777" w:rsidTr="00E42B7C">
        <w:tc>
          <w:tcPr>
            <w:tcW w:w="2263" w:type="dxa"/>
          </w:tcPr>
          <w:p w14:paraId="36C834AD" w14:textId="77777777" w:rsidR="00E42B7C" w:rsidRPr="00302135" w:rsidRDefault="00E42B7C" w:rsidP="00E42B7C">
            <w:pPr>
              <w:spacing w:after="120" w:line="360" w:lineRule="auto"/>
              <w:jc w:val="both"/>
              <w:rPr>
                <w:rFonts w:ascii="Verdana" w:hAnsi="Verdana"/>
                <w:spacing w:val="-3"/>
              </w:rPr>
            </w:pPr>
            <w:r w:rsidRPr="00302135">
              <w:rPr>
                <w:rFonts w:ascii="Verdana" w:hAnsi="Verdana"/>
                <w:spacing w:val="-3"/>
              </w:rPr>
              <w:t>Monitoraggio del rispetto dell’obbligo</w:t>
            </w:r>
          </w:p>
        </w:tc>
        <w:tc>
          <w:tcPr>
            <w:tcW w:w="1899" w:type="dxa"/>
          </w:tcPr>
          <w:p w14:paraId="39999123" w14:textId="77777777" w:rsidR="00E42B7C" w:rsidRPr="00302135" w:rsidRDefault="00E42B7C" w:rsidP="00E42B7C">
            <w:pPr>
              <w:spacing w:after="120" w:line="360" w:lineRule="auto"/>
              <w:jc w:val="both"/>
              <w:rPr>
                <w:rFonts w:ascii="Verdana" w:hAnsi="Verdana"/>
                <w:spacing w:val="-3"/>
              </w:rPr>
            </w:pPr>
            <w:r w:rsidRPr="00302135">
              <w:rPr>
                <w:rFonts w:ascii="Verdana" w:hAnsi="Verdana"/>
                <w:spacing w:val="-3"/>
              </w:rPr>
              <w:t>Entro il 31 dicembre di ciascun anno</w:t>
            </w:r>
          </w:p>
        </w:tc>
        <w:tc>
          <w:tcPr>
            <w:tcW w:w="2096" w:type="dxa"/>
          </w:tcPr>
          <w:p w14:paraId="5361BFB5" w14:textId="77777777" w:rsidR="00E42B7C" w:rsidRPr="00302135" w:rsidRDefault="00E42B7C" w:rsidP="00E42B7C">
            <w:pPr>
              <w:spacing w:after="120" w:line="360" w:lineRule="auto"/>
              <w:jc w:val="both"/>
              <w:rPr>
                <w:rFonts w:ascii="Verdana" w:hAnsi="Verdana"/>
                <w:spacing w:val="-3"/>
              </w:rPr>
            </w:pPr>
            <w:r w:rsidRPr="00302135">
              <w:rPr>
                <w:rFonts w:ascii="Verdana" w:hAnsi="Verdana"/>
                <w:spacing w:val="-3"/>
              </w:rPr>
              <w:t>R.P.C.T e Referenti TAC</w:t>
            </w:r>
          </w:p>
        </w:tc>
        <w:tc>
          <w:tcPr>
            <w:tcW w:w="2092" w:type="dxa"/>
          </w:tcPr>
          <w:p w14:paraId="68047458" w14:textId="77777777" w:rsidR="00E42B7C" w:rsidRPr="00302135" w:rsidRDefault="00E42B7C" w:rsidP="00E42B7C">
            <w:pPr>
              <w:spacing w:after="120" w:line="360" w:lineRule="auto"/>
              <w:jc w:val="both"/>
              <w:rPr>
                <w:rFonts w:ascii="Verdana" w:hAnsi="Verdana"/>
                <w:spacing w:val="-3"/>
              </w:rPr>
            </w:pPr>
            <w:r w:rsidRPr="00302135">
              <w:rPr>
                <w:rFonts w:ascii="Verdana" w:hAnsi="Verdana"/>
                <w:spacing w:val="-3"/>
              </w:rPr>
              <w:t>Realizzazione del monitoraggio (ON/OFF)</w:t>
            </w:r>
          </w:p>
        </w:tc>
        <w:tc>
          <w:tcPr>
            <w:tcW w:w="1448" w:type="dxa"/>
          </w:tcPr>
          <w:p w14:paraId="0DF03BE6" w14:textId="77777777" w:rsidR="00E42B7C" w:rsidRPr="00302135" w:rsidRDefault="00E42B7C" w:rsidP="00E42B7C">
            <w:pPr>
              <w:spacing w:after="120" w:line="360" w:lineRule="auto"/>
              <w:jc w:val="both"/>
              <w:rPr>
                <w:rFonts w:ascii="Verdana" w:hAnsi="Verdana"/>
                <w:spacing w:val="-3"/>
              </w:rPr>
            </w:pPr>
            <w:r w:rsidRPr="00302135">
              <w:rPr>
                <w:rFonts w:ascii="Verdana" w:hAnsi="Verdana"/>
                <w:spacing w:val="-3"/>
              </w:rPr>
              <w:t>ON</w:t>
            </w:r>
          </w:p>
        </w:tc>
      </w:tr>
    </w:tbl>
    <w:p w14:paraId="4D611AD8" w14:textId="77777777" w:rsidR="00E42B7C" w:rsidRPr="00302135" w:rsidRDefault="00E42B7C" w:rsidP="00E42B7C">
      <w:pPr>
        <w:autoSpaceDE w:val="0"/>
        <w:autoSpaceDN w:val="0"/>
        <w:adjustRightInd w:val="0"/>
        <w:spacing w:after="120" w:line="360" w:lineRule="auto"/>
        <w:jc w:val="both"/>
        <w:rPr>
          <w:rFonts w:ascii="Verdana" w:hAnsi="Verdana"/>
          <w:spacing w:val="-3"/>
          <w:sz w:val="20"/>
          <w:szCs w:val="20"/>
        </w:rPr>
      </w:pPr>
    </w:p>
    <w:p w14:paraId="214FBEC4" w14:textId="77777777" w:rsidR="00E42B7C" w:rsidRPr="00302135" w:rsidRDefault="00E42B7C" w:rsidP="00E42B7C">
      <w:pPr>
        <w:pStyle w:val="Titolo3"/>
        <w:numPr>
          <w:ilvl w:val="0"/>
          <w:numId w:val="0"/>
        </w:numPr>
        <w:rPr>
          <w:rFonts w:ascii="Verdana" w:hAnsi="Verdana"/>
          <w:color w:val="31849B" w:themeColor="accent5" w:themeShade="BF"/>
          <w:sz w:val="20"/>
          <w:szCs w:val="20"/>
        </w:rPr>
      </w:pPr>
      <w:bookmarkStart w:id="41" w:name="_Toc32774569"/>
      <w:r w:rsidRPr="00302135">
        <w:rPr>
          <w:rFonts w:ascii="Verdana" w:hAnsi="Verdana"/>
          <w:color w:val="31849B" w:themeColor="accent5" w:themeShade="BF"/>
          <w:sz w:val="20"/>
          <w:szCs w:val="20"/>
        </w:rPr>
        <w:t>Tutela del dipendente che effettua segnalazioni di illecito – il whistleblower</w:t>
      </w:r>
      <w:bookmarkEnd w:id="41"/>
    </w:p>
    <w:p w14:paraId="0B562712" w14:textId="77777777" w:rsidR="00E42B7C" w:rsidRPr="00302135" w:rsidRDefault="00E42B7C" w:rsidP="00E42B7C">
      <w:pPr>
        <w:spacing w:after="120" w:line="360" w:lineRule="auto"/>
        <w:ind w:right="140"/>
        <w:jc w:val="both"/>
        <w:rPr>
          <w:rFonts w:ascii="Verdana" w:hAnsi="Verdana"/>
          <w:spacing w:val="-3"/>
          <w:sz w:val="20"/>
          <w:szCs w:val="20"/>
        </w:rPr>
      </w:pPr>
      <w:r w:rsidRPr="00302135">
        <w:rPr>
          <w:rFonts w:ascii="Verdana" w:hAnsi="Verdana"/>
          <w:spacing w:val="-3"/>
          <w:sz w:val="20"/>
          <w:szCs w:val="20"/>
        </w:rPr>
        <w:t xml:space="preserve">L’art. 54 bis del </w:t>
      </w:r>
      <w:r>
        <w:rPr>
          <w:rFonts w:ascii="Verdana" w:hAnsi="Verdana"/>
          <w:spacing w:val="-3"/>
          <w:sz w:val="20"/>
          <w:szCs w:val="20"/>
        </w:rPr>
        <w:t>D. Lgs.</w:t>
      </w:r>
      <w:r w:rsidRPr="00302135">
        <w:rPr>
          <w:rFonts w:ascii="Verdana" w:hAnsi="Verdana"/>
          <w:spacing w:val="-3"/>
          <w:sz w:val="20"/>
          <w:szCs w:val="20"/>
        </w:rPr>
        <w:t>165/2001, introdotto ex art. 1, comma 51, L. 190/2012, prevede la tutela del whistleblower, ossia del pubblico dipendente che denuncia all’autorità giudiziaria o alla Corte dei conti, ovvero riferisce al proprio superiore gerarchico condotte illecite o irregolarità di cui sia venuto a conoscenza in ragione del rapporto di lavoro.</w:t>
      </w:r>
    </w:p>
    <w:p w14:paraId="0325840E" w14:textId="77777777" w:rsidR="00E42B7C" w:rsidRPr="00302135" w:rsidRDefault="00E42B7C" w:rsidP="00E42B7C">
      <w:pPr>
        <w:spacing w:after="120" w:line="360" w:lineRule="auto"/>
        <w:ind w:right="140"/>
        <w:jc w:val="both"/>
        <w:rPr>
          <w:rFonts w:ascii="Verdana" w:hAnsi="Verdana"/>
          <w:spacing w:val="-3"/>
          <w:sz w:val="20"/>
          <w:szCs w:val="20"/>
        </w:rPr>
      </w:pPr>
      <w:r w:rsidRPr="00302135">
        <w:rPr>
          <w:rFonts w:ascii="Verdana" w:hAnsi="Verdana"/>
          <w:spacing w:val="-3"/>
          <w:sz w:val="20"/>
          <w:szCs w:val="20"/>
        </w:rPr>
        <w:t xml:space="preserve">Le segnalazioni devono essere trasmesse, debitamente circostanziate e qualificate, </w:t>
      </w:r>
      <w:r>
        <w:rPr>
          <w:rFonts w:ascii="Verdana" w:hAnsi="Verdana"/>
          <w:spacing w:val="-3"/>
          <w:sz w:val="20"/>
          <w:szCs w:val="20"/>
        </w:rPr>
        <w:t xml:space="preserve">in busta chiusa </w:t>
      </w:r>
      <w:r w:rsidRPr="00302135">
        <w:rPr>
          <w:rFonts w:ascii="Verdana" w:hAnsi="Verdana"/>
          <w:spacing w:val="-3"/>
          <w:sz w:val="20"/>
          <w:szCs w:val="20"/>
        </w:rPr>
        <w:t>al RPCT al seguente indirizzo: Politecnico di Bari, via Amendola 126/B 70126 Bari, riportando in calce la seguente dicitura “Segnalazione di illecito”</w:t>
      </w:r>
      <w:r>
        <w:rPr>
          <w:rFonts w:ascii="Verdana" w:hAnsi="Verdana"/>
          <w:spacing w:val="-3"/>
          <w:sz w:val="20"/>
          <w:szCs w:val="20"/>
        </w:rPr>
        <w:t xml:space="preserve"> </w:t>
      </w:r>
      <w:r w:rsidRPr="00302135">
        <w:rPr>
          <w:rFonts w:ascii="Verdana" w:hAnsi="Verdana"/>
          <w:spacing w:val="-3"/>
          <w:sz w:val="20"/>
          <w:szCs w:val="20"/>
        </w:rPr>
        <w:t>Tale accorgimento permetterà alla missiva di essere facilmente individuata e consegnata direttamente al RPCT così come pervenuta. La gestione delle segnalazioni è affidata allo stesso RPCT e, eventualmente, ad un ristrettissimo nucleo di personale, da individuare, tenuto a rispettare l’obbligo di riservatezza, la cui violazione potrà comportare l’irrogazione di sanzioni disciplinari.</w:t>
      </w:r>
      <w:r>
        <w:rPr>
          <w:rFonts w:ascii="Verdana" w:hAnsi="Verdana"/>
          <w:spacing w:val="-3"/>
          <w:sz w:val="20"/>
          <w:szCs w:val="20"/>
        </w:rPr>
        <w:t xml:space="preserve"> Nella </w:t>
      </w:r>
      <w:r w:rsidRPr="00302135">
        <w:rPr>
          <w:rFonts w:ascii="Verdana" w:hAnsi="Verdana"/>
          <w:spacing w:val="-3"/>
          <w:sz w:val="20"/>
          <w:szCs w:val="20"/>
        </w:rPr>
        <w:t xml:space="preserve">sezione </w:t>
      </w:r>
      <w:r w:rsidRPr="00302135">
        <w:rPr>
          <w:rFonts w:ascii="Verdana" w:hAnsi="Verdana"/>
          <w:i/>
          <w:spacing w:val="-3"/>
          <w:sz w:val="20"/>
          <w:szCs w:val="20"/>
        </w:rPr>
        <w:t>Altri contenuti – prevenzione della corruzione</w:t>
      </w:r>
      <w:r w:rsidRPr="00302135">
        <w:rPr>
          <w:rFonts w:ascii="Verdana" w:hAnsi="Verdana"/>
          <w:spacing w:val="-3"/>
          <w:sz w:val="20"/>
          <w:szCs w:val="20"/>
        </w:rPr>
        <w:t xml:space="preserve"> della sezione Amministrazione trasparente del sito web di Ateneo, </w:t>
      </w:r>
      <w:r>
        <w:rPr>
          <w:rFonts w:ascii="Verdana" w:hAnsi="Verdana"/>
          <w:spacing w:val="-3"/>
          <w:sz w:val="20"/>
          <w:szCs w:val="20"/>
        </w:rPr>
        <w:t>è stato predisposto il</w:t>
      </w:r>
      <w:r w:rsidRPr="00302135">
        <w:rPr>
          <w:rFonts w:ascii="Verdana" w:hAnsi="Verdana"/>
          <w:spacing w:val="-3"/>
          <w:sz w:val="20"/>
          <w:szCs w:val="20"/>
        </w:rPr>
        <w:t xml:space="preserve"> modulo per le segnalazioni di condotte illecite.</w:t>
      </w:r>
    </w:p>
    <w:p w14:paraId="5147CE7F" w14:textId="77777777" w:rsidR="00E42B7C" w:rsidRDefault="00E42B7C" w:rsidP="00E42B7C">
      <w:pPr>
        <w:pStyle w:val="Default"/>
        <w:spacing w:after="120" w:line="360" w:lineRule="auto"/>
        <w:jc w:val="both"/>
        <w:rPr>
          <w:rFonts w:ascii="Verdana" w:hAnsi="Verdana"/>
          <w:color w:val="auto"/>
          <w:sz w:val="20"/>
          <w:szCs w:val="20"/>
        </w:rPr>
      </w:pPr>
      <w:r>
        <w:rPr>
          <w:rFonts w:ascii="Verdana" w:hAnsi="Verdana"/>
          <w:spacing w:val="-3"/>
          <w:sz w:val="20"/>
          <w:szCs w:val="20"/>
        </w:rPr>
        <w:t>Al riguardo si propone che l’Ateneo</w:t>
      </w:r>
      <w:r w:rsidRPr="00302135">
        <w:rPr>
          <w:rFonts w:ascii="Verdana" w:hAnsi="Verdana"/>
          <w:spacing w:val="-3"/>
          <w:sz w:val="20"/>
          <w:szCs w:val="20"/>
        </w:rPr>
        <w:t xml:space="preserve">, </w:t>
      </w:r>
      <w:r>
        <w:rPr>
          <w:rFonts w:ascii="Verdana" w:hAnsi="Verdana"/>
          <w:spacing w:val="-3"/>
          <w:sz w:val="20"/>
          <w:szCs w:val="20"/>
        </w:rPr>
        <w:t xml:space="preserve">adotti </w:t>
      </w:r>
      <w:r w:rsidRPr="00A63DCF">
        <w:rPr>
          <w:rFonts w:ascii="Verdana" w:hAnsi="Verdana"/>
          <w:color w:val="auto"/>
          <w:sz w:val="20"/>
          <w:szCs w:val="20"/>
        </w:rPr>
        <w:t xml:space="preserve">l’applicativo </w:t>
      </w:r>
      <w:r w:rsidRPr="00D03CE8">
        <w:rPr>
          <w:rFonts w:ascii="Verdana" w:hAnsi="Verdana"/>
          <w:color w:val="auto"/>
          <w:sz w:val="20"/>
          <w:szCs w:val="20"/>
        </w:rPr>
        <w:t>per le segnalazioni di illeciti (whistleblowing</w:t>
      </w:r>
      <w:r w:rsidRPr="00D03CE8">
        <w:rPr>
          <w:rFonts w:ascii="Verdana" w:hAnsi="Verdana"/>
          <w:sz w:val="20"/>
          <w:szCs w:val="20"/>
        </w:rPr>
        <w:t>)</w:t>
      </w:r>
      <w:r w:rsidRPr="00883613">
        <w:rPr>
          <w:rFonts w:ascii="Verdana" w:hAnsi="Verdana"/>
          <w:color w:val="auto"/>
          <w:sz w:val="20"/>
          <w:szCs w:val="20"/>
        </w:rPr>
        <w:t xml:space="preserve"> </w:t>
      </w:r>
      <w:r w:rsidRPr="00A63DCF">
        <w:rPr>
          <w:rFonts w:ascii="Verdana" w:hAnsi="Verdana"/>
          <w:color w:val="auto"/>
          <w:sz w:val="20"/>
          <w:szCs w:val="20"/>
        </w:rPr>
        <w:t>strumento di segnalazione di illeciti rispondente alle indicazioni della recente normativa in materia delle garanzie di anonimato e protezione da possibili ritorsioni rivolte al segnalante (Legge 30 novembre 2017, n. 179)</w:t>
      </w:r>
      <w:r>
        <w:rPr>
          <w:rFonts w:ascii="Verdana" w:hAnsi="Verdana"/>
          <w:color w:val="auto"/>
          <w:sz w:val="20"/>
          <w:szCs w:val="20"/>
        </w:rPr>
        <w:t>.</w:t>
      </w:r>
    </w:p>
    <w:p w14:paraId="4AC9CDEF" w14:textId="77777777" w:rsidR="00E42B7C" w:rsidRDefault="00E42B7C" w:rsidP="00E42B7C">
      <w:pPr>
        <w:pStyle w:val="NormaleWeb"/>
        <w:spacing w:before="0" w:beforeAutospacing="0" w:after="120" w:afterAutospacing="0" w:line="360" w:lineRule="auto"/>
        <w:jc w:val="both"/>
        <w:rPr>
          <w:rFonts w:ascii="Verdana" w:eastAsia="Calibri" w:hAnsi="Verdana"/>
          <w:spacing w:val="-3"/>
          <w:sz w:val="20"/>
          <w:szCs w:val="20"/>
          <w:lang w:eastAsia="en-US"/>
        </w:rPr>
      </w:pPr>
      <w:r w:rsidRPr="00302135">
        <w:rPr>
          <w:rFonts w:ascii="Verdana" w:eastAsia="Calibri" w:hAnsi="Verdana"/>
          <w:spacing w:val="-3"/>
          <w:sz w:val="20"/>
          <w:szCs w:val="20"/>
          <w:lang w:eastAsia="en-US"/>
        </w:rPr>
        <w:lastRenderedPageBreak/>
        <w:t>La piattaforma consentirà la compilazione, l’invio e la ricezione delle segnalazioni di presunti fatti illeciti nonché la possibilità per l’ufficio del Responsabile della prevenzione corruzione e della trasparenza (RPCT), che riceve tali segnalazioni, di comunicare in forma riservata con il segnalante senza conoscerne l’identità.</w:t>
      </w:r>
    </w:p>
    <w:p w14:paraId="3AEE149A" w14:textId="77777777" w:rsidR="00E42B7C" w:rsidRPr="00302135" w:rsidRDefault="00E42B7C" w:rsidP="00E42B7C">
      <w:pPr>
        <w:spacing w:after="120" w:line="360" w:lineRule="auto"/>
        <w:ind w:right="140"/>
        <w:jc w:val="both"/>
        <w:rPr>
          <w:rFonts w:ascii="Verdana" w:hAnsi="Verdana"/>
          <w:spacing w:val="-3"/>
          <w:sz w:val="20"/>
          <w:szCs w:val="20"/>
        </w:rPr>
      </w:pPr>
      <w:r w:rsidRPr="00302135">
        <w:rPr>
          <w:rFonts w:ascii="Verdana" w:hAnsi="Verdana"/>
          <w:spacing w:val="-3"/>
          <w:sz w:val="20"/>
          <w:szCs w:val="20"/>
        </w:rPr>
        <w:t xml:space="preserve">Occorre evidenziare </w:t>
      </w:r>
      <w:r w:rsidRPr="00883613">
        <w:rPr>
          <w:rFonts w:ascii="Verdana" w:hAnsi="Verdana"/>
          <w:spacing w:val="-3"/>
          <w:sz w:val="20"/>
          <w:szCs w:val="20"/>
        </w:rPr>
        <w:t>che non risultano pervenute</w:t>
      </w:r>
      <w:r>
        <w:rPr>
          <w:rFonts w:ascii="Verdana" w:hAnsi="Verdana"/>
          <w:spacing w:val="-3"/>
          <w:sz w:val="20"/>
          <w:szCs w:val="20"/>
        </w:rPr>
        <w:t xml:space="preserve"> nel corso del 2019 </w:t>
      </w:r>
      <w:r w:rsidRPr="00302135">
        <w:rPr>
          <w:rFonts w:ascii="Verdana" w:hAnsi="Verdana"/>
          <w:spacing w:val="-3"/>
          <w:sz w:val="20"/>
          <w:szCs w:val="20"/>
        </w:rPr>
        <w:t>segnalazioni provenienti dai dipendenti del Politecnico, né segnalazioni anonime o da parte di soggetti non dipendenti dell’Ateneo.</w:t>
      </w:r>
    </w:p>
    <w:p w14:paraId="5A993C6C" w14:textId="77777777" w:rsidR="00E42B7C" w:rsidRPr="00302135" w:rsidRDefault="00E42B7C" w:rsidP="00E42B7C">
      <w:pPr>
        <w:pStyle w:val="Titolo3"/>
        <w:numPr>
          <w:ilvl w:val="0"/>
          <w:numId w:val="0"/>
        </w:numPr>
        <w:rPr>
          <w:rFonts w:ascii="Verdana" w:hAnsi="Verdana"/>
          <w:color w:val="31849B" w:themeColor="accent5" w:themeShade="BF"/>
          <w:sz w:val="20"/>
          <w:szCs w:val="20"/>
        </w:rPr>
      </w:pPr>
      <w:bookmarkStart w:id="42" w:name="_Toc32774570"/>
      <w:r>
        <w:rPr>
          <w:rFonts w:ascii="Verdana" w:hAnsi="Verdana"/>
          <w:color w:val="31849B" w:themeColor="accent5" w:themeShade="BF"/>
          <w:sz w:val="20"/>
          <w:szCs w:val="20"/>
        </w:rPr>
        <w:t>A</w:t>
      </w:r>
      <w:r w:rsidRPr="00302135">
        <w:rPr>
          <w:rFonts w:ascii="Verdana" w:hAnsi="Verdana"/>
          <w:color w:val="31849B" w:themeColor="accent5" w:themeShade="BF"/>
          <w:sz w:val="20"/>
          <w:szCs w:val="20"/>
        </w:rPr>
        <w:t>zioni di sensibilizzazione e rapporto con la società civile</w:t>
      </w:r>
      <w:bookmarkEnd w:id="42"/>
    </w:p>
    <w:p w14:paraId="43AFEB54" w14:textId="77777777" w:rsidR="00E42B7C" w:rsidRPr="00D60676" w:rsidRDefault="00E42B7C" w:rsidP="00E42B7C">
      <w:pPr>
        <w:pStyle w:val="Corpotesto"/>
        <w:spacing w:before="50" w:after="0" w:line="360" w:lineRule="auto"/>
        <w:ind w:right="218"/>
        <w:jc w:val="both"/>
        <w:rPr>
          <w:rFonts w:ascii="Verdana" w:hAnsi="Verdana"/>
          <w:spacing w:val="-3"/>
          <w:sz w:val="20"/>
          <w:szCs w:val="20"/>
        </w:rPr>
      </w:pPr>
      <w:bookmarkStart w:id="43" w:name="_Hlk30608542"/>
      <w:r w:rsidRPr="00D60676">
        <w:rPr>
          <w:rFonts w:ascii="Verdana" w:hAnsi="Verdana"/>
          <w:spacing w:val="-3"/>
          <w:sz w:val="20"/>
          <w:szCs w:val="20"/>
        </w:rPr>
        <w:t>La partecipazione attiva del cittadino ed il coinvolgimento dei portatori di interesse devono essere prioritariamente attuati attraverso un’efficace comunicazione, strumento mediante il quale il cittadino partecipa alla progettazione ed al controllo della Pubblica Amministrazione.</w:t>
      </w:r>
    </w:p>
    <w:p w14:paraId="4EE3C52A" w14:textId="77777777" w:rsidR="00E42B7C" w:rsidRDefault="00E42B7C" w:rsidP="00E42B7C">
      <w:pPr>
        <w:pStyle w:val="Corpotesto"/>
        <w:spacing w:before="50" w:after="0" w:line="360" w:lineRule="auto"/>
        <w:ind w:right="218"/>
        <w:jc w:val="both"/>
        <w:rPr>
          <w:rFonts w:ascii="Verdana" w:hAnsi="Verdana"/>
          <w:spacing w:val="-3"/>
          <w:sz w:val="20"/>
          <w:szCs w:val="20"/>
        </w:rPr>
      </w:pPr>
      <w:r w:rsidRPr="00D60676">
        <w:rPr>
          <w:rFonts w:ascii="Verdana" w:hAnsi="Verdana"/>
          <w:spacing w:val="-3"/>
          <w:sz w:val="20"/>
          <w:szCs w:val="20"/>
        </w:rPr>
        <w:t>Le azioni di sensibilizzazione sono volte a creare un dialogo con gli utenti dell’Ateneo per realizzare un rapporto di fiducia e agevolare l’emersione di fenomeni corruttivi “</w:t>
      </w:r>
      <w:r w:rsidRPr="0020766A">
        <w:rPr>
          <w:rFonts w:ascii="Verdana" w:hAnsi="Verdana"/>
          <w:i/>
          <w:iCs/>
          <w:spacing w:val="-3"/>
          <w:sz w:val="20"/>
          <w:szCs w:val="20"/>
        </w:rPr>
        <w:t>silenti</w:t>
      </w:r>
      <w:r w:rsidRPr="00D60676">
        <w:rPr>
          <w:rFonts w:ascii="Verdana" w:hAnsi="Verdana"/>
          <w:spacing w:val="-3"/>
          <w:sz w:val="20"/>
          <w:szCs w:val="20"/>
        </w:rPr>
        <w:t>”.</w:t>
      </w:r>
    </w:p>
    <w:p w14:paraId="130FB952" w14:textId="77777777" w:rsidR="00E42B7C" w:rsidRPr="00D60676" w:rsidRDefault="00E42B7C" w:rsidP="00E42B7C">
      <w:pPr>
        <w:pStyle w:val="Corpotesto"/>
        <w:spacing w:after="0" w:line="360" w:lineRule="auto"/>
        <w:ind w:right="218"/>
        <w:jc w:val="both"/>
        <w:rPr>
          <w:rFonts w:ascii="Verdana" w:hAnsi="Verdana"/>
          <w:spacing w:val="-3"/>
          <w:sz w:val="20"/>
          <w:szCs w:val="20"/>
        </w:rPr>
      </w:pPr>
      <w:r w:rsidRPr="00D60676">
        <w:rPr>
          <w:rFonts w:ascii="Verdana" w:hAnsi="Verdana"/>
          <w:spacing w:val="-3"/>
          <w:sz w:val="20"/>
          <w:szCs w:val="20"/>
        </w:rPr>
        <w:t xml:space="preserve">Tenuto conto dell’ampio ventaglio di utenti dell’Università e che rivestono la posizione di stakeholder, la struttura che riveste un ruolo fondamentale per il miglioramento del rapporto con la società civile è l'Ufficio Relazioni con il Pubblico (URP) nell’ambito dell’Unità di staff, comunicazione e marketing istituzionale. L’ufficio, istituito con D.D. 1 del 3 gennaio 2019, si occupa della gestione delle </w:t>
      </w:r>
      <w:r>
        <w:rPr>
          <w:rFonts w:ascii="Verdana" w:hAnsi="Verdana"/>
          <w:spacing w:val="-3"/>
          <w:sz w:val="20"/>
          <w:szCs w:val="20"/>
        </w:rPr>
        <w:t>r</w:t>
      </w:r>
      <w:r w:rsidRPr="00D60676">
        <w:rPr>
          <w:rFonts w:ascii="Verdana" w:hAnsi="Verdana"/>
          <w:spacing w:val="-3"/>
          <w:sz w:val="20"/>
          <w:szCs w:val="20"/>
        </w:rPr>
        <w:t xml:space="preserve">elazioni con gli utenti attraverso differenti canali di comunicazione, cura la comunicazione anche ai fini di verifica del livello di qualità percepita e soddisfazione dell’utente, rispondendo a richieste di informazioni e segnalazioni, accogliendo reclami e suggerimenti. </w:t>
      </w:r>
    </w:p>
    <w:p w14:paraId="5D454931" w14:textId="77777777" w:rsidR="00E42B7C" w:rsidRDefault="00E42B7C" w:rsidP="00E42B7C">
      <w:pPr>
        <w:pStyle w:val="Corpotesto"/>
        <w:spacing w:line="360" w:lineRule="auto"/>
        <w:ind w:right="215"/>
        <w:jc w:val="both"/>
        <w:rPr>
          <w:rFonts w:ascii="Verdana" w:hAnsi="Verdana"/>
          <w:spacing w:val="-3"/>
          <w:sz w:val="20"/>
          <w:szCs w:val="20"/>
        </w:rPr>
      </w:pPr>
      <w:r w:rsidRPr="00D60676">
        <w:rPr>
          <w:rFonts w:ascii="Verdana" w:hAnsi="Verdana"/>
          <w:spacing w:val="-3"/>
          <w:sz w:val="20"/>
          <w:szCs w:val="20"/>
        </w:rPr>
        <w:t>Nell’ambito della diffusione della conoscenza di buone prassi e buoni esempi gioca un ruolo decisivo l’Ufficio stampa in quanto struttura deputata ad un continuo monitoraggio di fatti di cronaca che abbiano un riflesso nella vita dell’Ateneo e per evidenziare, d’altro canto, casi da cui emergano azioni positive meritevoli di essere adeguatamente diffuse.</w:t>
      </w:r>
    </w:p>
    <w:p w14:paraId="4615C4CD" w14:textId="77777777" w:rsidR="00E42B7C" w:rsidRPr="007D0AFF" w:rsidRDefault="00E42B7C" w:rsidP="00E42B7C">
      <w:pPr>
        <w:pStyle w:val="Titolo3"/>
        <w:numPr>
          <w:ilvl w:val="0"/>
          <w:numId w:val="0"/>
        </w:numPr>
        <w:rPr>
          <w:rFonts w:ascii="Verdana" w:hAnsi="Verdana"/>
          <w:color w:val="FF0000"/>
          <w:sz w:val="20"/>
          <w:szCs w:val="20"/>
        </w:rPr>
      </w:pPr>
      <w:bookmarkStart w:id="44" w:name="_Toc32774571"/>
      <w:r w:rsidRPr="00302135">
        <w:rPr>
          <w:rFonts w:ascii="Verdana" w:hAnsi="Verdana"/>
          <w:color w:val="31849B" w:themeColor="accent5" w:themeShade="BF"/>
          <w:sz w:val="20"/>
          <w:szCs w:val="20"/>
        </w:rPr>
        <w:t>Informatizzazione dei processi</w:t>
      </w:r>
      <w:bookmarkEnd w:id="44"/>
      <w:r>
        <w:rPr>
          <w:rFonts w:ascii="Verdana" w:hAnsi="Verdana"/>
          <w:color w:val="31849B" w:themeColor="accent5" w:themeShade="BF"/>
          <w:sz w:val="20"/>
          <w:szCs w:val="20"/>
        </w:rPr>
        <w:t xml:space="preserve"> </w:t>
      </w:r>
    </w:p>
    <w:p w14:paraId="4C2BCACF" w14:textId="77777777" w:rsidR="00E42B7C" w:rsidRPr="002F00A5" w:rsidRDefault="00E42B7C" w:rsidP="00E42B7C">
      <w:pPr>
        <w:pStyle w:val="Corpotesto"/>
        <w:spacing w:before="59" w:after="0" w:line="360" w:lineRule="auto"/>
        <w:ind w:right="218"/>
        <w:jc w:val="both"/>
        <w:rPr>
          <w:rFonts w:ascii="Verdana" w:hAnsi="Verdana"/>
          <w:spacing w:val="-3"/>
          <w:sz w:val="20"/>
          <w:szCs w:val="20"/>
        </w:rPr>
      </w:pPr>
      <w:r w:rsidRPr="002F00A5">
        <w:rPr>
          <w:rFonts w:ascii="Verdana" w:hAnsi="Verdana"/>
          <w:spacing w:val="-3"/>
          <w:sz w:val="20"/>
          <w:szCs w:val="20"/>
        </w:rPr>
        <w:t>Il processo di digitalizzazione delle procedure e dei processi costituisce, in continuità con l’attività già avviata nel corso degli anni precedenti, uno degli obiettivi dell’Ateneo in quanto ritenuto fondamentale per un cambiamento effettivo in termini di miglioramento dell’efficienza, dell’efficacia e della economicità dell’azione amministrativa ed al contempo per migliorare la trasparenza della gestione delle attività e dei processi come nel seguito specificato:</w:t>
      </w:r>
    </w:p>
    <w:p w14:paraId="471034FA" w14:textId="77777777" w:rsidR="00E42B7C" w:rsidRPr="002F00A5" w:rsidRDefault="00E42B7C" w:rsidP="00515CCD">
      <w:pPr>
        <w:pStyle w:val="Paragrafoelenco"/>
        <w:widowControl w:val="0"/>
        <w:numPr>
          <w:ilvl w:val="0"/>
          <w:numId w:val="41"/>
        </w:numPr>
        <w:tabs>
          <w:tab w:val="left" w:pos="1134"/>
        </w:tabs>
        <w:autoSpaceDE w:val="0"/>
        <w:autoSpaceDN w:val="0"/>
        <w:spacing w:before="161" w:after="120" w:line="360" w:lineRule="auto"/>
        <w:ind w:right="214"/>
        <w:jc w:val="both"/>
        <w:rPr>
          <w:rFonts w:ascii="Verdana" w:hAnsi="Verdana"/>
          <w:sz w:val="20"/>
          <w:szCs w:val="20"/>
        </w:rPr>
      </w:pPr>
      <w:r w:rsidRPr="002F00A5">
        <w:rPr>
          <w:rFonts w:ascii="Verdana" w:hAnsi="Verdana"/>
          <w:sz w:val="20"/>
          <w:szCs w:val="20"/>
        </w:rPr>
        <w:t>migliore e più efficace circolarità delle informazioni all’interno dell’organizzazione e il monitoraggio del rispetto dei termini procedimentali;</w:t>
      </w:r>
    </w:p>
    <w:p w14:paraId="53CD2320" w14:textId="77777777" w:rsidR="00E42B7C" w:rsidRPr="002F00A5" w:rsidRDefault="00E42B7C" w:rsidP="00515CCD">
      <w:pPr>
        <w:pStyle w:val="Paragrafoelenco"/>
        <w:widowControl w:val="0"/>
        <w:numPr>
          <w:ilvl w:val="0"/>
          <w:numId w:val="41"/>
        </w:numPr>
        <w:tabs>
          <w:tab w:val="left" w:pos="1134"/>
        </w:tabs>
        <w:autoSpaceDE w:val="0"/>
        <w:autoSpaceDN w:val="0"/>
        <w:spacing w:before="161" w:after="120" w:line="360" w:lineRule="auto"/>
        <w:ind w:right="214"/>
        <w:jc w:val="both"/>
        <w:rPr>
          <w:rFonts w:ascii="Verdana" w:hAnsi="Verdana"/>
          <w:sz w:val="20"/>
          <w:szCs w:val="20"/>
        </w:rPr>
      </w:pPr>
      <w:r w:rsidRPr="002F00A5">
        <w:rPr>
          <w:rFonts w:ascii="Verdana" w:hAnsi="Verdana"/>
          <w:sz w:val="20"/>
          <w:szCs w:val="20"/>
        </w:rPr>
        <w:t>standardizzazione delle modalità operative e omogeneizzazione dei comportamenti, che, tra l’altro, facilita la fungibilità delle risorse all’interno della struttura;</w:t>
      </w:r>
    </w:p>
    <w:p w14:paraId="7FC96753" w14:textId="77777777" w:rsidR="00E42B7C" w:rsidRPr="002F00A5" w:rsidRDefault="00E42B7C" w:rsidP="00515CCD">
      <w:pPr>
        <w:pStyle w:val="Paragrafoelenco"/>
        <w:widowControl w:val="0"/>
        <w:numPr>
          <w:ilvl w:val="0"/>
          <w:numId w:val="41"/>
        </w:numPr>
        <w:tabs>
          <w:tab w:val="left" w:pos="1134"/>
        </w:tabs>
        <w:autoSpaceDE w:val="0"/>
        <w:autoSpaceDN w:val="0"/>
        <w:spacing w:before="161" w:after="120" w:line="360" w:lineRule="auto"/>
        <w:ind w:right="214"/>
        <w:jc w:val="both"/>
        <w:rPr>
          <w:rFonts w:ascii="Verdana" w:hAnsi="Verdana"/>
          <w:sz w:val="20"/>
          <w:szCs w:val="20"/>
        </w:rPr>
      </w:pPr>
      <w:r w:rsidRPr="002F00A5">
        <w:rPr>
          <w:rFonts w:ascii="Verdana" w:hAnsi="Verdana"/>
          <w:sz w:val="20"/>
          <w:szCs w:val="20"/>
        </w:rPr>
        <w:t>attribuzione chiara e puntuale delle responsabilità nello sviluppo del processo;</w:t>
      </w:r>
    </w:p>
    <w:p w14:paraId="6C8DE026" w14:textId="77777777" w:rsidR="00E42B7C" w:rsidRPr="002F00A5" w:rsidRDefault="00E42B7C" w:rsidP="00515CCD">
      <w:pPr>
        <w:pStyle w:val="Paragrafoelenco"/>
        <w:widowControl w:val="0"/>
        <w:numPr>
          <w:ilvl w:val="0"/>
          <w:numId w:val="41"/>
        </w:numPr>
        <w:tabs>
          <w:tab w:val="left" w:pos="1134"/>
        </w:tabs>
        <w:autoSpaceDE w:val="0"/>
        <w:autoSpaceDN w:val="0"/>
        <w:spacing w:before="161" w:after="120" w:line="360" w:lineRule="auto"/>
        <w:ind w:right="214"/>
        <w:jc w:val="both"/>
        <w:rPr>
          <w:rFonts w:ascii="Verdana" w:hAnsi="Verdana"/>
          <w:sz w:val="20"/>
          <w:szCs w:val="20"/>
        </w:rPr>
      </w:pPr>
      <w:r w:rsidRPr="002F00A5">
        <w:rPr>
          <w:rFonts w:ascii="Verdana" w:hAnsi="Verdana"/>
          <w:sz w:val="20"/>
          <w:szCs w:val="20"/>
        </w:rPr>
        <w:t>introduzione di meccanismi di approvazione e controllo intermedi tracciabili;</w:t>
      </w:r>
    </w:p>
    <w:p w14:paraId="19DCFB88" w14:textId="77777777" w:rsidR="00E42B7C" w:rsidRPr="002F00A5" w:rsidRDefault="00E42B7C" w:rsidP="00515CCD">
      <w:pPr>
        <w:pStyle w:val="Paragrafoelenco"/>
        <w:widowControl w:val="0"/>
        <w:numPr>
          <w:ilvl w:val="0"/>
          <w:numId w:val="41"/>
        </w:numPr>
        <w:tabs>
          <w:tab w:val="left" w:pos="1134"/>
        </w:tabs>
        <w:autoSpaceDE w:val="0"/>
        <w:autoSpaceDN w:val="0"/>
        <w:spacing w:before="161" w:after="120" w:line="360" w:lineRule="auto"/>
        <w:ind w:right="214"/>
        <w:jc w:val="both"/>
        <w:rPr>
          <w:rFonts w:ascii="Verdana" w:hAnsi="Verdana"/>
          <w:sz w:val="20"/>
          <w:szCs w:val="20"/>
        </w:rPr>
      </w:pPr>
      <w:r w:rsidRPr="002F00A5">
        <w:rPr>
          <w:rFonts w:ascii="Verdana" w:hAnsi="Verdana"/>
          <w:sz w:val="20"/>
          <w:szCs w:val="20"/>
        </w:rPr>
        <w:t>verifiche dei carichi di lavoro e dei risultati ottenuti rispetto a livelli di servizio attesi;</w:t>
      </w:r>
    </w:p>
    <w:p w14:paraId="4DAA4F45" w14:textId="77777777" w:rsidR="00E42B7C" w:rsidRPr="002F00A5" w:rsidRDefault="00E42B7C" w:rsidP="00515CCD">
      <w:pPr>
        <w:pStyle w:val="Paragrafoelenco"/>
        <w:widowControl w:val="0"/>
        <w:numPr>
          <w:ilvl w:val="0"/>
          <w:numId w:val="41"/>
        </w:numPr>
        <w:tabs>
          <w:tab w:val="left" w:pos="1134"/>
        </w:tabs>
        <w:autoSpaceDE w:val="0"/>
        <w:autoSpaceDN w:val="0"/>
        <w:spacing w:before="161" w:after="120" w:line="360" w:lineRule="auto"/>
        <w:ind w:right="214"/>
        <w:jc w:val="both"/>
        <w:rPr>
          <w:rFonts w:ascii="Verdana" w:hAnsi="Verdana"/>
          <w:sz w:val="20"/>
          <w:szCs w:val="20"/>
        </w:rPr>
      </w:pPr>
      <w:r w:rsidRPr="002F00A5">
        <w:rPr>
          <w:rFonts w:ascii="Verdana" w:hAnsi="Verdana"/>
          <w:sz w:val="20"/>
          <w:szCs w:val="20"/>
        </w:rPr>
        <w:lastRenderedPageBreak/>
        <w:t>automazione delle attività di tipo ripetitivo con conseguente maggior efficienza di esecuzione.</w:t>
      </w:r>
    </w:p>
    <w:p w14:paraId="19AFF31E" w14:textId="77777777" w:rsidR="00E42B7C" w:rsidRPr="002F00A5" w:rsidRDefault="00E42B7C" w:rsidP="00E42B7C">
      <w:pPr>
        <w:pStyle w:val="Corpotesto"/>
        <w:spacing w:before="59" w:after="0" w:line="360" w:lineRule="auto"/>
        <w:ind w:right="218"/>
        <w:jc w:val="both"/>
        <w:rPr>
          <w:rFonts w:ascii="Verdana" w:hAnsi="Verdana"/>
          <w:spacing w:val="-3"/>
          <w:sz w:val="20"/>
          <w:szCs w:val="20"/>
        </w:rPr>
      </w:pPr>
      <w:r w:rsidRPr="002F00A5">
        <w:rPr>
          <w:rFonts w:ascii="Verdana" w:hAnsi="Verdana"/>
          <w:spacing w:val="-3"/>
          <w:sz w:val="20"/>
          <w:szCs w:val="20"/>
        </w:rPr>
        <w:t xml:space="preserve">In tal modo l’investimento dell’Ateneo sia in termini di risorse umane, di acquisizioni di nuovi processi informatizzati che di implementazione di sistemi gestionali già adottati negli anni precedenti assume una rilevanza anche dal punto di vista delle azioni finalizzate alla prevenzione della corruzione. </w:t>
      </w:r>
    </w:p>
    <w:p w14:paraId="0E0E92B4" w14:textId="77777777" w:rsidR="00E42B7C" w:rsidRPr="002F00A5" w:rsidRDefault="00E42B7C" w:rsidP="00E42B7C">
      <w:pPr>
        <w:pStyle w:val="Corpotesto"/>
        <w:spacing w:before="59" w:after="0" w:line="360" w:lineRule="auto"/>
        <w:ind w:right="218"/>
        <w:jc w:val="both"/>
        <w:rPr>
          <w:rFonts w:ascii="Verdana" w:hAnsi="Verdana"/>
          <w:spacing w:val="-3"/>
          <w:sz w:val="20"/>
          <w:szCs w:val="20"/>
        </w:rPr>
      </w:pPr>
      <w:r w:rsidRPr="002F00A5">
        <w:rPr>
          <w:rFonts w:ascii="Verdana" w:hAnsi="Verdana"/>
          <w:spacing w:val="-3"/>
          <w:sz w:val="20"/>
          <w:szCs w:val="20"/>
        </w:rPr>
        <w:t xml:space="preserve">Il generale orientamento alla digitalizzazione dei processi ha riguardato attività e procedimenti in ambito bibliotecario con l’informatizzazione della procedura di prestito dei libri disponibili e l’attivazione </w:t>
      </w:r>
      <w:r>
        <w:rPr>
          <w:rFonts w:ascii="Verdana" w:hAnsi="Verdana"/>
          <w:spacing w:val="-3"/>
          <w:sz w:val="20"/>
          <w:szCs w:val="20"/>
        </w:rPr>
        <w:t xml:space="preserve">delle procedure per l’adozione </w:t>
      </w:r>
      <w:r w:rsidRPr="002F00A5">
        <w:rPr>
          <w:rFonts w:ascii="Verdana" w:hAnsi="Verdana"/>
          <w:spacing w:val="-3"/>
          <w:sz w:val="20"/>
          <w:szCs w:val="20"/>
        </w:rPr>
        <w:t>del sistema di auto</w:t>
      </w:r>
      <w:r>
        <w:rPr>
          <w:rFonts w:ascii="Verdana" w:hAnsi="Verdana"/>
          <w:spacing w:val="-3"/>
          <w:sz w:val="20"/>
          <w:szCs w:val="20"/>
        </w:rPr>
        <w:t xml:space="preserve"> </w:t>
      </w:r>
      <w:r w:rsidRPr="002F00A5">
        <w:rPr>
          <w:rFonts w:ascii="Verdana" w:hAnsi="Verdana"/>
          <w:spacing w:val="-3"/>
          <w:sz w:val="20"/>
          <w:szCs w:val="20"/>
        </w:rPr>
        <w:t>prestito a partire dalla Biblioteca Marcus Vitruvius Pollio</w:t>
      </w:r>
      <w:r>
        <w:rPr>
          <w:rFonts w:ascii="Verdana" w:hAnsi="Verdana"/>
          <w:spacing w:val="-3"/>
          <w:sz w:val="20"/>
          <w:szCs w:val="20"/>
        </w:rPr>
        <w:t>.</w:t>
      </w:r>
    </w:p>
    <w:p w14:paraId="601EBDD5" w14:textId="77777777" w:rsidR="00E42B7C" w:rsidRPr="002F00A5" w:rsidRDefault="00E42B7C" w:rsidP="00E42B7C">
      <w:pPr>
        <w:pStyle w:val="Corpotesto"/>
        <w:spacing w:before="59" w:after="0" w:line="360" w:lineRule="auto"/>
        <w:ind w:right="218"/>
        <w:jc w:val="both"/>
        <w:rPr>
          <w:rFonts w:ascii="Verdana" w:hAnsi="Verdana"/>
          <w:spacing w:val="-3"/>
          <w:sz w:val="20"/>
          <w:szCs w:val="20"/>
        </w:rPr>
      </w:pPr>
      <w:r w:rsidRPr="002F00A5">
        <w:rPr>
          <w:rFonts w:ascii="Verdana" w:hAnsi="Verdana"/>
          <w:spacing w:val="-3"/>
          <w:sz w:val="20"/>
          <w:szCs w:val="20"/>
        </w:rPr>
        <w:t>Si segnala, infine, che nel corso del 2019 è stata completato il processo di fascicolazione elettronica dei documenti nativi digitali inclusa la fascicolazione elettronica degli studenti immatricolati attraverso il sistema documentale Titulus 97</w:t>
      </w:r>
      <w:r>
        <w:rPr>
          <w:rFonts w:ascii="Verdana" w:hAnsi="Verdana"/>
          <w:spacing w:val="-3"/>
          <w:sz w:val="20"/>
          <w:szCs w:val="20"/>
        </w:rPr>
        <w:t>.</w:t>
      </w:r>
    </w:p>
    <w:p w14:paraId="1665884C" w14:textId="77777777" w:rsidR="00E42B7C" w:rsidRDefault="00E42B7C" w:rsidP="00E42B7C">
      <w:pPr>
        <w:pStyle w:val="Corpotesto"/>
        <w:spacing w:before="11"/>
        <w:rPr>
          <w:sz w:val="8"/>
        </w:rPr>
      </w:pPr>
    </w:p>
    <w:p w14:paraId="502A7F02" w14:textId="77777777" w:rsidR="00E42B7C" w:rsidRPr="00133062" w:rsidRDefault="00E42B7C" w:rsidP="00E42B7C">
      <w:pPr>
        <w:pStyle w:val="Titolo3"/>
        <w:numPr>
          <w:ilvl w:val="0"/>
          <w:numId w:val="0"/>
        </w:numPr>
        <w:rPr>
          <w:rFonts w:ascii="Verdana" w:hAnsi="Verdana"/>
          <w:color w:val="31849B" w:themeColor="accent5" w:themeShade="BF"/>
          <w:sz w:val="20"/>
          <w:szCs w:val="20"/>
        </w:rPr>
      </w:pPr>
      <w:bookmarkStart w:id="45" w:name="_Toc32774572"/>
      <w:bookmarkEnd w:id="43"/>
      <w:r w:rsidRPr="00D03CE8">
        <w:rPr>
          <w:rFonts w:ascii="Verdana" w:hAnsi="Verdana"/>
          <w:color w:val="31849B" w:themeColor="accent5" w:themeShade="BF"/>
          <w:sz w:val="20"/>
          <w:szCs w:val="20"/>
        </w:rPr>
        <w:t>Monitoraggio dei rapporti tra l’Ateneo e i soggetti che con esso stipulano contratti pubblici</w:t>
      </w:r>
      <w:bookmarkEnd w:id="45"/>
    </w:p>
    <w:p w14:paraId="095760CC" w14:textId="77777777" w:rsidR="00E42B7C" w:rsidRDefault="00E42B7C" w:rsidP="00E42B7C">
      <w:pPr>
        <w:pStyle w:val="Corpotesto"/>
        <w:spacing w:line="360" w:lineRule="auto"/>
        <w:ind w:right="209"/>
        <w:jc w:val="both"/>
        <w:rPr>
          <w:rFonts w:ascii="Verdana" w:hAnsi="Verdana"/>
          <w:sz w:val="20"/>
        </w:rPr>
      </w:pPr>
      <w:r w:rsidRPr="008B2F03">
        <w:rPr>
          <w:rFonts w:ascii="Verdana" w:hAnsi="Verdana"/>
          <w:sz w:val="20"/>
        </w:rPr>
        <w:t xml:space="preserve">La L. 190/2012 prevede che nel PTPCT siano definite le modalità di monitoraggio dei rapporti con i soggetti che stipulano contratti o che sono interessati in procedimenti di autorizzazione, concessione o erogazione di vantaggi economici di qualunque genere, anche verificando eventuali relazioni di parentela o affinità tra i titolari, gli amministratori, i soci e i dipendenti degli stessi soggetti e i Dirigenti e i dipendenti dell’amministrazione [art. 1, c. 9, lett. e) così come modificato dal </w:t>
      </w:r>
      <w:r>
        <w:rPr>
          <w:rFonts w:ascii="Verdana" w:hAnsi="Verdana"/>
          <w:sz w:val="20"/>
        </w:rPr>
        <w:t>D. Lgs.</w:t>
      </w:r>
      <w:r w:rsidRPr="008B2F03">
        <w:rPr>
          <w:rFonts w:ascii="Verdana" w:hAnsi="Verdana"/>
          <w:sz w:val="20"/>
        </w:rPr>
        <w:t>97/2016].</w:t>
      </w:r>
    </w:p>
    <w:p w14:paraId="78292941" w14:textId="77777777" w:rsidR="00E42B7C" w:rsidRDefault="00E42B7C" w:rsidP="00E42B7C">
      <w:pPr>
        <w:pStyle w:val="Corpotesto"/>
        <w:spacing w:line="360" w:lineRule="auto"/>
        <w:ind w:right="211"/>
        <w:jc w:val="both"/>
        <w:rPr>
          <w:rFonts w:ascii="Verdana" w:hAnsi="Verdana"/>
          <w:sz w:val="20"/>
        </w:rPr>
      </w:pPr>
      <w:r w:rsidRPr="008B2F03">
        <w:rPr>
          <w:rFonts w:ascii="Verdana" w:hAnsi="Verdana"/>
          <w:sz w:val="20"/>
        </w:rPr>
        <w:t>A tale scopo è previsto che sia inserita</w:t>
      </w:r>
      <w:r>
        <w:rPr>
          <w:rFonts w:ascii="Verdana" w:hAnsi="Verdana"/>
          <w:sz w:val="20"/>
        </w:rPr>
        <w:t>,</w:t>
      </w:r>
      <w:r w:rsidRPr="008B2F03">
        <w:rPr>
          <w:rFonts w:ascii="Verdana" w:hAnsi="Verdana"/>
          <w:sz w:val="20"/>
        </w:rPr>
        <w:t xml:space="preserve"> nei contratti o negli atti conclusivi dei procedimenti menzionati dalla norma suindicata</w:t>
      </w:r>
      <w:r>
        <w:rPr>
          <w:rFonts w:ascii="Verdana" w:hAnsi="Verdana"/>
          <w:sz w:val="20"/>
        </w:rPr>
        <w:t>,</w:t>
      </w:r>
      <w:r w:rsidRPr="008B2F03">
        <w:rPr>
          <w:rFonts w:ascii="Verdana" w:hAnsi="Verdana"/>
          <w:sz w:val="20"/>
        </w:rPr>
        <w:t xml:space="preserve"> apposita clausola avente ad oggetto l’avvenuta acquisizione della dichiarazione dei soggetti esterni contraenti o interessati ai relativi provvedimenti circa la sussistenza o meno di rapporti di parentela o affinità con Dirigenti e dipendenti dell’Ateneo. La dichiarazione deve essere resa dal soggetto esterno ai sensi dell’art. 47 DPR 445/2000. Se il soggetto esterno è un ente o una società, la dichiarazione deve essere resa dal rappresentante legale, il quale potrà, ove ne abbia diretta conoscenza, dichiarare l’assenza delle suddette relazioni di parentela e affinità anche con riferimento ai soci, agli amministratori e ai dipendenti del medesimo ente o della medesima società, ai sensi dell’art. 47 c. 2 DPR</w:t>
      </w:r>
      <w:r w:rsidRPr="008B2F03">
        <w:rPr>
          <w:rFonts w:ascii="Verdana" w:hAnsi="Verdana"/>
          <w:spacing w:val="-11"/>
          <w:sz w:val="20"/>
        </w:rPr>
        <w:t xml:space="preserve"> </w:t>
      </w:r>
      <w:r w:rsidRPr="008B2F03">
        <w:rPr>
          <w:rFonts w:ascii="Verdana" w:hAnsi="Verdana"/>
          <w:sz w:val="20"/>
        </w:rPr>
        <w:t xml:space="preserve">445/2000. </w:t>
      </w:r>
    </w:p>
    <w:p w14:paraId="5E2096D3" w14:textId="77777777" w:rsidR="00E42B7C" w:rsidRPr="007B5542" w:rsidRDefault="00E42B7C" w:rsidP="00E42B7C">
      <w:pPr>
        <w:pStyle w:val="Corpotesto"/>
        <w:spacing w:line="360" w:lineRule="auto"/>
        <w:ind w:right="211"/>
        <w:jc w:val="both"/>
        <w:rPr>
          <w:rFonts w:ascii="Verdana" w:hAnsi="Verdana"/>
          <w:sz w:val="20"/>
        </w:rPr>
      </w:pPr>
      <w:r>
        <w:rPr>
          <w:rFonts w:ascii="Verdana" w:hAnsi="Verdana"/>
          <w:spacing w:val="-3"/>
          <w:sz w:val="20"/>
          <w:szCs w:val="20"/>
        </w:rPr>
        <w:t>Con riferimento all</w:t>
      </w:r>
      <w:r w:rsidRPr="00022441">
        <w:rPr>
          <w:rFonts w:ascii="Verdana" w:hAnsi="Verdana"/>
          <w:spacing w:val="-3"/>
          <w:sz w:val="20"/>
          <w:szCs w:val="20"/>
        </w:rPr>
        <w:t>’ambito dei contratti pubblici di lavori, servizi e forniture</w:t>
      </w:r>
      <w:r>
        <w:rPr>
          <w:rFonts w:ascii="Verdana" w:hAnsi="Verdana"/>
          <w:spacing w:val="-3"/>
          <w:sz w:val="20"/>
          <w:szCs w:val="20"/>
        </w:rPr>
        <w:t xml:space="preserve">, </w:t>
      </w:r>
      <w:r w:rsidRPr="00022441">
        <w:rPr>
          <w:rFonts w:ascii="Verdana" w:hAnsi="Verdana"/>
          <w:spacing w:val="-3"/>
          <w:sz w:val="20"/>
          <w:szCs w:val="20"/>
        </w:rPr>
        <w:t>are</w:t>
      </w:r>
      <w:r>
        <w:rPr>
          <w:rFonts w:ascii="Verdana" w:hAnsi="Verdana"/>
          <w:spacing w:val="-3"/>
          <w:sz w:val="20"/>
          <w:szCs w:val="20"/>
        </w:rPr>
        <w:t>a</w:t>
      </w:r>
      <w:r w:rsidRPr="00022441">
        <w:rPr>
          <w:rFonts w:ascii="Verdana" w:hAnsi="Verdana"/>
          <w:spacing w:val="-3"/>
          <w:sz w:val="20"/>
          <w:szCs w:val="20"/>
        </w:rPr>
        <w:t xml:space="preserve"> considerat</w:t>
      </w:r>
      <w:r>
        <w:rPr>
          <w:rFonts w:ascii="Verdana" w:hAnsi="Verdana"/>
          <w:spacing w:val="-3"/>
          <w:sz w:val="20"/>
          <w:szCs w:val="20"/>
        </w:rPr>
        <w:t>a</w:t>
      </w:r>
      <w:r w:rsidRPr="00022441">
        <w:rPr>
          <w:rFonts w:ascii="Verdana" w:hAnsi="Verdana"/>
          <w:spacing w:val="-3"/>
          <w:sz w:val="20"/>
          <w:szCs w:val="20"/>
        </w:rPr>
        <w:t xml:space="preserve"> ad elevato rischio di corruzione</w:t>
      </w:r>
      <w:r>
        <w:rPr>
          <w:rFonts w:ascii="Verdana" w:hAnsi="Verdana"/>
          <w:spacing w:val="-3"/>
          <w:sz w:val="20"/>
          <w:szCs w:val="20"/>
        </w:rPr>
        <w:t>,</w:t>
      </w:r>
      <w:r w:rsidRPr="00022441">
        <w:rPr>
          <w:rFonts w:ascii="Verdana" w:hAnsi="Verdana"/>
          <w:spacing w:val="-3"/>
          <w:sz w:val="20"/>
          <w:szCs w:val="20"/>
        </w:rPr>
        <w:t xml:space="preserve"> </w:t>
      </w:r>
      <w:r w:rsidRPr="008B2F03">
        <w:rPr>
          <w:rFonts w:ascii="Verdana" w:hAnsi="Verdana"/>
          <w:spacing w:val="-3"/>
          <w:sz w:val="20"/>
          <w:szCs w:val="20"/>
        </w:rPr>
        <w:t xml:space="preserve">ad integrazione di quanto previsto dal Protocollo di Legalità già sottoscritto con la Prefettura di Bari in data 07.12.2012, </w:t>
      </w:r>
      <w:r>
        <w:rPr>
          <w:rFonts w:ascii="Verdana" w:hAnsi="Verdana"/>
          <w:spacing w:val="-3"/>
          <w:sz w:val="20"/>
          <w:szCs w:val="20"/>
        </w:rPr>
        <w:t xml:space="preserve">l’Ateneo </w:t>
      </w:r>
      <w:r w:rsidRPr="008B2F03">
        <w:rPr>
          <w:rFonts w:ascii="Verdana" w:hAnsi="Verdana"/>
          <w:spacing w:val="-3"/>
          <w:sz w:val="20"/>
          <w:szCs w:val="20"/>
        </w:rPr>
        <w:t xml:space="preserve">si è dotato </w:t>
      </w:r>
      <w:r>
        <w:rPr>
          <w:rFonts w:ascii="Verdana" w:hAnsi="Verdana"/>
          <w:spacing w:val="-3"/>
          <w:sz w:val="20"/>
          <w:szCs w:val="20"/>
        </w:rPr>
        <w:t>già a far data dal 2015</w:t>
      </w:r>
      <w:r w:rsidRPr="008B2F03">
        <w:rPr>
          <w:rFonts w:ascii="Verdana" w:hAnsi="Verdana"/>
          <w:spacing w:val="-3"/>
          <w:sz w:val="20"/>
          <w:szCs w:val="20"/>
        </w:rPr>
        <w:t xml:space="preserve"> d</w:t>
      </w:r>
      <w:r>
        <w:rPr>
          <w:rFonts w:ascii="Verdana" w:hAnsi="Verdana"/>
          <w:spacing w:val="-3"/>
          <w:sz w:val="20"/>
          <w:szCs w:val="20"/>
        </w:rPr>
        <w:t xml:space="preserve">el </w:t>
      </w:r>
      <w:r w:rsidRPr="008B2F03">
        <w:rPr>
          <w:rFonts w:ascii="Verdana" w:hAnsi="Verdana"/>
          <w:spacing w:val="-3"/>
          <w:sz w:val="20"/>
          <w:szCs w:val="20"/>
        </w:rPr>
        <w:t xml:space="preserve">Patto di Integrità, ai sensi dell’art.1, comma 17, della Legge n. 190/2012. </w:t>
      </w:r>
      <w:r w:rsidRPr="007B5542">
        <w:rPr>
          <w:rFonts w:ascii="Verdana" w:hAnsi="Verdana"/>
          <w:sz w:val="20"/>
        </w:rPr>
        <w:t xml:space="preserve">Con il patto di integrità l’Ateneo e i potenziali contraenti si impegnano reciprocamente a conformare i propri comportamenti ai principi di legalità, trasparenza e correttezza, impegnandosi, altresì, a tenere condotte idonee al contrasto di ogni forma di corruzione. </w:t>
      </w:r>
    </w:p>
    <w:p w14:paraId="2347125E" w14:textId="77777777" w:rsidR="00E42B7C" w:rsidRPr="00302135" w:rsidRDefault="00E42B7C" w:rsidP="00E42B7C">
      <w:pPr>
        <w:spacing w:after="120" w:line="360" w:lineRule="auto"/>
        <w:ind w:right="140"/>
        <w:jc w:val="both"/>
        <w:rPr>
          <w:rFonts w:ascii="Verdana" w:hAnsi="Verdana"/>
          <w:spacing w:val="-3"/>
          <w:sz w:val="20"/>
          <w:szCs w:val="20"/>
        </w:rPr>
      </w:pPr>
      <w:r w:rsidRPr="00302135">
        <w:rPr>
          <w:rFonts w:ascii="Verdana" w:hAnsi="Verdana"/>
          <w:spacing w:val="-3"/>
          <w:sz w:val="20"/>
          <w:szCs w:val="20"/>
        </w:rPr>
        <w:lastRenderedPageBreak/>
        <w:t>Non sono pervenute al RPCT segnalazioni relative a casi di attivazione delle azioni di tutela previste nei patti d’integrità</w:t>
      </w:r>
      <w:r>
        <w:rPr>
          <w:rFonts w:ascii="Verdana" w:hAnsi="Verdana"/>
          <w:spacing w:val="-3"/>
          <w:sz w:val="20"/>
          <w:szCs w:val="20"/>
        </w:rPr>
        <w:t>.</w:t>
      </w:r>
    </w:p>
    <w:p w14:paraId="78986155" w14:textId="77777777" w:rsidR="00E42B7C" w:rsidRPr="00302135" w:rsidRDefault="00E42B7C" w:rsidP="00E42B7C">
      <w:pPr>
        <w:spacing w:after="120" w:line="360" w:lineRule="auto"/>
        <w:ind w:right="140"/>
        <w:jc w:val="both"/>
        <w:rPr>
          <w:rFonts w:ascii="Verdana" w:hAnsi="Verdana"/>
          <w:spacing w:val="-3"/>
          <w:sz w:val="20"/>
          <w:szCs w:val="20"/>
        </w:rPr>
      </w:pPr>
    </w:p>
    <w:tbl>
      <w:tblPr>
        <w:tblStyle w:val="Grigliatabella"/>
        <w:tblW w:w="0" w:type="auto"/>
        <w:tblLook w:val="04A0" w:firstRow="1" w:lastRow="0" w:firstColumn="1" w:lastColumn="0" w:noHBand="0" w:noVBand="1"/>
      </w:tblPr>
      <w:tblGrid>
        <w:gridCol w:w="1963"/>
        <w:gridCol w:w="2196"/>
        <w:gridCol w:w="2097"/>
        <w:gridCol w:w="2093"/>
        <w:gridCol w:w="1449"/>
      </w:tblGrid>
      <w:tr w:rsidR="00E42B7C" w:rsidRPr="00302135" w14:paraId="2B3E4661" w14:textId="77777777" w:rsidTr="00E42B7C">
        <w:tc>
          <w:tcPr>
            <w:tcW w:w="1963" w:type="dxa"/>
          </w:tcPr>
          <w:p w14:paraId="08DAFB22" w14:textId="77777777" w:rsidR="00E42B7C" w:rsidRPr="00302135" w:rsidRDefault="00E42B7C" w:rsidP="00E42B7C">
            <w:pPr>
              <w:spacing w:after="120" w:line="360" w:lineRule="auto"/>
              <w:jc w:val="both"/>
              <w:rPr>
                <w:rFonts w:ascii="Verdana" w:hAnsi="Verdana"/>
                <w:b/>
                <w:spacing w:val="-3"/>
              </w:rPr>
            </w:pPr>
            <w:r w:rsidRPr="00302135">
              <w:rPr>
                <w:rFonts w:ascii="Verdana" w:hAnsi="Verdana"/>
                <w:b/>
                <w:spacing w:val="-3"/>
              </w:rPr>
              <w:t>Misura</w:t>
            </w:r>
          </w:p>
        </w:tc>
        <w:tc>
          <w:tcPr>
            <w:tcW w:w="2196" w:type="dxa"/>
          </w:tcPr>
          <w:p w14:paraId="53E10790" w14:textId="77777777" w:rsidR="00E42B7C" w:rsidRPr="00302135" w:rsidRDefault="00E42B7C" w:rsidP="00E42B7C">
            <w:pPr>
              <w:spacing w:after="120" w:line="360" w:lineRule="auto"/>
              <w:jc w:val="both"/>
              <w:rPr>
                <w:rFonts w:ascii="Verdana" w:hAnsi="Verdana"/>
                <w:b/>
                <w:spacing w:val="-3"/>
              </w:rPr>
            </w:pPr>
            <w:r w:rsidRPr="00302135">
              <w:rPr>
                <w:rFonts w:ascii="Verdana" w:hAnsi="Verdana"/>
                <w:b/>
                <w:spacing w:val="-3"/>
              </w:rPr>
              <w:t>Tempi di realizzazione</w:t>
            </w:r>
          </w:p>
        </w:tc>
        <w:tc>
          <w:tcPr>
            <w:tcW w:w="2097" w:type="dxa"/>
          </w:tcPr>
          <w:p w14:paraId="7AEC12B3" w14:textId="77777777" w:rsidR="00E42B7C" w:rsidRPr="00302135" w:rsidRDefault="00E42B7C" w:rsidP="00E42B7C">
            <w:pPr>
              <w:spacing w:after="120" w:line="360" w:lineRule="auto"/>
              <w:jc w:val="both"/>
              <w:rPr>
                <w:rFonts w:ascii="Verdana" w:hAnsi="Verdana"/>
                <w:b/>
                <w:spacing w:val="-3"/>
              </w:rPr>
            </w:pPr>
            <w:r w:rsidRPr="00302135">
              <w:rPr>
                <w:rFonts w:ascii="Verdana" w:hAnsi="Verdana"/>
                <w:b/>
                <w:spacing w:val="-3"/>
              </w:rPr>
              <w:t>Responsabile</w:t>
            </w:r>
          </w:p>
        </w:tc>
        <w:tc>
          <w:tcPr>
            <w:tcW w:w="2093" w:type="dxa"/>
          </w:tcPr>
          <w:p w14:paraId="4D9652BD" w14:textId="77777777" w:rsidR="00E42B7C" w:rsidRPr="00302135" w:rsidRDefault="00E42B7C" w:rsidP="00E42B7C">
            <w:pPr>
              <w:spacing w:after="120" w:line="360" w:lineRule="auto"/>
              <w:jc w:val="both"/>
              <w:rPr>
                <w:rFonts w:ascii="Verdana" w:hAnsi="Verdana"/>
                <w:b/>
                <w:spacing w:val="-3"/>
              </w:rPr>
            </w:pPr>
            <w:r w:rsidRPr="00302135">
              <w:rPr>
                <w:rFonts w:ascii="Verdana" w:hAnsi="Verdana"/>
                <w:b/>
                <w:spacing w:val="-3"/>
              </w:rPr>
              <w:t>Indicatore</w:t>
            </w:r>
          </w:p>
        </w:tc>
        <w:tc>
          <w:tcPr>
            <w:tcW w:w="1449" w:type="dxa"/>
          </w:tcPr>
          <w:p w14:paraId="1AF1044A" w14:textId="77777777" w:rsidR="00E42B7C" w:rsidRPr="00302135" w:rsidRDefault="00E42B7C" w:rsidP="00E42B7C">
            <w:pPr>
              <w:spacing w:after="120" w:line="360" w:lineRule="auto"/>
              <w:jc w:val="both"/>
              <w:rPr>
                <w:rFonts w:ascii="Verdana" w:hAnsi="Verdana"/>
                <w:b/>
                <w:spacing w:val="-3"/>
              </w:rPr>
            </w:pPr>
            <w:r w:rsidRPr="00302135">
              <w:rPr>
                <w:rFonts w:ascii="Verdana" w:hAnsi="Verdana"/>
                <w:b/>
                <w:spacing w:val="-3"/>
              </w:rPr>
              <w:t>Target</w:t>
            </w:r>
          </w:p>
        </w:tc>
      </w:tr>
      <w:tr w:rsidR="00E42B7C" w:rsidRPr="00302135" w14:paraId="1F0A2FC2" w14:textId="77777777" w:rsidTr="00E42B7C">
        <w:tc>
          <w:tcPr>
            <w:tcW w:w="1963" w:type="dxa"/>
          </w:tcPr>
          <w:p w14:paraId="0F1EB342" w14:textId="77777777" w:rsidR="00E42B7C" w:rsidRPr="00302135" w:rsidRDefault="00E42B7C" w:rsidP="00E42B7C">
            <w:pPr>
              <w:spacing w:after="120" w:line="360" w:lineRule="auto"/>
              <w:jc w:val="both"/>
              <w:rPr>
                <w:rFonts w:ascii="Verdana" w:hAnsi="Verdana"/>
                <w:spacing w:val="-3"/>
              </w:rPr>
            </w:pPr>
            <w:r w:rsidRPr="00302135">
              <w:rPr>
                <w:rFonts w:ascii="Verdana" w:hAnsi="Verdana"/>
                <w:spacing w:val="-3"/>
              </w:rPr>
              <w:t>Monitoraggio sull’attuazione della misura</w:t>
            </w:r>
          </w:p>
        </w:tc>
        <w:tc>
          <w:tcPr>
            <w:tcW w:w="2196" w:type="dxa"/>
          </w:tcPr>
          <w:p w14:paraId="27CFB169" w14:textId="77777777" w:rsidR="00E42B7C" w:rsidRPr="00302135" w:rsidRDefault="00E42B7C" w:rsidP="00E42B7C">
            <w:pPr>
              <w:spacing w:after="120" w:line="360" w:lineRule="auto"/>
              <w:jc w:val="both"/>
              <w:rPr>
                <w:rFonts w:ascii="Verdana" w:hAnsi="Verdana"/>
                <w:spacing w:val="-3"/>
              </w:rPr>
            </w:pPr>
            <w:r w:rsidRPr="00302135">
              <w:rPr>
                <w:rFonts w:ascii="Verdana" w:hAnsi="Verdana"/>
                <w:spacing w:val="-3"/>
              </w:rPr>
              <w:t>Annuale</w:t>
            </w:r>
          </w:p>
        </w:tc>
        <w:tc>
          <w:tcPr>
            <w:tcW w:w="2097" w:type="dxa"/>
          </w:tcPr>
          <w:p w14:paraId="65D5D917" w14:textId="77777777" w:rsidR="00E42B7C" w:rsidRPr="00302135" w:rsidRDefault="00E42B7C" w:rsidP="00E42B7C">
            <w:pPr>
              <w:spacing w:after="120" w:line="360" w:lineRule="auto"/>
              <w:jc w:val="both"/>
              <w:rPr>
                <w:rFonts w:ascii="Verdana" w:hAnsi="Verdana"/>
                <w:spacing w:val="-3"/>
              </w:rPr>
            </w:pPr>
            <w:r w:rsidRPr="00302135">
              <w:rPr>
                <w:rFonts w:ascii="Verdana" w:hAnsi="Verdana"/>
                <w:spacing w:val="-3"/>
              </w:rPr>
              <w:t xml:space="preserve">R.P.C.T e Referenti TAC competenti </w:t>
            </w:r>
          </w:p>
        </w:tc>
        <w:tc>
          <w:tcPr>
            <w:tcW w:w="2093" w:type="dxa"/>
          </w:tcPr>
          <w:p w14:paraId="57F6404A" w14:textId="77777777" w:rsidR="00E42B7C" w:rsidRPr="00302135" w:rsidRDefault="00E42B7C" w:rsidP="00E42B7C">
            <w:pPr>
              <w:spacing w:after="120" w:line="360" w:lineRule="auto"/>
              <w:jc w:val="both"/>
              <w:rPr>
                <w:rFonts w:ascii="Verdana" w:hAnsi="Verdana"/>
                <w:spacing w:val="-3"/>
              </w:rPr>
            </w:pPr>
            <w:r w:rsidRPr="00302135">
              <w:rPr>
                <w:rFonts w:ascii="Verdana" w:hAnsi="Verdana"/>
                <w:spacing w:val="-3"/>
              </w:rPr>
              <w:t>Realizzazione del monitoraggio (ON/OFF)</w:t>
            </w:r>
          </w:p>
        </w:tc>
        <w:tc>
          <w:tcPr>
            <w:tcW w:w="1449" w:type="dxa"/>
          </w:tcPr>
          <w:p w14:paraId="1D0D372B" w14:textId="77777777" w:rsidR="00E42B7C" w:rsidRPr="00302135" w:rsidRDefault="00E42B7C" w:rsidP="00E42B7C">
            <w:pPr>
              <w:spacing w:after="120" w:line="360" w:lineRule="auto"/>
              <w:jc w:val="both"/>
              <w:rPr>
                <w:rFonts w:ascii="Verdana" w:hAnsi="Verdana"/>
                <w:spacing w:val="-3"/>
              </w:rPr>
            </w:pPr>
            <w:r w:rsidRPr="00302135">
              <w:rPr>
                <w:rFonts w:ascii="Verdana" w:hAnsi="Verdana"/>
                <w:spacing w:val="-3"/>
              </w:rPr>
              <w:t>ON</w:t>
            </w:r>
          </w:p>
        </w:tc>
      </w:tr>
    </w:tbl>
    <w:p w14:paraId="64D6F5B9" w14:textId="77777777" w:rsidR="00E42B7C" w:rsidRPr="00302135" w:rsidRDefault="00E42B7C" w:rsidP="00E42B7C">
      <w:pPr>
        <w:pStyle w:val="Titolo3"/>
        <w:numPr>
          <w:ilvl w:val="0"/>
          <w:numId w:val="0"/>
        </w:numPr>
        <w:rPr>
          <w:rFonts w:ascii="Verdana" w:hAnsi="Verdana"/>
          <w:color w:val="31849B" w:themeColor="accent5" w:themeShade="BF"/>
          <w:sz w:val="20"/>
          <w:szCs w:val="20"/>
        </w:rPr>
      </w:pPr>
      <w:bookmarkStart w:id="46" w:name="_Toc32774573"/>
      <w:r w:rsidRPr="00302135">
        <w:rPr>
          <w:rFonts w:ascii="Verdana" w:hAnsi="Verdana"/>
          <w:color w:val="31849B" w:themeColor="accent5" w:themeShade="BF"/>
          <w:sz w:val="20"/>
          <w:szCs w:val="20"/>
        </w:rPr>
        <w:t>Monitoraggio sull’erogazione di sovvenzioni, contributi, sussidi, ausili finanziari, nonché attribuzione di vantaggi economici di qualunque genere.</w:t>
      </w:r>
      <w:bookmarkEnd w:id="46"/>
    </w:p>
    <w:p w14:paraId="259DA8A7" w14:textId="77777777" w:rsidR="00E42B7C" w:rsidRPr="00302135" w:rsidRDefault="00E42B7C" w:rsidP="00E42B7C">
      <w:pPr>
        <w:spacing w:after="120" w:line="360" w:lineRule="auto"/>
        <w:ind w:right="140"/>
        <w:jc w:val="both"/>
        <w:rPr>
          <w:rFonts w:ascii="Verdana" w:hAnsi="Verdana"/>
          <w:spacing w:val="-3"/>
          <w:sz w:val="20"/>
          <w:szCs w:val="20"/>
        </w:rPr>
      </w:pPr>
      <w:r w:rsidRPr="00302135">
        <w:rPr>
          <w:rFonts w:ascii="Verdana" w:hAnsi="Verdana"/>
          <w:spacing w:val="-3"/>
          <w:sz w:val="20"/>
          <w:szCs w:val="20"/>
        </w:rPr>
        <w:t xml:space="preserve">Ai sensi dell’art. 26 del </w:t>
      </w:r>
      <w:r>
        <w:rPr>
          <w:rFonts w:ascii="Verdana" w:hAnsi="Verdana"/>
          <w:spacing w:val="-3"/>
          <w:sz w:val="20"/>
          <w:szCs w:val="20"/>
        </w:rPr>
        <w:t xml:space="preserve">D. Lgs. </w:t>
      </w:r>
      <w:r w:rsidRPr="00302135">
        <w:rPr>
          <w:rFonts w:ascii="Verdana" w:hAnsi="Verdana"/>
          <w:spacing w:val="-3"/>
          <w:sz w:val="20"/>
          <w:szCs w:val="20"/>
        </w:rPr>
        <w:t xml:space="preserve">n. 33/2013 </w:t>
      </w:r>
      <w:r>
        <w:rPr>
          <w:rFonts w:ascii="Verdana" w:hAnsi="Verdana"/>
          <w:spacing w:val="-3"/>
          <w:sz w:val="20"/>
          <w:szCs w:val="20"/>
        </w:rPr>
        <w:t>“</w:t>
      </w:r>
      <w:r w:rsidRPr="008B2F03">
        <w:rPr>
          <w:rFonts w:ascii="Tahoma" w:hAnsi="Tahoma" w:cs="Tahoma"/>
          <w:i/>
          <w:iCs/>
          <w:sz w:val="20"/>
          <w:szCs w:val="20"/>
        </w:rPr>
        <w:t>Obblighi di pubblicazione degli atti di concessione di sovvenzioni, contributi, sussidi e attribuzione di vantaggi economici a persone fisiche ed enti pubblici e privati</w:t>
      </w:r>
      <w:r>
        <w:rPr>
          <w:rFonts w:ascii="Tahoma" w:hAnsi="Tahoma" w:cs="Tahoma"/>
          <w:b/>
          <w:bCs/>
          <w:sz w:val="20"/>
          <w:szCs w:val="20"/>
        </w:rPr>
        <w:t xml:space="preserve">” </w:t>
      </w:r>
      <w:r w:rsidRPr="00302135">
        <w:rPr>
          <w:rFonts w:ascii="Verdana" w:hAnsi="Verdana"/>
          <w:spacing w:val="-3"/>
          <w:sz w:val="20"/>
          <w:szCs w:val="20"/>
        </w:rPr>
        <w:t xml:space="preserve">il Politecnico è tenuto alla pubblicazione degli atti </w:t>
      </w:r>
      <w:r>
        <w:rPr>
          <w:rFonts w:ascii="Verdana" w:hAnsi="Verdana"/>
          <w:spacing w:val="-3"/>
          <w:sz w:val="20"/>
          <w:szCs w:val="20"/>
        </w:rPr>
        <w:t>”</w:t>
      </w:r>
      <w:r w:rsidRPr="0086271D">
        <w:rPr>
          <w:rFonts w:ascii="Tahoma" w:hAnsi="Tahoma" w:cs="Tahoma"/>
          <w:i/>
          <w:iCs/>
          <w:sz w:val="20"/>
          <w:szCs w:val="20"/>
        </w:rPr>
        <w:t>con i quali sono determinati</w:t>
      </w:r>
      <w:r>
        <w:rPr>
          <w:rFonts w:ascii="Tahoma" w:hAnsi="Tahoma" w:cs="Tahoma"/>
          <w:i/>
          <w:iCs/>
          <w:sz w:val="20"/>
          <w:szCs w:val="20"/>
        </w:rPr>
        <w:t>”</w:t>
      </w:r>
      <w:r w:rsidRPr="0086271D">
        <w:rPr>
          <w:rFonts w:ascii="Tahoma" w:hAnsi="Tahoma" w:cs="Tahoma"/>
          <w:i/>
          <w:iCs/>
          <w:sz w:val="20"/>
          <w:szCs w:val="20"/>
        </w:rPr>
        <w:t xml:space="preserve">, </w:t>
      </w:r>
      <w:r w:rsidRPr="0086271D">
        <w:rPr>
          <w:rFonts w:ascii="Tahoma" w:hAnsi="Tahoma" w:cs="Tahoma"/>
          <w:sz w:val="20"/>
          <w:szCs w:val="20"/>
        </w:rPr>
        <w:t>ai sensi dell'articolo 12 della legge 7 agosto 1990, n. 241</w:t>
      </w:r>
      <w:r>
        <w:rPr>
          <w:rFonts w:ascii="Tahoma" w:hAnsi="Tahoma" w:cs="Tahoma"/>
          <w:sz w:val="20"/>
          <w:szCs w:val="20"/>
        </w:rPr>
        <w:t>, i criteri e le modalità cui le amministrazioni stesse devono attenersi per la concessione di sovvenzioni, contributi, sussidi ed ausili finanziari e per l'attribuzione di vantaggi economici di qualunque genere a persone ed enti pubblici e privati</w:t>
      </w:r>
      <w:r w:rsidRPr="00302135">
        <w:rPr>
          <w:rFonts w:ascii="Verdana" w:hAnsi="Verdana"/>
          <w:spacing w:val="-3"/>
          <w:sz w:val="20"/>
          <w:szCs w:val="20"/>
        </w:rPr>
        <w:t xml:space="preserve">: per tale ragione </w:t>
      </w:r>
      <w:r>
        <w:rPr>
          <w:rFonts w:ascii="Verdana" w:hAnsi="Verdana"/>
          <w:spacing w:val="-3"/>
          <w:sz w:val="20"/>
          <w:szCs w:val="20"/>
        </w:rPr>
        <w:t>l’Ateneo</w:t>
      </w:r>
      <w:r w:rsidRPr="00302135">
        <w:rPr>
          <w:rFonts w:ascii="Verdana" w:hAnsi="Verdana"/>
          <w:spacing w:val="-3"/>
          <w:sz w:val="20"/>
          <w:szCs w:val="20"/>
        </w:rPr>
        <w:t xml:space="preserve"> non pubblica, per esempio, i dati relativi ai buoni percepiti dal personale TA. L’adempimento è assolto per mezzo di un’apposita piattaforma </w:t>
      </w:r>
      <w:r>
        <w:rPr>
          <w:rFonts w:ascii="Verdana" w:hAnsi="Verdana"/>
          <w:spacing w:val="-3"/>
          <w:sz w:val="20"/>
          <w:szCs w:val="20"/>
        </w:rPr>
        <w:t xml:space="preserve">nel sito dell’Ateneo </w:t>
      </w:r>
      <w:r w:rsidRPr="00302135">
        <w:rPr>
          <w:rFonts w:ascii="Verdana" w:hAnsi="Verdana"/>
          <w:spacing w:val="-3"/>
          <w:sz w:val="20"/>
          <w:szCs w:val="20"/>
        </w:rPr>
        <w:t xml:space="preserve">denominata </w:t>
      </w:r>
      <w:r w:rsidRPr="008B2F03">
        <w:rPr>
          <w:rFonts w:ascii="Verdana" w:hAnsi="Verdana"/>
          <w:iCs/>
          <w:spacing w:val="-3"/>
          <w:sz w:val="20"/>
          <w:szCs w:val="20"/>
        </w:rPr>
        <w:t>Amministrazione Trasparente</w:t>
      </w:r>
      <w:r w:rsidRPr="00302135">
        <w:rPr>
          <w:rFonts w:ascii="Verdana" w:hAnsi="Verdana"/>
          <w:spacing w:val="-3"/>
          <w:sz w:val="20"/>
          <w:szCs w:val="20"/>
        </w:rPr>
        <w:t xml:space="preserve">, </w:t>
      </w:r>
      <w:r>
        <w:rPr>
          <w:rFonts w:ascii="Verdana" w:hAnsi="Verdana"/>
          <w:spacing w:val="-3"/>
          <w:sz w:val="20"/>
          <w:szCs w:val="20"/>
        </w:rPr>
        <w:t>nella dedicata sezione “</w:t>
      </w:r>
      <w:r w:rsidRPr="0086271D">
        <w:rPr>
          <w:rFonts w:cs="Helvetica"/>
          <w:i/>
          <w:iCs/>
        </w:rPr>
        <w:t>Sovvenzioni, Contributi, Sussidi, Vantaggi Economici</w:t>
      </w:r>
      <w:r>
        <w:rPr>
          <w:rFonts w:cs="Helvetica"/>
        </w:rPr>
        <w:t xml:space="preserve">” </w:t>
      </w:r>
      <w:r w:rsidRPr="00302135">
        <w:rPr>
          <w:rFonts w:ascii="Verdana" w:hAnsi="Verdana"/>
          <w:spacing w:val="-3"/>
          <w:sz w:val="20"/>
          <w:szCs w:val="20"/>
        </w:rPr>
        <w:t>nella quale vengono registrate e pubblicate tutte le informazioni richieste dalla normativa in materia.</w:t>
      </w:r>
    </w:p>
    <w:p w14:paraId="2C5BDE78" w14:textId="77777777" w:rsidR="00E42B7C" w:rsidRPr="00302135" w:rsidRDefault="00E42B7C" w:rsidP="00E42B7C">
      <w:pPr>
        <w:spacing w:after="120" w:line="360" w:lineRule="auto"/>
        <w:ind w:right="140"/>
        <w:jc w:val="both"/>
        <w:rPr>
          <w:rFonts w:ascii="Verdana" w:hAnsi="Verdana"/>
          <w:spacing w:val="-3"/>
          <w:sz w:val="20"/>
          <w:szCs w:val="20"/>
        </w:rPr>
      </w:pPr>
    </w:p>
    <w:tbl>
      <w:tblPr>
        <w:tblStyle w:val="Grigliatabella"/>
        <w:tblW w:w="0" w:type="auto"/>
        <w:tblLook w:val="04A0" w:firstRow="1" w:lastRow="0" w:firstColumn="1" w:lastColumn="0" w:noHBand="0" w:noVBand="1"/>
      </w:tblPr>
      <w:tblGrid>
        <w:gridCol w:w="1989"/>
        <w:gridCol w:w="2230"/>
        <w:gridCol w:w="2126"/>
        <w:gridCol w:w="2127"/>
        <w:gridCol w:w="1476"/>
      </w:tblGrid>
      <w:tr w:rsidR="00E42B7C" w:rsidRPr="0086271D" w14:paraId="2463DF40" w14:textId="77777777" w:rsidTr="00E42B7C">
        <w:tc>
          <w:tcPr>
            <w:tcW w:w="1989" w:type="dxa"/>
          </w:tcPr>
          <w:p w14:paraId="5B72663A" w14:textId="77777777" w:rsidR="00E42B7C" w:rsidRPr="0086271D" w:rsidRDefault="00E42B7C" w:rsidP="00E42B7C">
            <w:pPr>
              <w:spacing w:after="120" w:line="360" w:lineRule="auto"/>
              <w:jc w:val="both"/>
              <w:rPr>
                <w:rFonts w:ascii="Verdana" w:hAnsi="Verdana"/>
                <w:b/>
                <w:spacing w:val="-3"/>
              </w:rPr>
            </w:pPr>
            <w:r w:rsidRPr="0086271D">
              <w:rPr>
                <w:rFonts w:ascii="Verdana" w:hAnsi="Verdana"/>
                <w:b/>
                <w:spacing w:val="-3"/>
              </w:rPr>
              <w:t>Misura</w:t>
            </w:r>
          </w:p>
        </w:tc>
        <w:tc>
          <w:tcPr>
            <w:tcW w:w="2230" w:type="dxa"/>
          </w:tcPr>
          <w:p w14:paraId="4EC8A798" w14:textId="77777777" w:rsidR="00E42B7C" w:rsidRPr="0086271D" w:rsidRDefault="00E42B7C" w:rsidP="00E42B7C">
            <w:pPr>
              <w:spacing w:after="120" w:line="360" w:lineRule="auto"/>
              <w:jc w:val="both"/>
              <w:rPr>
                <w:rFonts w:ascii="Verdana" w:hAnsi="Verdana"/>
                <w:b/>
                <w:spacing w:val="-3"/>
              </w:rPr>
            </w:pPr>
            <w:r w:rsidRPr="0086271D">
              <w:rPr>
                <w:rFonts w:ascii="Verdana" w:hAnsi="Verdana"/>
                <w:b/>
                <w:spacing w:val="-3"/>
              </w:rPr>
              <w:t>Tempi di realizzazione</w:t>
            </w:r>
          </w:p>
        </w:tc>
        <w:tc>
          <w:tcPr>
            <w:tcW w:w="2126" w:type="dxa"/>
          </w:tcPr>
          <w:p w14:paraId="02D25AF9" w14:textId="77777777" w:rsidR="00E42B7C" w:rsidRPr="0086271D" w:rsidRDefault="00E42B7C" w:rsidP="00E42B7C">
            <w:pPr>
              <w:spacing w:after="120" w:line="360" w:lineRule="auto"/>
              <w:jc w:val="both"/>
              <w:rPr>
                <w:rFonts w:ascii="Verdana" w:hAnsi="Verdana"/>
                <w:b/>
                <w:spacing w:val="-3"/>
              </w:rPr>
            </w:pPr>
            <w:r w:rsidRPr="0086271D">
              <w:rPr>
                <w:rFonts w:ascii="Verdana" w:hAnsi="Verdana"/>
                <w:b/>
                <w:spacing w:val="-3"/>
              </w:rPr>
              <w:t>Responsabile</w:t>
            </w:r>
          </w:p>
        </w:tc>
        <w:tc>
          <w:tcPr>
            <w:tcW w:w="2127" w:type="dxa"/>
          </w:tcPr>
          <w:p w14:paraId="5AF8B362" w14:textId="77777777" w:rsidR="00E42B7C" w:rsidRPr="0086271D" w:rsidRDefault="00E42B7C" w:rsidP="00E42B7C">
            <w:pPr>
              <w:spacing w:after="120" w:line="360" w:lineRule="auto"/>
              <w:jc w:val="both"/>
              <w:rPr>
                <w:rFonts w:ascii="Verdana" w:hAnsi="Verdana"/>
                <w:b/>
                <w:spacing w:val="-3"/>
              </w:rPr>
            </w:pPr>
            <w:r w:rsidRPr="0086271D">
              <w:rPr>
                <w:rFonts w:ascii="Verdana" w:hAnsi="Verdana"/>
                <w:b/>
                <w:spacing w:val="-3"/>
              </w:rPr>
              <w:t>Indicatore</w:t>
            </w:r>
          </w:p>
        </w:tc>
        <w:tc>
          <w:tcPr>
            <w:tcW w:w="1476" w:type="dxa"/>
          </w:tcPr>
          <w:p w14:paraId="1206A7E6" w14:textId="77777777" w:rsidR="00E42B7C" w:rsidRPr="0086271D" w:rsidRDefault="00E42B7C" w:rsidP="00E42B7C">
            <w:pPr>
              <w:spacing w:after="120" w:line="360" w:lineRule="auto"/>
              <w:jc w:val="both"/>
              <w:rPr>
                <w:rFonts w:ascii="Verdana" w:hAnsi="Verdana"/>
                <w:b/>
                <w:spacing w:val="-3"/>
              </w:rPr>
            </w:pPr>
            <w:r w:rsidRPr="0086271D">
              <w:rPr>
                <w:rFonts w:ascii="Verdana" w:hAnsi="Verdana"/>
                <w:b/>
                <w:spacing w:val="-3"/>
              </w:rPr>
              <w:t>Target</w:t>
            </w:r>
          </w:p>
        </w:tc>
      </w:tr>
      <w:tr w:rsidR="00E42B7C" w:rsidRPr="00302135" w14:paraId="7AE02BEA" w14:textId="77777777" w:rsidTr="00E42B7C">
        <w:tc>
          <w:tcPr>
            <w:tcW w:w="1989" w:type="dxa"/>
          </w:tcPr>
          <w:p w14:paraId="267852AC" w14:textId="77777777" w:rsidR="00E42B7C" w:rsidRPr="0086271D" w:rsidRDefault="00E42B7C" w:rsidP="00E42B7C">
            <w:pPr>
              <w:spacing w:after="120" w:line="360" w:lineRule="auto"/>
              <w:jc w:val="both"/>
              <w:rPr>
                <w:rFonts w:ascii="Verdana" w:hAnsi="Verdana"/>
                <w:spacing w:val="-3"/>
              </w:rPr>
            </w:pPr>
            <w:r w:rsidRPr="0086271D">
              <w:rPr>
                <w:rFonts w:ascii="Verdana" w:hAnsi="Verdana"/>
                <w:spacing w:val="-3"/>
              </w:rPr>
              <w:t>Monitoraggio sull’attuazione della misura</w:t>
            </w:r>
          </w:p>
        </w:tc>
        <w:tc>
          <w:tcPr>
            <w:tcW w:w="2230" w:type="dxa"/>
          </w:tcPr>
          <w:p w14:paraId="710861B4" w14:textId="77777777" w:rsidR="00E42B7C" w:rsidRPr="0086271D" w:rsidRDefault="00E42B7C" w:rsidP="00E42B7C">
            <w:pPr>
              <w:spacing w:after="120" w:line="360" w:lineRule="auto"/>
              <w:jc w:val="both"/>
              <w:rPr>
                <w:rFonts w:ascii="Verdana" w:hAnsi="Verdana"/>
                <w:spacing w:val="-3"/>
              </w:rPr>
            </w:pPr>
            <w:r w:rsidRPr="0086271D">
              <w:rPr>
                <w:rFonts w:ascii="Verdana" w:hAnsi="Verdana"/>
                <w:spacing w:val="-3"/>
              </w:rPr>
              <w:t>Annuale</w:t>
            </w:r>
          </w:p>
        </w:tc>
        <w:tc>
          <w:tcPr>
            <w:tcW w:w="2126" w:type="dxa"/>
          </w:tcPr>
          <w:p w14:paraId="699932B2" w14:textId="77777777" w:rsidR="00E42B7C" w:rsidRPr="0086271D" w:rsidRDefault="00E42B7C" w:rsidP="00E42B7C">
            <w:pPr>
              <w:spacing w:after="120" w:line="360" w:lineRule="auto"/>
              <w:jc w:val="both"/>
              <w:rPr>
                <w:rFonts w:ascii="Verdana" w:hAnsi="Verdana"/>
                <w:spacing w:val="-3"/>
              </w:rPr>
            </w:pPr>
            <w:r w:rsidRPr="0086271D">
              <w:rPr>
                <w:rFonts w:ascii="Verdana" w:hAnsi="Verdana"/>
                <w:spacing w:val="-3"/>
              </w:rPr>
              <w:t xml:space="preserve">R.P.C.T e Referenti TAC competenti </w:t>
            </w:r>
          </w:p>
        </w:tc>
        <w:tc>
          <w:tcPr>
            <w:tcW w:w="2127" w:type="dxa"/>
          </w:tcPr>
          <w:p w14:paraId="353ABDB1" w14:textId="77777777" w:rsidR="00E42B7C" w:rsidRPr="0086271D" w:rsidRDefault="00E42B7C" w:rsidP="00E42B7C">
            <w:pPr>
              <w:spacing w:after="120" w:line="360" w:lineRule="auto"/>
              <w:jc w:val="both"/>
              <w:rPr>
                <w:rFonts w:ascii="Verdana" w:hAnsi="Verdana"/>
                <w:spacing w:val="-3"/>
              </w:rPr>
            </w:pPr>
            <w:r w:rsidRPr="0086271D">
              <w:rPr>
                <w:rFonts w:ascii="Verdana" w:hAnsi="Verdana"/>
                <w:spacing w:val="-3"/>
              </w:rPr>
              <w:t>Realizzazione del monitoraggio (ON/OFF)</w:t>
            </w:r>
          </w:p>
        </w:tc>
        <w:tc>
          <w:tcPr>
            <w:tcW w:w="1476" w:type="dxa"/>
          </w:tcPr>
          <w:p w14:paraId="298BFFC7" w14:textId="77777777" w:rsidR="00E42B7C" w:rsidRPr="0086271D" w:rsidRDefault="00E42B7C" w:rsidP="00E42B7C">
            <w:pPr>
              <w:spacing w:after="120" w:line="360" w:lineRule="auto"/>
              <w:jc w:val="both"/>
              <w:rPr>
                <w:rFonts w:ascii="Verdana" w:hAnsi="Verdana"/>
                <w:spacing w:val="-3"/>
              </w:rPr>
            </w:pPr>
            <w:r w:rsidRPr="0086271D">
              <w:rPr>
                <w:rFonts w:ascii="Verdana" w:hAnsi="Verdana"/>
                <w:spacing w:val="-3"/>
              </w:rPr>
              <w:t>ON</w:t>
            </w:r>
          </w:p>
        </w:tc>
      </w:tr>
    </w:tbl>
    <w:p w14:paraId="050199CF" w14:textId="77777777" w:rsidR="00E42B7C" w:rsidRPr="00302135" w:rsidRDefault="00E42B7C" w:rsidP="00E42B7C">
      <w:pPr>
        <w:spacing w:after="120" w:line="360" w:lineRule="auto"/>
        <w:jc w:val="both"/>
        <w:rPr>
          <w:rFonts w:ascii="Verdana" w:hAnsi="Verdana"/>
          <w:spacing w:val="-3"/>
          <w:sz w:val="20"/>
          <w:szCs w:val="20"/>
        </w:rPr>
      </w:pPr>
    </w:p>
    <w:p w14:paraId="29765FF6" w14:textId="77777777" w:rsidR="00E42B7C" w:rsidRPr="00302135" w:rsidRDefault="00E42B7C" w:rsidP="00E42B7C">
      <w:pPr>
        <w:pStyle w:val="Titolo3"/>
        <w:numPr>
          <w:ilvl w:val="0"/>
          <w:numId w:val="0"/>
        </w:numPr>
        <w:rPr>
          <w:rFonts w:ascii="Verdana" w:hAnsi="Verdana"/>
          <w:color w:val="31849B" w:themeColor="accent5" w:themeShade="BF"/>
          <w:sz w:val="20"/>
          <w:szCs w:val="20"/>
        </w:rPr>
      </w:pPr>
      <w:bookmarkStart w:id="47" w:name="_Toc32774574"/>
      <w:r w:rsidRPr="00302135">
        <w:rPr>
          <w:rFonts w:ascii="Verdana" w:hAnsi="Verdana"/>
          <w:color w:val="31849B" w:themeColor="accent5" w:themeShade="BF"/>
          <w:sz w:val="20"/>
          <w:szCs w:val="20"/>
        </w:rPr>
        <w:t>Monitoraggio delle procedure concorsuali e selettive</w:t>
      </w:r>
      <w:bookmarkEnd w:id="47"/>
    </w:p>
    <w:p w14:paraId="3D4C17F7" w14:textId="77777777" w:rsidR="00E42B7C" w:rsidRDefault="00E42B7C" w:rsidP="00E42B7C">
      <w:pPr>
        <w:spacing w:after="120" w:line="360" w:lineRule="auto"/>
        <w:ind w:right="140"/>
        <w:jc w:val="both"/>
        <w:rPr>
          <w:rFonts w:ascii="Verdana" w:hAnsi="Verdana"/>
          <w:spacing w:val="-3"/>
          <w:sz w:val="20"/>
          <w:szCs w:val="20"/>
        </w:rPr>
      </w:pPr>
      <w:r w:rsidRPr="00302135">
        <w:rPr>
          <w:rFonts w:ascii="Verdana" w:hAnsi="Verdana"/>
          <w:spacing w:val="-3"/>
          <w:sz w:val="20"/>
          <w:szCs w:val="20"/>
        </w:rPr>
        <w:t xml:space="preserve">Altra area ad elevato rischio di corruzione riguarda non solo i concorsi e le selezioni del personale, sia docente che tecnico-amministrativo, ma anche i concorsi e le selezioni per l’accesso programmato ai corsi di laurea, dottorato di ricerca, master, scuole di specializzazione, tirocinio formativo attivo, per esami di stato di abilitazione alle professioni e per il conferimento di incarichi di collaborazione studentesca. </w:t>
      </w:r>
    </w:p>
    <w:tbl>
      <w:tblPr>
        <w:tblStyle w:val="Grigliatabella"/>
        <w:tblW w:w="0" w:type="auto"/>
        <w:tblLook w:val="04A0" w:firstRow="1" w:lastRow="0" w:firstColumn="1" w:lastColumn="0" w:noHBand="0" w:noVBand="1"/>
      </w:tblPr>
      <w:tblGrid>
        <w:gridCol w:w="1960"/>
        <w:gridCol w:w="2197"/>
        <w:gridCol w:w="2097"/>
        <w:gridCol w:w="2094"/>
        <w:gridCol w:w="1450"/>
      </w:tblGrid>
      <w:tr w:rsidR="00E42B7C" w:rsidRPr="00302135" w14:paraId="590DC0D5" w14:textId="77777777" w:rsidTr="00E42B7C">
        <w:trPr>
          <w:tblHeader/>
        </w:trPr>
        <w:tc>
          <w:tcPr>
            <w:tcW w:w="1960" w:type="dxa"/>
          </w:tcPr>
          <w:p w14:paraId="2B403007" w14:textId="77777777" w:rsidR="00E42B7C" w:rsidRPr="007B5542" w:rsidRDefault="00E42B7C" w:rsidP="00E42B7C">
            <w:pPr>
              <w:spacing w:after="120" w:line="360" w:lineRule="auto"/>
              <w:jc w:val="both"/>
              <w:rPr>
                <w:rFonts w:ascii="Verdana" w:hAnsi="Verdana"/>
                <w:b/>
                <w:spacing w:val="-3"/>
              </w:rPr>
            </w:pPr>
            <w:r w:rsidRPr="007B5542">
              <w:rPr>
                <w:rFonts w:ascii="Verdana" w:hAnsi="Verdana"/>
                <w:b/>
                <w:spacing w:val="-3"/>
              </w:rPr>
              <w:lastRenderedPageBreak/>
              <w:t>Misura</w:t>
            </w:r>
          </w:p>
        </w:tc>
        <w:tc>
          <w:tcPr>
            <w:tcW w:w="2197" w:type="dxa"/>
          </w:tcPr>
          <w:p w14:paraId="587F5974" w14:textId="77777777" w:rsidR="00E42B7C" w:rsidRPr="007B5542" w:rsidRDefault="00E42B7C" w:rsidP="00E42B7C">
            <w:pPr>
              <w:spacing w:after="120" w:line="360" w:lineRule="auto"/>
              <w:jc w:val="both"/>
              <w:rPr>
                <w:rFonts w:ascii="Verdana" w:hAnsi="Verdana"/>
                <w:b/>
                <w:spacing w:val="-3"/>
              </w:rPr>
            </w:pPr>
            <w:r w:rsidRPr="007B5542">
              <w:rPr>
                <w:rFonts w:ascii="Verdana" w:hAnsi="Verdana"/>
                <w:b/>
                <w:spacing w:val="-3"/>
              </w:rPr>
              <w:t>Tempi di realizzazione</w:t>
            </w:r>
          </w:p>
        </w:tc>
        <w:tc>
          <w:tcPr>
            <w:tcW w:w="2097" w:type="dxa"/>
          </w:tcPr>
          <w:p w14:paraId="289799F9" w14:textId="77777777" w:rsidR="00E42B7C" w:rsidRPr="007B5542" w:rsidRDefault="00E42B7C" w:rsidP="00E42B7C">
            <w:pPr>
              <w:spacing w:after="120" w:line="360" w:lineRule="auto"/>
              <w:jc w:val="both"/>
              <w:rPr>
                <w:rFonts w:ascii="Verdana" w:hAnsi="Verdana"/>
                <w:b/>
                <w:spacing w:val="-3"/>
              </w:rPr>
            </w:pPr>
            <w:r w:rsidRPr="007B5542">
              <w:rPr>
                <w:rFonts w:ascii="Verdana" w:hAnsi="Verdana"/>
                <w:b/>
                <w:spacing w:val="-3"/>
              </w:rPr>
              <w:t>Responsabile</w:t>
            </w:r>
          </w:p>
        </w:tc>
        <w:tc>
          <w:tcPr>
            <w:tcW w:w="2094" w:type="dxa"/>
          </w:tcPr>
          <w:p w14:paraId="5AFAAF56" w14:textId="77777777" w:rsidR="00E42B7C" w:rsidRPr="007B5542" w:rsidRDefault="00E42B7C" w:rsidP="00E42B7C">
            <w:pPr>
              <w:spacing w:after="120" w:line="360" w:lineRule="auto"/>
              <w:jc w:val="both"/>
              <w:rPr>
                <w:rFonts w:ascii="Verdana" w:hAnsi="Verdana"/>
                <w:b/>
                <w:spacing w:val="-3"/>
              </w:rPr>
            </w:pPr>
            <w:r w:rsidRPr="007B5542">
              <w:rPr>
                <w:rFonts w:ascii="Verdana" w:hAnsi="Verdana"/>
                <w:b/>
                <w:spacing w:val="-3"/>
              </w:rPr>
              <w:t>Indicatore</w:t>
            </w:r>
          </w:p>
        </w:tc>
        <w:tc>
          <w:tcPr>
            <w:tcW w:w="1450" w:type="dxa"/>
          </w:tcPr>
          <w:p w14:paraId="5E2553D3" w14:textId="77777777" w:rsidR="00E42B7C" w:rsidRPr="007B5542" w:rsidRDefault="00E42B7C" w:rsidP="00E42B7C">
            <w:pPr>
              <w:spacing w:after="120" w:line="360" w:lineRule="auto"/>
              <w:jc w:val="both"/>
              <w:rPr>
                <w:rFonts w:ascii="Verdana" w:hAnsi="Verdana"/>
                <w:b/>
                <w:spacing w:val="-3"/>
              </w:rPr>
            </w:pPr>
            <w:r w:rsidRPr="007B5542">
              <w:rPr>
                <w:rFonts w:ascii="Verdana" w:hAnsi="Verdana"/>
                <w:b/>
                <w:spacing w:val="-3"/>
              </w:rPr>
              <w:t>Target</w:t>
            </w:r>
          </w:p>
        </w:tc>
      </w:tr>
      <w:tr w:rsidR="00E42B7C" w:rsidRPr="00302135" w14:paraId="1C250A95" w14:textId="77777777" w:rsidTr="00E42B7C">
        <w:tc>
          <w:tcPr>
            <w:tcW w:w="1960" w:type="dxa"/>
          </w:tcPr>
          <w:p w14:paraId="7FAB9CE4" w14:textId="77777777" w:rsidR="00E42B7C" w:rsidRPr="007B5542" w:rsidRDefault="00E42B7C" w:rsidP="00E42B7C">
            <w:pPr>
              <w:spacing w:after="120" w:line="360" w:lineRule="auto"/>
              <w:jc w:val="both"/>
              <w:rPr>
                <w:rFonts w:ascii="Verdana" w:hAnsi="Verdana"/>
                <w:spacing w:val="-3"/>
              </w:rPr>
            </w:pPr>
            <w:r w:rsidRPr="007B5542">
              <w:rPr>
                <w:rFonts w:ascii="Verdana" w:hAnsi="Verdana"/>
                <w:spacing w:val="-3"/>
              </w:rPr>
              <w:t>Monitoraggio sulla gestione delle procedure concorsuali e selettive</w:t>
            </w:r>
          </w:p>
        </w:tc>
        <w:tc>
          <w:tcPr>
            <w:tcW w:w="2197" w:type="dxa"/>
          </w:tcPr>
          <w:p w14:paraId="75AEDE25" w14:textId="77777777" w:rsidR="00E42B7C" w:rsidRPr="007B5542" w:rsidRDefault="00E42B7C" w:rsidP="00E42B7C">
            <w:pPr>
              <w:spacing w:after="120" w:line="360" w:lineRule="auto"/>
              <w:jc w:val="both"/>
              <w:rPr>
                <w:rFonts w:ascii="Verdana" w:hAnsi="Verdana"/>
                <w:spacing w:val="-3"/>
              </w:rPr>
            </w:pPr>
            <w:r w:rsidRPr="007B5542">
              <w:rPr>
                <w:rFonts w:ascii="Verdana" w:hAnsi="Verdana"/>
                <w:spacing w:val="-3"/>
              </w:rPr>
              <w:t>Annuale</w:t>
            </w:r>
          </w:p>
        </w:tc>
        <w:tc>
          <w:tcPr>
            <w:tcW w:w="2097" w:type="dxa"/>
          </w:tcPr>
          <w:p w14:paraId="508D3371" w14:textId="77777777" w:rsidR="00E42B7C" w:rsidRPr="007B5542" w:rsidRDefault="00E42B7C" w:rsidP="00E42B7C">
            <w:pPr>
              <w:spacing w:after="120" w:line="360" w:lineRule="auto"/>
              <w:jc w:val="both"/>
              <w:rPr>
                <w:rFonts w:ascii="Verdana" w:hAnsi="Verdana"/>
                <w:spacing w:val="-3"/>
              </w:rPr>
            </w:pPr>
            <w:r w:rsidRPr="007B5542">
              <w:rPr>
                <w:rFonts w:ascii="Verdana" w:hAnsi="Verdana"/>
                <w:spacing w:val="-3"/>
              </w:rPr>
              <w:t xml:space="preserve">R.P.C.T e Referenti TAC competenti </w:t>
            </w:r>
          </w:p>
        </w:tc>
        <w:tc>
          <w:tcPr>
            <w:tcW w:w="2094" w:type="dxa"/>
          </w:tcPr>
          <w:p w14:paraId="53FB5595" w14:textId="77777777" w:rsidR="00E42B7C" w:rsidRPr="007B5542" w:rsidRDefault="00E42B7C" w:rsidP="00E42B7C">
            <w:pPr>
              <w:spacing w:after="120" w:line="360" w:lineRule="auto"/>
              <w:jc w:val="both"/>
              <w:rPr>
                <w:rFonts w:ascii="Verdana" w:hAnsi="Verdana"/>
                <w:spacing w:val="-3"/>
              </w:rPr>
            </w:pPr>
            <w:r w:rsidRPr="007B5542">
              <w:rPr>
                <w:rFonts w:ascii="Verdana" w:hAnsi="Verdana"/>
                <w:spacing w:val="-3"/>
              </w:rPr>
              <w:t>Realizzazione del monitoraggio (ON/OFF)</w:t>
            </w:r>
          </w:p>
        </w:tc>
        <w:tc>
          <w:tcPr>
            <w:tcW w:w="1450" w:type="dxa"/>
          </w:tcPr>
          <w:p w14:paraId="6C0F25AB" w14:textId="77777777" w:rsidR="00E42B7C" w:rsidRPr="007B5542" w:rsidRDefault="00E42B7C" w:rsidP="00E42B7C">
            <w:pPr>
              <w:spacing w:after="120" w:line="360" w:lineRule="auto"/>
              <w:jc w:val="both"/>
              <w:rPr>
                <w:rFonts w:ascii="Verdana" w:hAnsi="Verdana"/>
                <w:spacing w:val="-3"/>
              </w:rPr>
            </w:pPr>
            <w:r w:rsidRPr="007B5542">
              <w:rPr>
                <w:rFonts w:ascii="Verdana" w:hAnsi="Verdana"/>
                <w:spacing w:val="-3"/>
              </w:rPr>
              <w:t>ON</w:t>
            </w:r>
          </w:p>
        </w:tc>
      </w:tr>
    </w:tbl>
    <w:p w14:paraId="5413BA8A" w14:textId="77777777" w:rsidR="00E42B7C" w:rsidRPr="00302135" w:rsidRDefault="00E42B7C" w:rsidP="00E42B7C">
      <w:pPr>
        <w:spacing w:after="120" w:line="360" w:lineRule="auto"/>
        <w:jc w:val="both"/>
        <w:rPr>
          <w:rFonts w:ascii="Verdana" w:hAnsi="Verdana"/>
          <w:spacing w:val="-3"/>
          <w:sz w:val="20"/>
          <w:szCs w:val="20"/>
        </w:rPr>
      </w:pPr>
    </w:p>
    <w:p w14:paraId="13E813C1" w14:textId="77777777" w:rsidR="00E42B7C" w:rsidRPr="00302135" w:rsidRDefault="00E42B7C" w:rsidP="00E42B7C">
      <w:pPr>
        <w:pStyle w:val="Titolo3"/>
        <w:numPr>
          <w:ilvl w:val="0"/>
          <w:numId w:val="0"/>
        </w:numPr>
        <w:rPr>
          <w:rFonts w:ascii="Verdana" w:hAnsi="Verdana"/>
          <w:color w:val="31849B" w:themeColor="accent5" w:themeShade="BF"/>
          <w:sz w:val="20"/>
          <w:szCs w:val="20"/>
        </w:rPr>
      </w:pPr>
      <w:bookmarkStart w:id="48" w:name="_Toc32774575"/>
      <w:r w:rsidRPr="00302135">
        <w:rPr>
          <w:rFonts w:ascii="Verdana" w:hAnsi="Verdana"/>
          <w:color w:val="31849B" w:themeColor="accent5" w:themeShade="BF"/>
          <w:sz w:val="20"/>
          <w:szCs w:val="20"/>
        </w:rPr>
        <w:t>Monitoraggio sull’attuazione del piano anticorruzione</w:t>
      </w:r>
      <w:bookmarkEnd w:id="48"/>
    </w:p>
    <w:p w14:paraId="494AA1DD" w14:textId="77777777" w:rsidR="00E42B7C" w:rsidRPr="00302135" w:rsidRDefault="00E42B7C" w:rsidP="00E42B7C">
      <w:pPr>
        <w:spacing w:after="120" w:line="360" w:lineRule="auto"/>
        <w:ind w:right="142"/>
        <w:jc w:val="both"/>
        <w:rPr>
          <w:rFonts w:ascii="Verdana" w:hAnsi="Verdana"/>
          <w:spacing w:val="-3"/>
          <w:sz w:val="20"/>
          <w:szCs w:val="20"/>
        </w:rPr>
      </w:pPr>
      <w:r w:rsidRPr="00302135">
        <w:rPr>
          <w:rFonts w:ascii="Verdana" w:hAnsi="Verdana"/>
          <w:spacing w:val="-3"/>
          <w:sz w:val="20"/>
          <w:szCs w:val="20"/>
        </w:rPr>
        <w:t>Il PTPC è pubblicato sul sito istituzionale del</w:t>
      </w:r>
      <w:r>
        <w:rPr>
          <w:rFonts w:ascii="Verdana" w:hAnsi="Verdana"/>
          <w:spacing w:val="-3"/>
          <w:sz w:val="20"/>
          <w:szCs w:val="20"/>
        </w:rPr>
        <w:t>l’Ateneo</w:t>
      </w:r>
      <w:r w:rsidRPr="00302135">
        <w:rPr>
          <w:rFonts w:ascii="Verdana" w:hAnsi="Verdana"/>
          <w:spacing w:val="-3"/>
          <w:sz w:val="20"/>
          <w:szCs w:val="20"/>
        </w:rPr>
        <w:t xml:space="preserve"> nella sezione “Amministrazione Trasparente” – </w:t>
      </w:r>
      <w:r>
        <w:rPr>
          <w:rFonts w:ascii="Verdana" w:hAnsi="Verdana"/>
          <w:spacing w:val="-3"/>
          <w:sz w:val="20"/>
          <w:szCs w:val="20"/>
        </w:rPr>
        <w:t xml:space="preserve">nelle </w:t>
      </w:r>
      <w:r w:rsidRPr="00302135">
        <w:rPr>
          <w:rFonts w:ascii="Verdana" w:hAnsi="Verdana"/>
          <w:spacing w:val="-3"/>
          <w:sz w:val="20"/>
          <w:szCs w:val="20"/>
        </w:rPr>
        <w:t>sottosezion</w:t>
      </w:r>
      <w:r>
        <w:rPr>
          <w:rFonts w:ascii="Verdana" w:hAnsi="Verdana"/>
          <w:spacing w:val="-3"/>
          <w:sz w:val="20"/>
          <w:szCs w:val="20"/>
        </w:rPr>
        <w:t>i</w:t>
      </w:r>
      <w:r w:rsidRPr="00302135">
        <w:rPr>
          <w:rFonts w:ascii="Verdana" w:hAnsi="Verdana"/>
          <w:spacing w:val="-3"/>
          <w:sz w:val="20"/>
          <w:szCs w:val="20"/>
        </w:rPr>
        <w:t xml:space="preserve"> </w:t>
      </w:r>
      <w:r>
        <w:rPr>
          <w:rFonts w:ascii="Verdana" w:hAnsi="Verdana"/>
          <w:spacing w:val="-3"/>
          <w:sz w:val="20"/>
          <w:szCs w:val="20"/>
        </w:rPr>
        <w:t xml:space="preserve">“Disposizioni generali” nonché </w:t>
      </w:r>
      <w:r w:rsidRPr="00302135">
        <w:rPr>
          <w:rFonts w:ascii="Verdana" w:hAnsi="Verdana"/>
          <w:spacing w:val="-3"/>
          <w:sz w:val="20"/>
          <w:szCs w:val="20"/>
        </w:rPr>
        <w:t>“</w:t>
      </w:r>
      <w:r w:rsidRPr="00AC0D45">
        <w:rPr>
          <w:rFonts w:ascii="Verdana" w:hAnsi="Verdana"/>
          <w:i/>
          <w:iCs/>
          <w:spacing w:val="-3"/>
          <w:sz w:val="20"/>
          <w:szCs w:val="20"/>
        </w:rPr>
        <w:t>Altri contenuti - Prevenzione della corruzione</w:t>
      </w:r>
      <w:r w:rsidRPr="00302135">
        <w:rPr>
          <w:rFonts w:ascii="Verdana" w:hAnsi="Verdana"/>
          <w:spacing w:val="-3"/>
          <w:sz w:val="20"/>
          <w:szCs w:val="20"/>
        </w:rPr>
        <w:t>”</w:t>
      </w:r>
      <w:r>
        <w:rPr>
          <w:rFonts w:ascii="Verdana" w:hAnsi="Verdana"/>
          <w:spacing w:val="-3"/>
          <w:sz w:val="20"/>
          <w:szCs w:val="20"/>
        </w:rPr>
        <w:t>. D</w:t>
      </w:r>
      <w:r w:rsidRPr="00302135">
        <w:rPr>
          <w:rFonts w:ascii="Verdana" w:hAnsi="Verdana"/>
          <w:spacing w:val="-3"/>
          <w:sz w:val="20"/>
          <w:szCs w:val="20"/>
        </w:rPr>
        <w:t xml:space="preserve">i tale pubblicazione sarà data una specifica comunicazione </w:t>
      </w:r>
      <w:r>
        <w:rPr>
          <w:rFonts w:ascii="Verdana" w:hAnsi="Verdana"/>
          <w:spacing w:val="-3"/>
          <w:sz w:val="20"/>
          <w:szCs w:val="20"/>
        </w:rPr>
        <w:t>alla comunità del Politecnico</w:t>
      </w:r>
      <w:r w:rsidRPr="00302135">
        <w:rPr>
          <w:rFonts w:ascii="Verdana" w:hAnsi="Verdana"/>
          <w:spacing w:val="-3"/>
          <w:sz w:val="20"/>
          <w:szCs w:val="20"/>
        </w:rPr>
        <w:t>.</w:t>
      </w:r>
    </w:p>
    <w:p w14:paraId="4F307174" w14:textId="77777777" w:rsidR="00E42B7C" w:rsidRPr="00302135" w:rsidRDefault="00E42B7C" w:rsidP="00E42B7C">
      <w:pPr>
        <w:spacing w:after="120" w:line="360" w:lineRule="auto"/>
        <w:ind w:right="142"/>
        <w:jc w:val="both"/>
        <w:rPr>
          <w:rFonts w:ascii="Verdana" w:hAnsi="Verdana"/>
          <w:spacing w:val="-3"/>
          <w:sz w:val="20"/>
          <w:szCs w:val="20"/>
        </w:rPr>
      </w:pPr>
      <w:r w:rsidRPr="00302135">
        <w:rPr>
          <w:rFonts w:ascii="Verdana" w:hAnsi="Verdana"/>
          <w:spacing w:val="-3"/>
          <w:sz w:val="20"/>
          <w:szCs w:val="20"/>
        </w:rPr>
        <w:t>In particolare, per quanto riguarda il PTPCT, è previsto un monitoraggio con cadenza almeno annuale, per verificare la corretta applicazione delle misure in esso contenute e la loro efficacia.</w:t>
      </w:r>
    </w:p>
    <w:p w14:paraId="107D44A3" w14:textId="77777777" w:rsidR="00E42B7C" w:rsidRPr="00D8368A" w:rsidRDefault="00E42B7C" w:rsidP="00E42B7C">
      <w:pPr>
        <w:spacing w:after="120" w:line="360" w:lineRule="auto"/>
        <w:ind w:right="142"/>
        <w:jc w:val="both"/>
        <w:rPr>
          <w:rFonts w:ascii="Verdana" w:hAnsi="Verdana"/>
          <w:color w:val="FF0000"/>
          <w:spacing w:val="-3"/>
          <w:sz w:val="20"/>
          <w:szCs w:val="20"/>
        </w:rPr>
      </w:pPr>
      <w:r w:rsidRPr="00D8368A">
        <w:rPr>
          <w:rFonts w:ascii="Verdana" w:hAnsi="Verdana"/>
          <w:spacing w:val="-3"/>
          <w:sz w:val="20"/>
          <w:szCs w:val="20"/>
        </w:rPr>
        <w:t>Tale verifica sarà articolata su più livelli: gli obiettivi operativi individuati come TAC sono monitorati, altresì, nell’ambito della valutazione della performance.</w:t>
      </w:r>
    </w:p>
    <w:p w14:paraId="30BEDE5C" w14:textId="77777777" w:rsidR="00E42B7C" w:rsidRDefault="00E42B7C" w:rsidP="00E42B7C">
      <w:pPr>
        <w:spacing w:after="120" w:line="360" w:lineRule="auto"/>
        <w:ind w:right="142"/>
        <w:jc w:val="both"/>
        <w:rPr>
          <w:rFonts w:ascii="Verdana" w:hAnsi="Verdana"/>
          <w:spacing w:val="-3"/>
          <w:sz w:val="20"/>
          <w:szCs w:val="20"/>
        </w:rPr>
      </w:pPr>
      <w:r w:rsidRPr="00302135">
        <w:rPr>
          <w:rFonts w:ascii="Verdana" w:hAnsi="Verdana"/>
          <w:spacing w:val="-3"/>
          <w:sz w:val="20"/>
          <w:szCs w:val="20"/>
        </w:rPr>
        <w:t>Nel corso dell’anno il RPCT, qualora lo ritenga opportuno, procederà, “</w:t>
      </w:r>
      <w:r w:rsidRPr="00A81893">
        <w:rPr>
          <w:rFonts w:ascii="Verdana" w:hAnsi="Verdana"/>
          <w:i/>
          <w:iCs/>
          <w:spacing w:val="-3"/>
          <w:sz w:val="20"/>
          <w:szCs w:val="20"/>
        </w:rPr>
        <w:t>a campione</w:t>
      </w:r>
      <w:r w:rsidRPr="00302135">
        <w:rPr>
          <w:rFonts w:ascii="Verdana" w:hAnsi="Verdana"/>
          <w:spacing w:val="-3"/>
          <w:sz w:val="20"/>
          <w:szCs w:val="20"/>
        </w:rPr>
        <w:t xml:space="preserve">”, alla verifica del rispetto dei vari adempimenti previsti dal presente Piano anticorruzione. </w:t>
      </w:r>
    </w:p>
    <w:p w14:paraId="25652B4B" w14:textId="77777777" w:rsidR="00E42B7C" w:rsidRPr="00302135" w:rsidRDefault="00E42B7C" w:rsidP="00E42B7C">
      <w:pPr>
        <w:spacing w:after="120" w:line="360" w:lineRule="auto"/>
        <w:ind w:right="142"/>
        <w:jc w:val="both"/>
        <w:rPr>
          <w:rFonts w:ascii="Verdana" w:hAnsi="Verdana"/>
          <w:spacing w:val="-3"/>
          <w:sz w:val="20"/>
          <w:szCs w:val="20"/>
        </w:rPr>
      </w:pPr>
      <w:r>
        <w:rPr>
          <w:rFonts w:ascii="Verdana" w:hAnsi="Verdana"/>
          <w:spacing w:val="-3"/>
          <w:sz w:val="20"/>
          <w:szCs w:val="20"/>
        </w:rPr>
        <w:t>A</w:t>
      </w:r>
      <w:r w:rsidRPr="00302135">
        <w:rPr>
          <w:rFonts w:ascii="Verdana" w:hAnsi="Verdana"/>
          <w:spacing w:val="-3"/>
          <w:sz w:val="20"/>
          <w:szCs w:val="20"/>
        </w:rPr>
        <w:t>i sensi dell’art. 1, comma 14, della L. 190/2012,</w:t>
      </w:r>
      <w:r>
        <w:rPr>
          <w:rFonts w:ascii="Verdana" w:hAnsi="Verdana"/>
          <w:spacing w:val="-3"/>
          <w:sz w:val="20"/>
          <w:szCs w:val="20"/>
        </w:rPr>
        <w:t xml:space="preserve"> IL RPCT è tenuto</w:t>
      </w:r>
      <w:r w:rsidRPr="00302135">
        <w:rPr>
          <w:rFonts w:ascii="Verdana" w:hAnsi="Verdana"/>
          <w:spacing w:val="-3"/>
          <w:sz w:val="20"/>
          <w:szCs w:val="20"/>
        </w:rPr>
        <w:t xml:space="preserve"> a predisporre una relazione su specifici ambiti, pubblicata sul sito istituzionale nell</w:t>
      </w:r>
      <w:r>
        <w:rPr>
          <w:rFonts w:ascii="Verdana" w:hAnsi="Verdana"/>
          <w:spacing w:val="-3"/>
          <w:sz w:val="20"/>
          <w:szCs w:val="20"/>
        </w:rPr>
        <w:t>e</w:t>
      </w:r>
      <w:r w:rsidRPr="00302135">
        <w:rPr>
          <w:rFonts w:ascii="Verdana" w:hAnsi="Verdana"/>
          <w:spacing w:val="-3"/>
          <w:sz w:val="20"/>
          <w:szCs w:val="20"/>
        </w:rPr>
        <w:t xml:space="preserve"> sezion</w:t>
      </w:r>
      <w:r>
        <w:rPr>
          <w:rFonts w:ascii="Verdana" w:hAnsi="Verdana"/>
          <w:spacing w:val="-3"/>
          <w:sz w:val="20"/>
          <w:szCs w:val="20"/>
        </w:rPr>
        <w:t>i</w:t>
      </w:r>
      <w:r w:rsidRPr="00302135">
        <w:rPr>
          <w:rFonts w:ascii="Verdana" w:hAnsi="Verdana"/>
          <w:spacing w:val="-3"/>
          <w:sz w:val="20"/>
          <w:szCs w:val="20"/>
        </w:rPr>
        <w:t xml:space="preserve"> “</w:t>
      </w:r>
      <w:r w:rsidRPr="00AC0D45">
        <w:rPr>
          <w:rFonts w:ascii="Verdana" w:hAnsi="Verdana"/>
          <w:i/>
          <w:iCs/>
          <w:spacing w:val="-3"/>
          <w:sz w:val="20"/>
          <w:szCs w:val="20"/>
        </w:rPr>
        <w:t>Amministrazione trasparente – Disposizioni Generali</w:t>
      </w:r>
      <w:r>
        <w:rPr>
          <w:rFonts w:ascii="Verdana" w:hAnsi="Verdana"/>
          <w:spacing w:val="-3"/>
          <w:sz w:val="20"/>
          <w:szCs w:val="20"/>
        </w:rPr>
        <w:t xml:space="preserve"> </w:t>
      </w:r>
      <w:r w:rsidRPr="00302135">
        <w:rPr>
          <w:rFonts w:ascii="Verdana" w:hAnsi="Verdana"/>
          <w:spacing w:val="-3"/>
          <w:sz w:val="20"/>
          <w:szCs w:val="20"/>
        </w:rPr>
        <w:t xml:space="preserve">– </w:t>
      </w:r>
      <w:r w:rsidRPr="00AC0D45">
        <w:rPr>
          <w:rFonts w:ascii="Verdana" w:hAnsi="Verdana"/>
          <w:i/>
          <w:iCs/>
          <w:spacing w:val="-3"/>
          <w:sz w:val="20"/>
          <w:szCs w:val="20"/>
        </w:rPr>
        <w:t>Prevenzione della corruzione</w:t>
      </w:r>
      <w:r w:rsidRPr="00302135">
        <w:rPr>
          <w:rFonts w:ascii="Verdana" w:hAnsi="Verdana"/>
          <w:spacing w:val="-3"/>
          <w:sz w:val="20"/>
          <w:szCs w:val="20"/>
        </w:rPr>
        <w:t xml:space="preserve">” </w:t>
      </w:r>
      <w:r>
        <w:rPr>
          <w:rFonts w:ascii="Verdana" w:hAnsi="Verdana"/>
          <w:spacing w:val="-3"/>
          <w:sz w:val="20"/>
          <w:szCs w:val="20"/>
        </w:rPr>
        <w:t>e “</w:t>
      </w:r>
      <w:r w:rsidRPr="00AC0D45">
        <w:rPr>
          <w:rFonts w:ascii="Verdana" w:hAnsi="Verdana"/>
          <w:i/>
          <w:iCs/>
          <w:spacing w:val="-3"/>
          <w:sz w:val="20"/>
          <w:szCs w:val="20"/>
        </w:rPr>
        <w:t>Altri contenuti</w:t>
      </w:r>
      <w:r>
        <w:rPr>
          <w:rFonts w:ascii="Verdana" w:hAnsi="Verdana"/>
          <w:spacing w:val="-3"/>
          <w:sz w:val="20"/>
          <w:szCs w:val="20"/>
        </w:rPr>
        <w:t xml:space="preserve">” </w:t>
      </w:r>
      <w:r w:rsidRPr="00302135">
        <w:rPr>
          <w:rFonts w:ascii="Verdana" w:hAnsi="Verdana"/>
          <w:spacing w:val="-3"/>
          <w:sz w:val="20"/>
          <w:szCs w:val="20"/>
        </w:rPr>
        <w:t>entro il 31 gennaio di ogni anno.</w:t>
      </w:r>
    </w:p>
    <w:p w14:paraId="353A94BE" w14:textId="77777777" w:rsidR="00E42B7C" w:rsidRPr="00133062" w:rsidRDefault="00E42B7C" w:rsidP="00E42B7C">
      <w:pPr>
        <w:pStyle w:val="Titolo2"/>
        <w:spacing w:after="120" w:line="360" w:lineRule="auto"/>
        <w:jc w:val="both"/>
        <w:rPr>
          <w:rFonts w:ascii="Verdana" w:hAnsi="Verdana"/>
          <w:color w:val="31849B" w:themeColor="accent5" w:themeShade="BF"/>
          <w:sz w:val="20"/>
          <w:szCs w:val="20"/>
        </w:rPr>
      </w:pPr>
      <w:bookmarkStart w:id="49" w:name="_Toc32774576"/>
      <w:r w:rsidRPr="00133062">
        <w:rPr>
          <w:rFonts w:ascii="Verdana" w:hAnsi="Verdana"/>
          <w:color w:val="31849B" w:themeColor="accent5" w:themeShade="BF"/>
          <w:sz w:val="20"/>
          <w:szCs w:val="20"/>
        </w:rPr>
        <w:t>La misura della Trasparenza</w:t>
      </w:r>
      <w:bookmarkEnd w:id="49"/>
    </w:p>
    <w:p w14:paraId="23691537" w14:textId="77777777" w:rsidR="00E42B7C" w:rsidRPr="00133062" w:rsidRDefault="00E42B7C" w:rsidP="003A3475">
      <w:pPr>
        <w:pStyle w:val="Titolo3"/>
        <w:numPr>
          <w:ilvl w:val="0"/>
          <w:numId w:val="0"/>
        </w:numPr>
        <w:rPr>
          <w:rFonts w:ascii="Verdana" w:hAnsi="Verdana"/>
          <w:color w:val="31849B" w:themeColor="accent5" w:themeShade="BF"/>
          <w:sz w:val="20"/>
          <w:szCs w:val="20"/>
        </w:rPr>
      </w:pPr>
      <w:bookmarkStart w:id="50" w:name="_Toc32774577"/>
      <w:r w:rsidRPr="00133062">
        <w:rPr>
          <w:rFonts w:ascii="Verdana" w:hAnsi="Verdana"/>
          <w:color w:val="31849B" w:themeColor="accent5" w:themeShade="BF"/>
          <w:sz w:val="20"/>
          <w:szCs w:val="20"/>
        </w:rPr>
        <w:t>Premessa</w:t>
      </w:r>
      <w:bookmarkEnd w:id="50"/>
      <w:r w:rsidRPr="00133062">
        <w:rPr>
          <w:rFonts w:ascii="Verdana" w:hAnsi="Verdana"/>
          <w:color w:val="31849B" w:themeColor="accent5" w:themeShade="BF"/>
          <w:sz w:val="20"/>
          <w:szCs w:val="20"/>
        </w:rPr>
        <w:t xml:space="preserve"> </w:t>
      </w:r>
    </w:p>
    <w:p w14:paraId="115FB0CE" w14:textId="77777777" w:rsidR="00E42B7C" w:rsidRPr="00961964" w:rsidRDefault="00E42B7C" w:rsidP="00E42B7C">
      <w:pPr>
        <w:spacing w:after="120" w:line="360" w:lineRule="auto"/>
        <w:ind w:right="142"/>
        <w:jc w:val="both"/>
        <w:rPr>
          <w:rFonts w:ascii="Verdana" w:hAnsi="Verdana"/>
          <w:spacing w:val="-3"/>
          <w:sz w:val="20"/>
          <w:szCs w:val="20"/>
        </w:rPr>
      </w:pPr>
      <w:r w:rsidRPr="00961964">
        <w:rPr>
          <w:rFonts w:ascii="Verdana" w:hAnsi="Verdana"/>
          <w:spacing w:val="-3"/>
          <w:sz w:val="20"/>
          <w:szCs w:val="20"/>
        </w:rPr>
        <w:t>La nozione di trasparenza</w:t>
      </w:r>
      <w:r>
        <w:rPr>
          <w:rFonts w:ascii="Verdana" w:hAnsi="Verdana"/>
          <w:spacing w:val="-3"/>
          <w:sz w:val="20"/>
          <w:szCs w:val="20"/>
        </w:rPr>
        <w:t>,</w:t>
      </w:r>
      <w:r w:rsidRPr="00961964">
        <w:rPr>
          <w:rFonts w:ascii="Verdana" w:hAnsi="Verdana"/>
          <w:spacing w:val="-3"/>
          <w:sz w:val="20"/>
          <w:szCs w:val="20"/>
        </w:rPr>
        <w:t xml:space="preserve"> come </w:t>
      </w:r>
      <w:r>
        <w:rPr>
          <w:rFonts w:ascii="Verdana" w:hAnsi="Verdana"/>
          <w:spacing w:val="-3"/>
          <w:sz w:val="20"/>
          <w:szCs w:val="20"/>
        </w:rPr>
        <w:t>per il</w:t>
      </w:r>
      <w:r w:rsidRPr="00961964">
        <w:rPr>
          <w:rFonts w:ascii="Verdana" w:hAnsi="Verdana"/>
          <w:spacing w:val="-3"/>
          <w:sz w:val="20"/>
          <w:szCs w:val="20"/>
        </w:rPr>
        <w:t xml:space="preserve"> concetto di corruzione, ha ricevuto negli ultimi tempi un ampliamento dei confini realizzato con successive modifiche normative accompagnate da atti di regolazione dell’Autorità Nazionale Anticorruzione. </w:t>
      </w:r>
    </w:p>
    <w:p w14:paraId="1F0E8FCD" w14:textId="77777777" w:rsidR="00E42B7C" w:rsidRPr="00961964" w:rsidRDefault="00E42B7C" w:rsidP="00E42B7C">
      <w:pPr>
        <w:spacing w:after="120" w:line="360" w:lineRule="auto"/>
        <w:ind w:right="142"/>
        <w:jc w:val="both"/>
        <w:rPr>
          <w:rFonts w:ascii="Verdana" w:hAnsi="Verdana"/>
          <w:spacing w:val="-3"/>
          <w:sz w:val="20"/>
          <w:szCs w:val="20"/>
        </w:rPr>
      </w:pPr>
      <w:r w:rsidRPr="00961964">
        <w:rPr>
          <w:rFonts w:ascii="Verdana" w:hAnsi="Verdana"/>
          <w:spacing w:val="-3"/>
          <w:sz w:val="20"/>
          <w:szCs w:val="20"/>
        </w:rPr>
        <w:t xml:space="preserve">Il </w:t>
      </w:r>
      <w:r>
        <w:rPr>
          <w:rFonts w:ascii="Verdana" w:hAnsi="Verdana"/>
          <w:spacing w:val="-3"/>
          <w:sz w:val="20"/>
          <w:szCs w:val="20"/>
        </w:rPr>
        <w:t>D</w:t>
      </w:r>
      <w:r w:rsidRPr="00961964">
        <w:rPr>
          <w:rFonts w:ascii="Verdana" w:hAnsi="Verdana"/>
          <w:spacing w:val="-3"/>
          <w:sz w:val="20"/>
          <w:szCs w:val="20"/>
        </w:rPr>
        <w:t>.</w:t>
      </w:r>
      <w:r>
        <w:rPr>
          <w:rFonts w:ascii="Verdana" w:hAnsi="Verdana"/>
          <w:spacing w:val="-3"/>
          <w:sz w:val="20"/>
          <w:szCs w:val="20"/>
        </w:rPr>
        <w:t xml:space="preserve"> L</w:t>
      </w:r>
      <w:r w:rsidRPr="00961964">
        <w:rPr>
          <w:rFonts w:ascii="Verdana" w:hAnsi="Verdana"/>
          <w:spacing w:val="-3"/>
          <w:sz w:val="20"/>
          <w:szCs w:val="20"/>
        </w:rPr>
        <w:t xml:space="preserve">gs. 33/2013, come modificato dal </w:t>
      </w:r>
      <w:r>
        <w:rPr>
          <w:rFonts w:ascii="Verdana" w:hAnsi="Verdana"/>
          <w:spacing w:val="-3"/>
          <w:sz w:val="20"/>
          <w:szCs w:val="20"/>
        </w:rPr>
        <w:t>D</w:t>
      </w:r>
      <w:r w:rsidRPr="00961964">
        <w:rPr>
          <w:rFonts w:ascii="Verdana" w:hAnsi="Verdana"/>
          <w:spacing w:val="-3"/>
          <w:sz w:val="20"/>
          <w:szCs w:val="20"/>
        </w:rPr>
        <w:t>.</w:t>
      </w:r>
      <w:r>
        <w:rPr>
          <w:rFonts w:ascii="Verdana" w:hAnsi="Verdana"/>
          <w:spacing w:val="-3"/>
          <w:sz w:val="20"/>
          <w:szCs w:val="20"/>
        </w:rPr>
        <w:t xml:space="preserve"> L</w:t>
      </w:r>
      <w:r w:rsidRPr="00961964">
        <w:rPr>
          <w:rFonts w:ascii="Verdana" w:hAnsi="Verdana"/>
          <w:spacing w:val="-3"/>
          <w:sz w:val="20"/>
          <w:szCs w:val="20"/>
        </w:rPr>
        <w:t xml:space="preserve">gs. 97/2016, ha operato infatti un significativo ampliamento dei confini della trasparenza che risulta intesa come </w:t>
      </w:r>
      <w:r>
        <w:rPr>
          <w:rFonts w:ascii="Verdana" w:hAnsi="Verdana"/>
          <w:spacing w:val="-3"/>
          <w:sz w:val="20"/>
          <w:szCs w:val="20"/>
        </w:rPr>
        <w:t>“</w:t>
      </w:r>
      <w:r w:rsidRPr="00961964">
        <w:rPr>
          <w:rFonts w:ascii="Verdana" w:hAnsi="Verdana"/>
          <w:i/>
          <w:iCs/>
          <w:spacing w:val="-3"/>
          <w:sz w:val="20"/>
          <w:szCs w:val="20"/>
        </w:rPr>
        <w:t>accessibilità totale dei dati e documenti detenuti dalle pubbliche amministrazioni, allo scopo di tutelare i diritti dei cittadini, promuovere la partecipazione degli interessati all’attività amministrativa e favorire forme diffuse di controllo sul perseguimento delle funzioni istituzionali e sull’utilizzo delle risorse pubbliche</w:t>
      </w:r>
      <w:r>
        <w:rPr>
          <w:rFonts w:ascii="Verdana" w:hAnsi="Verdana"/>
          <w:spacing w:val="-3"/>
          <w:sz w:val="20"/>
          <w:szCs w:val="20"/>
        </w:rPr>
        <w:t>”</w:t>
      </w:r>
      <w:r w:rsidRPr="00961964">
        <w:rPr>
          <w:rFonts w:ascii="Verdana" w:hAnsi="Verdana"/>
          <w:spacing w:val="-3"/>
          <w:sz w:val="20"/>
          <w:szCs w:val="20"/>
        </w:rPr>
        <w:t xml:space="preserve">. </w:t>
      </w:r>
    </w:p>
    <w:p w14:paraId="0CAF7176" w14:textId="77777777" w:rsidR="00E42B7C" w:rsidRPr="00961964" w:rsidRDefault="00E42B7C" w:rsidP="00E42B7C">
      <w:pPr>
        <w:spacing w:after="120" w:line="360" w:lineRule="auto"/>
        <w:ind w:right="142"/>
        <w:jc w:val="both"/>
        <w:rPr>
          <w:rFonts w:ascii="Verdana" w:hAnsi="Verdana"/>
          <w:spacing w:val="-3"/>
          <w:sz w:val="20"/>
          <w:szCs w:val="20"/>
        </w:rPr>
      </w:pPr>
      <w:r w:rsidRPr="00961964">
        <w:rPr>
          <w:rFonts w:ascii="Verdana" w:hAnsi="Verdana"/>
          <w:spacing w:val="-3"/>
          <w:sz w:val="20"/>
          <w:szCs w:val="20"/>
        </w:rPr>
        <w:lastRenderedPageBreak/>
        <w:t>La trasparenza, quindi, intesa anche come misura per prevenire la corruzione, promuovere l’integrità e la cultura della legalità in ogni ambito dell’attività pubblica, e non solo come presupposto per realizzare una buona amministrazione.</w:t>
      </w:r>
    </w:p>
    <w:p w14:paraId="41A06202" w14:textId="77777777" w:rsidR="00E42B7C" w:rsidRPr="00961964" w:rsidRDefault="00E42B7C" w:rsidP="00E42B7C">
      <w:pPr>
        <w:spacing w:after="120" w:line="360" w:lineRule="auto"/>
        <w:ind w:right="142"/>
        <w:jc w:val="both"/>
        <w:rPr>
          <w:rFonts w:ascii="Verdana" w:hAnsi="Verdana"/>
          <w:spacing w:val="-3"/>
          <w:sz w:val="20"/>
          <w:szCs w:val="20"/>
        </w:rPr>
      </w:pPr>
      <w:r w:rsidRPr="00961964">
        <w:rPr>
          <w:rFonts w:ascii="Verdana" w:hAnsi="Verdana"/>
          <w:spacing w:val="-3"/>
          <w:sz w:val="20"/>
          <w:szCs w:val="20"/>
        </w:rPr>
        <w:t xml:space="preserve">Si è assodato, peraltro, che il consolidamento della cultura della trasparenza debba passare attraverso un più incisivo coinvolgimento di tutti i dipendenti dell’Ateneo a qualsiasi livello appartengano, con l’obiettivo di far acquisire una maggiore contezza sulla trasparenza e sulle sue finalità. </w:t>
      </w:r>
    </w:p>
    <w:p w14:paraId="40DCABA9" w14:textId="77777777" w:rsidR="00E42B7C" w:rsidRPr="00961964" w:rsidRDefault="00E42B7C" w:rsidP="00E42B7C">
      <w:pPr>
        <w:spacing w:after="120" w:line="360" w:lineRule="auto"/>
        <w:ind w:right="142"/>
        <w:jc w:val="both"/>
        <w:rPr>
          <w:rFonts w:ascii="Verdana" w:hAnsi="Verdana"/>
          <w:spacing w:val="-3"/>
          <w:sz w:val="20"/>
          <w:szCs w:val="20"/>
        </w:rPr>
      </w:pPr>
      <w:r w:rsidRPr="00961964">
        <w:rPr>
          <w:rFonts w:ascii="Verdana" w:hAnsi="Verdana"/>
          <w:spacing w:val="-3"/>
          <w:sz w:val="20"/>
          <w:szCs w:val="20"/>
        </w:rPr>
        <w:t>La Sezione Trasparenza del Piano triennale di Prevenzione della Corruzione e della Trasparenza è stata redatta alla luce delle modifiche apportate dal D.</w:t>
      </w:r>
      <w:r>
        <w:rPr>
          <w:rFonts w:ascii="Verdana" w:hAnsi="Verdana"/>
          <w:spacing w:val="-3"/>
          <w:sz w:val="20"/>
          <w:szCs w:val="20"/>
        </w:rPr>
        <w:t xml:space="preserve"> </w:t>
      </w:r>
      <w:r w:rsidRPr="00961964">
        <w:rPr>
          <w:rFonts w:ascii="Verdana" w:hAnsi="Verdana"/>
          <w:spacing w:val="-3"/>
          <w:sz w:val="20"/>
          <w:szCs w:val="20"/>
        </w:rPr>
        <w:t>Lgs.97/2016 al D.</w:t>
      </w:r>
      <w:r>
        <w:rPr>
          <w:rFonts w:ascii="Verdana" w:hAnsi="Verdana"/>
          <w:spacing w:val="-3"/>
          <w:sz w:val="20"/>
          <w:szCs w:val="20"/>
        </w:rPr>
        <w:t xml:space="preserve"> </w:t>
      </w:r>
      <w:r w:rsidRPr="00961964">
        <w:rPr>
          <w:rFonts w:ascii="Verdana" w:hAnsi="Verdana"/>
          <w:spacing w:val="-3"/>
          <w:sz w:val="20"/>
          <w:szCs w:val="20"/>
        </w:rPr>
        <w:t xml:space="preserve">Lgs. 33/2013, nonché in base alle indicazioni contenute nelle Prime Linee Guida recanti indicazioni sull’attuazione degli obblighi di pubblicità, trasparenza e diffusione di informazioni contenute nel </w:t>
      </w:r>
      <w:r>
        <w:rPr>
          <w:rFonts w:ascii="Verdana" w:hAnsi="Verdana"/>
          <w:spacing w:val="-3"/>
          <w:sz w:val="20"/>
          <w:szCs w:val="20"/>
        </w:rPr>
        <w:t>D. Lgs.</w:t>
      </w:r>
      <w:r w:rsidRPr="00961964">
        <w:rPr>
          <w:rFonts w:ascii="Verdana" w:hAnsi="Verdana"/>
          <w:spacing w:val="-3"/>
          <w:sz w:val="20"/>
          <w:szCs w:val="20"/>
        </w:rPr>
        <w:t xml:space="preserve">33/2013 come modificato dal d.lgs.97/2016, adottate da ANAC con la Deliberazione n. 1310 del 28 dicembre 2016. </w:t>
      </w:r>
    </w:p>
    <w:p w14:paraId="6CB2506D" w14:textId="77777777" w:rsidR="00E42B7C" w:rsidRPr="00961964" w:rsidRDefault="00E42B7C" w:rsidP="00E42B7C">
      <w:pPr>
        <w:spacing w:after="120" w:line="360" w:lineRule="auto"/>
        <w:ind w:right="142"/>
        <w:jc w:val="both"/>
        <w:rPr>
          <w:rFonts w:ascii="Verdana" w:hAnsi="Verdana"/>
          <w:spacing w:val="-3"/>
          <w:sz w:val="20"/>
          <w:szCs w:val="20"/>
        </w:rPr>
      </w:pPr>
      <w:bookmarkStart w:id="51" w:name="_Hlk30752239"/>
      <w:r w:rsidRPr="00961964">
        <w:rPr>
          <w:rFonts w:ascii="Verdana" w:hAnsi="Verdana"/>
          <w:spacing w:val="-3"/>
          <w:sz w:val="20"/>
          <w:szCs w:val="20"/>
        </w:rPr>
        <w:t>In coerenza con quanto previsto dalle Linee Guida</w:t>
      </w:r>
      <w:r>
        <w:rPr>
          <w:rFonts w:ascii="Verdana" w:hAnsi="Verdana"/>
          <w:spacing w:val="-3"/>
          <w:sz w:val="20"/>
          <w:szCs w:val="20"/>
        </w:rPr>
        <w:t>,</w:t>
      </w:r>
      <w:r w:rsidRPr="00961964">
        <w:rPr>
          <w:rFonts w:ascii="Verdana" w:hAnsi="Verdana"/>
          <w:spacing w:val="-3"/>
          <w:sz w:val="20"/>
          <w:szCs w:val="20"/>
        </w:rPr>
        <w:t xml:space="preserve"> si è provveduto a pubblicare</w:t>
      </w:r>
      <w:r>
        <w:rPr>
          <w:rFonts w:ascii="Verdana" w:hAnsi="Verdana"/>
          <w:spacing w:val="-3"/>
          <w:sz w:val="20"/>
          <w:szCs w:val="20"/>
        </w:rPr>
        <w:t>,</w:t>
      </w:r>
      <w:r w:rsidRPr="00961964">
        <w:rPr>
          <w:rFonts w:ascii="Verdana" w:hAnsi="Verdana"/>
          <w:spacing w:val="-3"/>
          <w:sz w:val="20"/>
          <w:szCs w:val="20"/>
        </w:rPr>
        <w:t xml:space="preserve"> nell’apposita sezione “</w:t>
      </w:r>
      <w:r w:rsidRPr="00CB1DC6">
        <w:rPr>
          <w:rFonts w:ascii="Verdana" w:hAnsi="Verdana"/>
          <w:i/>
          <w:iCs/>
          <w:spacing w:val="-3"/>
          <w:sz w:val="20"/>
          <w:szCs w:val="20"/>
        </w:rPr>
        <w:t>Amministrazione trasparente – Disposizioni Generali – Piano triennale della Prevenzione della Corruzione e della T</w:t>
      </w:r>
      <w:r>
        <w:rPr>
          <w:rFonts w:ascii="Verdana" w:hAnsi="Verdana"/>
          <w:i/>
          <w:iCs/>
          <w:spacing w:val="-3"/>
          <w:sz w:val="20"/>
          <w:szCs w:val="20"/>
        </w:rPr>
        <w:t>r</w:t>
      </w:r>
      <w:r w:rsidRPr="00CB1DC6">
        <w:rPr>
          <w:rFonts w:ascii="Verdana" w:hAnsi="Verdana"/>
          <w:i/>
          <w:iCs/>
          <w:spacing w:val="-3"/>
          <w:sz w:val="20"/>
          <w:szCs w:val="20"/>
        </w:rPr>
        <w:t>asparenza</w:t>
      </w:r>
      <w:r w:rsidRPr="00961964">
        <w:rPr>
          <w:rFonts w:ascii="Verdana" w:hAnsi="Verdana"/>
          <w:spacing w:val="-3"/>
          <w:sz w:val="20"/>
          <w:szCs w:val="20"/>
        </w:rPr>
        <w:t>”</w:t>
      </w:r>
      <w:r>
        <w:rPr>
          <w:rFonts w:ascii="Verdana" w:hAnsi="Verdana"/>
          <w:spacing w:val="-3"/>
          <w:sz w:val="20"/>
          <w:szCs w:val="20"/>
        </w:rPr>
        <w:t>,</w:t>
      </w:r>
      <w:r w:rsidRPr="00961964">
        <w:rPr>
          <w:rFonts w:ascii="Verdana" w:hAnsi="Verdana"/>
          <w:spacing w:val="-3"/>
          <w:sz w:val="20"/>
          <w:szCs w:val="20"/>
        </w:rPr>
        <w:t xml:space="preserve"> lo schema contenente, per ciascun obbligo di pubblicazione di cui all’allegato 1 della delibera n. 1310/2016, l’indicazione dei nominativi degli uffici tenuti alla individuazione e/o all’elaborazione dei dati, e di quelli cui spettava la pubblicazione</w:t>
      </w:r>
      <w:r>
        <w:rPr>
          <w:rFonts w:ascii="Verdana" w:hAnsi="Verdana"/>
          <w:spacing w:val="-3"/>
          <w:sz w:val="20"/>
          <w:szCs w:val="20"/>
        </w:rPr>
        <w:t xml:space="preserve">, ad ogni buon </w:t>
      </w:r>
      <w:r w:rsidRPr="00F13796">
        <w:rPr>
          <w:rFonts w:ascii="Verdana" w:hAnsi="Verdana"/>
          <w:spacing w:val="-3"/>
          <w:sz w:val="20"/>
          <w:szCs w:val="20"/>
        </w:rPr>
        <w:t>conto allegato al presente Piano.</w:t>
      </w:r>
      <w:r w:rsidRPr="00961964">
        <w:rPr>
          <w:rFonts w:ascii="Verdana" w:hAnsi="Verdana"/>
          <w:spacing w:val="-3"/>
          <w:sz w:val="20"/>
          <w:szCs w:val="20"/>
        </w:rPr>
        <w:t xml:space="preserve"> </w:t>
      </w:r>
    </w:p>
    <w:p w14:paraId="0FC4643B" w14:textId="77777777" w:rsidR="00E42B7C" w:rsidRPr="00302135" w:rsidRDefault="00E42B7C" w:rsidP="003A3475">
      <w:pPr>
        <w:pStyle w:val="Titolo3"/>
        <w:numPr>
          <w:ilvl w:val="0"/>
          <w:numId w:val="0"/>
        </w:numPr>
        <w:rPr>
          <w:rFonts w:ascii="Verdana" w:hAnsi="Verdana"/>
          <w:color w:val="31849B" w:themeColor="accent5" w:themeShade="BF"/>
          <w:sz w:val="20"/>
          <w:szCs w:val="20"/>
        </w:rPr>
      </w:pPr>
      <w:bookmarkStart w:id="52" w:name="_Toc32774578"/>
      <w:bookmarkEnd w:id="51"/>
      <w:r w:rsidRPr="00302135">
        <w:rPr>
          <w:rFonts w:ascii="Verdana" w:hAnsi="Verdana"/>
          <w:color w:val="31849B" w:themeColor="accent5" w:themeShade="BF"/>
          <w:sz w:val="20"/>
          <w:szCs w:val="20"/>
        </w:rPr>
        <w:t>Flussi informativi per la pubblicazione dei dati: la cd. matrice delle responsabilità</w:t>
      </w:r>
      <w:bookmarkEnd w:id="52"/>
    </w:p>
    <w:p w14:paraId="7C45DE02" w14:textId="77777777" w:rsidR="00E42B7C" w:rsidRPr="00302135" w:rsidRDefault="00E42B7C" w:rsidP="00E42B7C">
      <w:pPr>
        <w:spacing w:after="120" w:line="360" w:lineRule="auto"/>
        <w:ind w:right="49"/>
        <w:jc w:val="both"/>
        <w:rPr>
          <w:rFonts w:ascii="Verdana" w:hAnsi="Verdana"/>
          <w:spacing w:val="-3"/>
          <w:sz w:val="20"/>
          <w:szCs w:val="20"/>
        </w:rPr>
      </w:pPr>
      <w:r>
        <w:rPr>
          <w:rFonts w:ascii="Verdana" w:hAnsi="Verdana"/>
          <w:spacing w:val="-3"/>
          <w:sz w:val="20"/>
          <w:szCs w:val="20"/>
        </w:rPr>
        <w:t>I</w:t>
      </w:r>
      <w:r w:rsidRPr="00302135">
        <w:rPr>
          <w:rFonts w:ascii="Verdana" w:hAnsi="Verdana"/>
          <w:spacing w:val="-3"/>
          <w:sz w:val="20"/>
          <w:szCs w:val="20"/>
        </w:rPr>
        <w:t xml:space="preserve">l </w:t>
      </w:r>
      <w:r>
        <w:rPr>
          <w:rFonts w:ascii="Verdana" w:hAnsi="Verdana"/>
          <w:spacing w:val="-3"/>
          <w:sz w:val="20"/>
          <w:szCs w:val="20"/>
        </w:rPr>
        <w:t>D</w:t>
      </w:r>
      <w:r w:rsidRPr="00302135">
        <w:rPr>
          <w:rFonts w:ascii="Verdana" w:hAnsi="Verdana"/>
          <w:spacing w:val="-3"/>
          <w:sz w:val="20"/>
          <w:szCs w:val="20"/>
        </w:rPr>
        <w:t>.</w:t>
      </w:r>
      <w:r>
        <w:rPr>
          <w:rFonts w:ascii="Verdana" w:hAnsi="Verdana"/>
          <w:spacing w:val="-3"/>
          <w:sz w:val="20"/>
          <w:szCs w:val="20"/>
        </w:rPr>
        <w:t xml:space="preserve"> L</w:t>
      </w:r>
      <w:r w:rsidRPr="00302135">
        <w:rPr>
          <w:rFonts w:ascii="Verdana" w:hAnsi="Verdana"/>
          <w:spacing w:val="-3"/>
          <w:sz w:val="20"/>
          <w:szCs w:val="20"/>
        </w:rPr>
        <w:t xml:space="preserve">gs. n. 97/2016 ha introdotto importanti modifiche nel sistema della trasparenza delle amministrazioni sia sotto il profilo organizzativo (si pensi all’unificazione delle responsabilità sulla trasparenza e sulla prevenzione della corruzione in capo ad unico soggetto e all’assorbimento del Programma Triennale per la Trasparenza e l’Integrità nel documento PTPC) sia per i dati da pubblicare sia, infine, sotto il profilo dell’accesso generalizzato </w:t>
      </w:r>
      <w:r>
        <w:rPr>
          <w:rFonts w:ascii="Verdana" w:hAnsi="Verdana"/>
          <w:spacing w:val="-3"/>
          <w:sz w:val="20"/>
          <w:szCs w:val="20"/>
        </w:rPr>
        <w:t>(</w:t>
      </w:r>
      <w:r w:rsidRPr="00302135">
        <w:rPr>
          <w:rFonts w:ascii="Verdana" w:hAnsi="Verdana"/>
          <w:spacing w:val="-3"/>
          <w:sz w:val="20"/>
          <w:szCs w:val="20"/>
        </w:rPr>
        <w:t xml:space="preserve">art. 5 del </w:t>
      </w:r>
      <w:r>
        <w:rPr>
          <w:rFonts w:ascii="Verdana" w:hAnsi="Verdana"/>
          <w:spacing w:val="-3"/>
          <w:sz w:val="20"/>
          <w:szCs w:val="20"/>
        </w:rPr>
        <w:t>D. Lgs.</w:t>
      </w:r>
      <w:r w:rsidRPr="00302135">
        <w:rPr>
          <w:rFonts w:ascii="Verdana" w:hAnsi="Verdana"/>
          <w:spacing w:val="-3"/>
          <w:sz w:val="20"/>
          <w:szCs w:val="20"/>
        </w:rPr>
        <w:t>33/2013).</w:t>
      </w:r>
    </w:p>
    <w:p w14:paraId="1F62E3DF" w14:textId="77777777" w:rsidR="00E42B7C" w:rsidRPr="00302135" w:rsidRDefault="00E42B7C" w:rsidP="00E42B7C">
      <w:pPr>
        <w:spacing w:after="120" w:line="360" w:lineRule="auto"/>
        <w:ind w:right="49"/>
        <w:jc w:val="both"/>
        <w:rPr>
          <w:rFonts w:ascii="Verdana" w:hAnsi="Verdana"/>
          <w:spacing w:val="-3"/>
          <w:sz w:val="20"/>
          <w:szCs w:val="20"/>
        </w:rPr>
      </w:pPr>
      <w:r w:rsidRPr="00302135">
        <w:rPr>
          <w:rFonts w:ascii="Verdana" w:hAnsi="Verdana"/>
          <w:spacing w:val="-3"/>
          <w:sz w:val="20"/>
          <w:szCs w:val="20"/>
        </w:rPr>
        <w:t xml:space="preserve">Più nel dettaglio, l’art.10 del </w:t>
      </w:r>
      <w:r>
        <w:rPr>
          <w:rFonts w:ascii="Verdana" w:hAnsi="Verdana"/>
          <w:spacing w:val="-3"/>
          <w:sz w:val="20"/>
          <w:szCs w:val="20"/>
        </w:rPr>
        <w:t>D</w:t>
      </w:r>
      <w:r w:rsidRPr="00302135">
        <w:rPr>
          <w:rFonts w:ascii="Verdana" w:hAnsi="Verdana"/>
          <w:spacing w:val="-3"/>
          <w:sz w:val="20"/>
          <w:szCs w:val="20"/>
        </w:rPr>
        <w:t>.</w:t>
      </w:r>
      <w:r>
        <w:rPr>
          <w:rFonts w:ascii="Verdana" w:hAnsi="Verdana"/>
          <w:spacing w:val="-3"/>
          <w:sz w:val="20"/>
          <w:szCs w:val="20"/>
        </w:rPr>
        <w:t xml:space="preserve"> L</w:t>
      </w:r>
      <w:r w:rsidRPr="00302135">
        <w:rPr>
          <w:rFonts w:ascii="Verdana" w:hAnsi="Verdana"/>
          <w:spacing w:val="-3"/>
          <w:sz w:val="20"/>
          <w:szCs w:val="20"/>
        </w:rPr>
        <w:t xml:space="preserve">gs. 33/2013 prevede che ogni amministrazione indichi, in un’apposita sezione del PTPCT, i responsabili della trasmissione e della pubblicazione dei documenti, delle informazioni e dei dati ai sensi dello stesso decreto. </w:t>
      </w:r>
    </w:p>
    <w:p w14:paraId="2FCCA047" w14:textId="77777777" w:rsidR="00E42B7C" w:rsidRPr="00CB1DC6" w:rsidRDefault="00E42B7C" w:rsidP="00E42B7C">
      <w:pPr>
        <w:spacing w:after="120" w:line="360" w:lineRule="auto"/>
        <w:ind w:right="49"/>
        <w:jc w:val="both"/>
        <w:rPr>
          <w:rFonts w:ascii="Verdana" w:hAnsi="Verdana"/>
          <w:spacing w:val="-3"/>
          <w:sz w:val="20"/>
          <w:szCs w:val="20"/>
        </w:rPr>
      </w:pPr>
      <w:r w:rsidRPr="00CB1DC6">
        <w:rPr>
          <w:rFonts w:ascii="Verdana" w:hAnsi="Verdana"/>
          <w:sz w:val="20"/>
          <w:szCs w:val="20"/>
        </w:rPr>
        <w:t xml:space="preserve">In coerenza con quanto previsto dalle Linee Guida </w:t>
      </w:r>
      <w:r w:rsidRPr="00CB1DC6">
        <w:rPr>
          <w:rFonts w:ascii="Verdana" w:hAnsi="Verdana"/>
          <w:i/>
          <w:spacing w:val="-3"/>
          <w:sz w:val="20"/>
          <w:szCs w:val="20"/>
        </w:rPr>
        <w:t xml:space="preserve">recanti indicazioni sull’attuazione degli obblighi di pubblicità, trasparenza e diffusione di informazioni contenute nel </w:t>
      </w:r>
      <w:r>
        <w:rPr>
          <w:rFonts w:ascii="Verdana" w:hAnsi="Verdana"/>
          <w:i/>
          <w:spacing w:val="-3"/>
          <w:sz w:val="20"/>
          <w:szCs w:val="20"/>
        </w:rPr>
        <w:t>D. Lgs.</w:t>
      </w:r>
      <w:r w:rsidRPr="00CB1DC6">
        <w:rPr>
          <w:rFonts w:ascii="Verdana" w:hAnsi="Verdana"/>
          <w:i/>
          <w:spacing w:val="-3"/>
          <w:sz w:val="20"/>
          <w:szCs w:val="20"/>
        </w:rPr>
        <w:t xml:space="preserve">33/2013 come modificato dal D.lgs.97/2016” </w:t>
      </w:r>
      <w:r w:rsidRPr="00CB1DC6">
        <w:rPr>
          <w:rFonts w:ascii="Verdana" w:hAnsi="Verdana"/>
          <w:sz w:val="20"/>
          <w:szCs w:val="20"/>
        </w:rPr>
        <w:t>si è provveduto a pubblicare nell’apposita sezione “</w:t>
      </w:r>
      <w:r w:rsidRPr="00CB1DC6">
        <w:rPr>
          <w:rFonts w:ascii="Verdana" w:hAnsi="Verdana"/>
          <w:i/>
          <w:iCs/>
          <w:sz w:val="20"/>
          <w:szCs w:val="20"/>
        </w:rPr>
        <w:t>Amministrazione trasparente – Disposizioni Generali – Piano triennale della Prevenzione della Corruzione e della Trasparenza</w:t>
      </w:r>
      <w:r w:rsidRPr="00CB1DC6">
        <w:rPr>
          <w:rFonts w:ascii="Verdana" w:hAnsi="Verdana"/>
          <w:sz w:val="20"/>
          <w:szCs w:val="20"/>
        </w:rPr>
        <w:t xml:space="preserve">” </w:t>
      </w:r>
      <w:r w:rsidRPr="00CB1DC6">
        <w:rPr>
          <w:rFonts w:ascii="Verdana" w:hAnsi="Verdana"/>
          <w:spacing w:val="-3"/>
          <w:sz w:val="20"/>
          <w:szCs w:val="20"/>
        </w:rPr>
        <w:t xml:space="preserve">la tabella di cui </w:t>
      </w:r>
      <w:r w:rsidRPr="00D621AE">
        <w:rPr>
          <w:rFonts w:ascii="Verdana" w:hAnsi="Verdana" w:cs="Calibri"/>
          <w:sz w:val="20"/>
          <w:szCs w:val="20"/>
        </w:rPr>
        <w:t xml:space="preserve">all’Allegato n. 1 </w:t>
      </w:r>
      <w:r w:rsidRPr="00D621AE">
        <w:rPr>
          <w:rFonts w:ascii="Verdana" w:hAnsi="Verdana"/>
          <w:spacing w:val="-3"/>
          <w:sz w:val="20"/>
          <w:szCs w:val="20"/>
        </w:rPr>
        <w:t>- Matrice delle responsabilità</w:t>
      </w:r>
      <w:r w:rsidRPr="00CB1DC6">
        <w:rPr>
          <w:rFonts w:ascii="Verdana" w:hAnsi="Verdana"/>
          <w:spacing w:val="-3"/>
          <w:sz w:val="20"/>
          <w:szCs w:val="20"/>
        </w:rPr>
        <w:t xml:space="preserve"> predisposta con la collaborazione dei Referenti TAC e loro delegati, attraverso l’inserimento dei termini entro i quali i responsabili del flusso dei dati devono trasmettere gli stessi ai fini della pubblicazione, nonché della tempistica stabilita per la vigilanza e il monitoraggio sull’attuazione degli obblighi. </w:t>
      </w:r>
    </w:p>
    <w:p w14:paraId="582D9B75" w14:textId="77777777" w:rsidR="00E42B7C" w:rsidRPr="00CB1DC6" w:rsidRDefault="00E42B7C" w:rsidP="00E42B7C">
      <w:pPr>
        <w:spacing w:after="120" w:line="360" w:lineRule="auto"/>
        <w:ind w:right="49"/>
        <w:jc w:val="both"/>
        <w:rPr>
          <w:rFonts w:ascii="Verdana" w:hAnsi="Verdana"/>
          <w:spacing w:val="-3"/>
          <w:sz w:val="20"/>
          <w:szCs w:val="20"/>
        </w:rPr>
      </w:pPr>
      <w:r w:rsidRPr="00CB1DC6">
        <w:rPr>
          <w:rFonts w:ascii="Verdana" w:hAnsi="Verdana"/>
          <w:spacing w:val="-3"/>
          <w:sz w:val="20"/>
          <w:szCs w:val="20"/>
        </w:rPr>
        <w:lastRenderedPageBreak/>
        <w:t>Con riferimento a quanto sopra si precisa che al RPCT spetta il coordinamento e il monitoraggio sull’effettiva pubblicazione, non potendo sostituire gli uffici nell’elaborazione, nella trasmissione e nella pubblicazione dei dati.</w:t>
      </w:r>
    </w:p>
    <w:p w14:paraId="68B1C546" w14:textId="77777777" w:rsidR="00E42B7C" w:rsidRPr="00302135" w:rsidRDefault="00E42B7C" w:rsidP="003A3475">
      <w:pPr>
        <w:pStyle w:val="Titolo3"/>
        <w:numPr>
          <w:ilvl w:val="0"/>
          <w:numId w:val="0"/>
        </w:numPr>
        <w:rPr>
          <w:rFonts w:ascii="Verdana" w:hAnsi="Verdana"/>
          <w:color w:val="31849B" w:themeColor="accent5" w:themeShade="BF"/>
          <w:sz w:val="20"/>
          <w:szCs w:val="20"/>
        </w:rPr>
      </w:pPr>
      <w:bookmarkStart w:id="53" w:name="_Toc32774579"/>
      <w:r w:rsidRPr="00302135">
        <w:rPr>
          <w:rFonts w:ascii="Verdana" w:hAnsi="Verdana"/>
          <w:color w:val="31849B" w:themeColor="accent5" w:themeShade="BF"/>
          <w:sz w:val="20"/>
          <w:szCs w:val="20"/>
        </w:rPr>
        <w:t>Monitoraggio</w:t>
      </w:r>
      <w:bookmarkEnd w:id="53"/>
    </w:p>
    <w:p w14:paraId="06E9EC3E" w14:textId="77777777" w:rsidR="00E42B7C" w:rsidRDefault="00E42B7C" w:rsidP="00E42B7C">
      <w:pPr>
        <w:spacing w:after="120" w:line="360" w:lineRule="auto"/>
        <w:ind w:right="49"/>
        <w:jc w:val="both"/>
        <w:rPr>
          <w:color w:val="000000"/>
        </w:rPr>
      </w:pPr>
      <w:r>
        <w:rPr>
          <w:rFonts w:ascii="Verdana" w:hAnsi="Verdana"/>
          <w:spacing w:val="-3"/>
          <w:sz w:val="20"/>
          <w:szCs w:val="20"/>
        </w:rPr>
        <w:t>Il</w:t>
      </w:r>
      <w:r w:rsidRPr="00302135">
        <w:rPr>
          <w:rFonts w:ascii="Verdana" w:hAnsi="Verdana"/>
          <w:spacing w:val="-3"/>
          <w:sz w:val="20"/>
          <w:szCs w:val="20"/>
        </w:rPr>
        <w:t xml:space="preserve"> RPCT </w:t>
      </w:r>
      <w:r>
        <w:rPr>
          <w:color w:val="000000"/>
        </w:rPr>
        <w:t xml:space="preserve">svolge stabilmente un’attività di controllo sull'adempimento da parte dell'Amministrazione degli obblighi di pubblicazione previsti dalla normativa vigente, assicurando la completezza, la chiarezza e l'aggiornamento delle informazioni pubblicate, nonché' segnalando all'organo di indirizzo politico, all'Organismo indipendente di valutazione (OIV), all’Autorità Nazionale Anticorruzione e, nei casi più gravi, all'ufficio di disciplina i casi di mancato o ritardato adempimento degli obblighi di pubblicazione. </w:t>
      </w:r>
    </w:p>
    <w:p w14:paraId="5718C9E2" w14:textId="77777777" w:rsidR="00E42B7C" w:rsidRPr="00302135" w:rsidRDefault="00E42B7C" w:rsidP="00E42B7C">
      <w:pPr>
        <w:spacing w:after="120" w:line="360" w:lineRule="auto"/>
        <w:ind w:right="49"/>
        <w:jc w:val="both"/>
        <w:rPr>
          <w:rFonts w:ascii="Verdana" w:hAnsi="Verdana"/>
          <w:spacing w:val="-3"/>
          <w:sz w:val="20"/>
          <w:szCs w:val="20"/>
        </w:rPr>
      </w:pPr>
      <w:r>
        <w:rPr>
          <w:rFonts w:ascii="Verdana" w:hAnsi="Verdana"/>
          <w:spacing w:val="-3"/>
          <w:sz w:val="20"/>
          <w:szCs w:val="20"/>
        </w:rPr>
        <w:t>P</w:t>
      </w:r>
      <w:r w:rsidRPr="00302135">
        <w:rPr>
          <w:rFonts w:ascii="Verdana" w:hAnsi="Verdana"/>
          <w:spacing w:val="-3"/>
          <w:sz w:val="20"/>
          <w:szCs w:val="20"/>
        </w:rPr>
        <w:t>er il monitoraggio degli obblighi di trasparenza</w:t>
      </w:r>
      <w:r>
        <w:rPr>
          <w:rFonts w:ascii="Verdana" w:hAnsi="Verdana"/>
          <w:spacing w:val="-3"/>
          <w:sz w:val="20"/>
          <w:szCs w:val="20"/>
        </w:rPr>
        <w:t xml:space="preserve"> si utilizzano apposite </w:t>
      </w:r>
      <w:r w:rsidRPr="00302135">
        <w:rPr>
          <w:rFonts w:ascii="Verdana" w:hAnsi="Verdana"/>
          <w:spacing w:val="-3"/>
          <w:sz w:val="20"/>
          <w:szCs w:val="20"/>
        </w:rPr>
        <w:t xml:space="preserve">griglie </w:t>
      </w:r>
      <w:r>
        <w:rPr>
          <w:rFonts w:ascii="Verdana" w:hAnsi="Verdana"/>
          <w:spacing w:val="-3"/>
          <w:sz w:val="20"/>
          <w:szCs w:val="20"/>
        </w:rPr>
        <w:t>relative a</w:t>
      </w:r>
      <w:r w:rsidRPr="00302135">
        <w:rPr>
          <w:rFonts w:ascii="Verdana" w:hAnsi="Verdana"/>
          <w:spacing w:val="-3"/>
          <w:sz w:val="20"/>
          <w:szCs w:val="20"/>
        </w:rPr>
        <w:t>gli obblighi di pubblicazione</w:t>
      </w:r>
      <w:r>
        <w:rPr>
          <w:rFonts w:ascii="Verdana" w:hAnsi="Verdana"/>
          <w:spacing w:val="-3"/>
          <w:sz w:val="20"/>
          <w:szCs w:val="20"/>
        </w:rPr>
        <w:t xml:space="preserve">, apposite </w:t>
      </w:r>
      <w:r w:rsidRPr="00302135">
        <w:rPr>
          <w:rFonts w:ascii="Verdana" w:hAnsi="Verdana"/>
          <w:spacing w:val="-3"/>
          <w:sz w:val="20"/>
          <w:szCs w:val="20"/>
        </w:rPr>
        <w:t>richieste indirizzate ai responsabili di struttura</w:t>
      </w:r>
      <w:r>
        <w:rPr>
          <w:rFonts w:ascii="Verdana" w:hAnsi="Verdana"/>
          <w:spacing w:val="-3"/>
          <w:sz w:val="20"/>
          <w:szCs w:val="20"/>
        </w:rPr>
        <w:t xml:space="preserve"> ed incontri </w:t>
      </w:r>
      <w:r w:rsidRPr="00302135">
        <w:rPr>
          <w:rFonts w:ascii="Verdana" w:hAnsi="Verdana"/>
          <w:spacing w:val="-3"/>
          <w:sz w:val="20"/>
          <w:szCs w:val="20"/>
        </w:rPr>
        <w:t>i referenti.</w:t>
      </w:r>
    </w:p>
    <w:p w14:paraId="6D05C841" w14:textId="77777777" w:rsidR="00E42B7C" w:rsidRPr="00302135" w:rsidRDefault="00E42B7C" w:rsidP="00E42B7C">
      <w:pPr>
        <w:spacing w:after="120" w:line="360" w:lineRule="auto"/>
        <w:ind w:right="49"/>
        <w:jc w:val="both"/>
        <w:rPr>
          <w:rFonts w:ascii="Verdana" w:hAnsi="Verdana"/>
          <w:spacing w:val="-3"/>
          <w:sz w:val="20"/>
          <w:szCs w:val="20"/>
        </w:rPr>
      </w:pPr>
      <w:r>
        <w:rPr>
          <w:rFonts w:ascii="Verdana" w:hAnsi="Verdana"/>
          <w:spacing w:val="-3"/>
          <w:sz w:val="20"/>
          <w:szCs w:val="20"/>
        </w:rPr>
        <w:t xml:space="preserve">Si evidenzia, inoltre, che </w:t>
      </w:r>
      <w:r w:rsidRPr="00302135">
        <w:rPr>
          <w:rFonts w:ascii="Verdana" w:hAnsi="Verdana"/>
          <w:spacing w:val="-3"/>
          <w:sz w:val="20"/>
          <w:szCs w:val="20"/>
        </w:rPr>
        <w:t xml:space="preserve">il monitoraggio sull’attuazione degli obblighi di trasparenza avviene in altre occasioni, quali: </w:t>
      </w:r>
    </w:p>
    <w:p w14:paraId="11E047B3" w14:textId="77777777" w:rsidR="00E42B7C" w:rsidRPr="00302135" w:rsidRDefault="00E42B7C" w:rsidP="00515CCD">
      <w:pPr>
        <w:pStyle w:val="Paragrafoelenco"/>
        <w:numPr>
          <w:ilvl w:val="0"/>
          <w:numId w:val="8"/>
        </w:numPr>
        <w:spacing w:after="120" w:line="360" w:lineRule="auto"/>
        <w:ind w:right="49"/>
        <w:jc w:val="both"/>
        <w:rPr>
          <w:rFonts w:ascii="Verdana" w:hAnsi="Verdana"/>
          <w:spacing w:val="-3"/>
          <w:sz w:val="20"/>
          <w:szCs w:val="20"/>
        </w:rPr>
      </w:pPr>
      <w:r w:rsidRPr="00302135">
        <w:rPr>
          <w:rFonts w:ascii="Verdana" w:hAnsi="Verdana"/>
          <w:spacing w:val="-3"/>
          <w:sz w:val="20"/>
          <w:szCs w:val="20"/>
        </w:rPr>
        <w:t>il monitoraggio relativo al raggiungimento degli obiettivi organizzativi ed individuali, in particolare di quelli collegati agli adempimenti di Trasparenza e Anticorruzione da parte di tutte le strutture dell'</w:t>
      </w:r>
      <w:r>
        <w:rPr>
          <w:rFonts w:ascii="Verdana" w:hAnsi="Verdana"/>
          <w:spacing w:val="-3"/>
          <w:sz w:val="20"/>
          <w:szCs w:val="20"/>
        </w:rPr>
        <w:t>A</w:t>
      </w:r>
      <w:r w:rsidRPr="00302135">
        <w:rPr>
          <w:rFonts w:ascii="Verdana" w:hAnsi="Verdana"/>
          <w:spacing w:val="-3"/>
          <w:sz w:val="20"/>
          <w:szCs w:val="20"/>
        </w:rPr>
        <w:t>teneo. Tale adempimento è definito nei documenti del Ciclo di gestione della Performance e avviene con cadenza semestrale e annuale</w:t>
      </w:r>
    </w:p>
    <w:p w14:paraId="642B48A9" w14:textId="77777777" w:rsidR="00E42B7C" w:rsidRPr="00302135" w:rsidRDefault="00E42B7C" w:rsidP="00515CCD">
      <w:pPr>
        <w:pStyle w:val="Paragrafoelenco"/>
        <w:numPr>
          <w:ilvl w:val="0"/>
          <w:numId w:val="8"/>
        </w:numPr>
        <w:spacing w:after="120" w:line="360" w:lineRule="auto"/>
        <w:ind w:right="49"/>
        <w:jc w:val="both"/>
        <w:rPr>
          <w:rFonts w:ascii="Verdana" w:hAnsi="Verdana"/>
          <w:spacing w:val="-3"/>
          <w:sz w:val="20"/>
          <w:szCs w:val="20"/>
        </w:rPr>
      </w:pPr>
      <w:r w:rsidRPr="00302135">
        <w:rPr>
          <w:rFonts w:ascii="Verdana" w:hAnsi="Verdana"/>
          <w:spacing w:val="-3"/>
          <w:sz w:val="20"/>
          <w:szCs w:val="20"/>
        </w:rPr>
        <w:t>i monitoraggi intermedi sugli obblighi di pubblicazione da parte del RPCT</w:t>
      </w:r>
      <w:r>
        <w:rPr>
          <w:rFonts w:ascii="Verdana" w:hAnsi="Verdana"/>
          <w:spacing w:val="-3"/>
          <w:sz w:val="20"/>
          <w:szCs w:val="20"/>
        </w:rPr>
        <w:t>.</w:t>
      </w:r>
    </w:p>
    <w:p w14:paraId="6B8F62CB" w14:textId="77777777" w:rsidR="00E42B7C" w:rsidRPr="002F7B3B" w:rsidRDefault="00E42B7C" w:rsidP="00E42B7C">
      <w:pPr>
        <w:spacing w:after="120" w:line="360" w:lineRule="auto"/>
        <w:ind w:right="49"/>
        <w:jc w:val="both"/>
        <w:rPr>
          <w:rFonts w:ascii="Verdana" w:hAnsi="Verdana"/>
          <w:spacing w:val="-3"/>
          <w:sz w:val="20"/>
          <w:szCs w:val="20"/>
        </w:rPr>
      </w:pPr>
      <w:r w:rsidRPr="002F7B3B">
        <w:rPr>
          <w:rFonts w:ascii="Verdana" w:hAnsi="Verdana"/>
          <w:spacing w:val="-3"/>
          <w:sz w:val="20"/>
          <w:szCs w:val="20"/>
        </w:rPr>
        <w:t xml:space="preserve">Particolare attenzione è da porre sul ruolo dell’OIV, che, in seguito al monitoraggio del funzionamento complessivo del sistema di valutazione, trasparenza e integrità, predispone una relazione annuale sullo stato dell’attuazione del medesimo e attesta l’assolvimento degli obblighi in materia di trasparenza. Le relazioni ed attestazioni dell’OIV sono rinvenibili nella </w:t>
      </w:r>
      <w:r w:rsidRPr="00BF00D0">
        <w:rPr>
          <w:rFonts w:ascii="Verdana" w:hAnsi="Verdana"/>
          <w:spacing w:val="-3"/>
          <w:sz w:val="20"/>
          <w:szCs w:val="20"/>
        </w:rPr>
        <w:t xml:space="preserve">sottosezione </w:t>
      </w:r>
      <w:r>
        <w:rPr>
          <w:rFonts w:ascii="Verdana" w:hAnsi="Verdana"/>
          <w:spacing w:val="-3"/>
          <w:sz w:val="20"/>
          <w:szCs w:val="20"/>
        </w:rPr>
        <w:t>“</w:t>
      </w:r>
      <w:r w:rsidRPr="00BF00D0">
        <w:rPr>
          <w:rFonts w:ascii="Verdana" w:hAnsi="Verdana"/>
          <w:i/>
          <w:iCs/>
          <w:spacing w:val="-3"/>
          <w:sz w:val="20"/>
          <w:szCs w:val="20"/>
        </w:rPr>
        <w:t xml:space="preserve">Disposizioni generali - </w:t>
      </w:r>
      <w:hyperlink r:id="rId37" w:history="1">
        <w:r w:rsidRPr="00BF00D0">
          <w:rPr>
            <w:rFonts w:ascii="Verdana" w:hAnsi="Verdana"/>
            <w:i/>
            <w:iCs/>
            <w:spacing w:val="-3"/>
            <w:sz w:val="20"/>
            <w:szCs w:val="20"/>
          </w:rPr>
          <w:t>Attestazioni OIV o struttura analoga</w:t>
        </w:r>
      </w:hyperlink>
      <w:r>
        <w:rPr>
          <w:rFonts w:ascii="Verdana" w:hAnsi="Verdana"/>
          <w:spacing w:val="-3"/>
          <w:sz w:val="20"/>
          <w:szCs w:val="20"/>
        </w:rPr>
        <w:t xml:space="preserve">” </w:t>
      </w:r>
      <w:r w:rsidRPr="002F7B3B">
        <w:rPr>
          <w:rFonts w:ascii="Verdana" w:hAnsi="Verdana"/>
          <w:spacing w:val="-3"/>
          <w:sz w:val="20"/>
          <w:szCs w:val="20"/>
        </w:rPr>
        <w:t>della sezione Amministrazione trasparente</w:t>
      </w:r>
      <w:r>
        <w:rPr>
          <w:rFonts w:ascii="Verdana" w:hAnsi="Verdana"/>
          <w:spacing w:val="-3"/>
          <w:sz w:val="20"/>
          <w:szCs w:val="20"/>
        </w:rPr>
        <w:t>.</w:t>
      </w:r>
      <w:r w:rsidRPr="002F7B3B">
        <w:rPr>
          <w:rFonts w:ascii="Verdana" w:hAnsi="Verdana"/>
          <w:spacing w:val="-3"/>
          <w:sz w:val="20"/>
          <w:szCs w:val="20"/>
        </w:rPr>
        <w:t xml:space="preserve"> </w:t>
      </w:r>
    </w:p>
    <w:p w14:paraId="76CDF90F" w14:textId="77777777" w:rsidR="00E42B7C" w:rsidRPr="00302135" w:rsidRDefault="00E42B7C" w:rsidP="003A3475">
      <w:pPr>
        <w:pStyle w:val="Titolo3"/>
        <w:numPr>
          <w:ilvl w:val="0"/>
          <w:numId w:val="0"/>
        </w:numPr>
        <w:rPr>
          <w:rFonts w:ascii="Verdana" w:hAnsi="Verdana"/>
          <w:color w:val="31849B" w:themeColor="accent5" w:themeShade="BF"/>
          <w:sz w:val="20"/>
          <w:szCs w:val="20"/>
        </w:rPr>
      </w:pPr>
      <w:bookmarkStart w:id="54" w:name="_Toc32774580"/>
      <w:r w:rsidRPr="00302135">
        <w:rPr>
          <w:rFonts w:ascii="Verdana" w:hAnsi="Verdana"/>
          <w:color w:val="31849B" w:themeColor="accent5" w:themeShade="BF"/>
          <w:sz w:val="20"/>
          <w:szCs w:val="20"/>
        </w:rPr>
        <w:t>Dati ulteriori</w:t>
      </w:r>
      <w:bookmarkEnd w:id="54"/>
    </w:p>
    <w:p w14:paraId="56D8A344" w14:textId="77777777" w:rsidR="00E42B7C" w:rsidRDefault="00E42B7C" w:rsidP="00E42B7C">
      <w:pPr>
        <w:spacing w:after="120" w:line="360" w:lineRule="auto"/>
        <w:ind w:right="51"/>
        <w:jc w:val="both"/>
        <w:rPr>
          <w:rFonts w:ascii="Verdana" w:hAnsi="Verdana"/>
          <w:spacing w:val="-3"/>
          <w:sz w:val="20"/>
          <w:szCs w:val="20"/>
        </w:rPr>
      </w:pPr>
      <w:r w:rsidRPr="00302135">
        <w:rPr>
          <w:rFonts w:ascii="Verdana" w:hAnsi="Verdana"/>
          <w:spacing w:val="-3"/>
          <w:sz w:val="20"/>
          <w:szCs w:val="20"/>
        </w:rPr>
        <w:t xml:space="preserve">In coerenza con le finalità del </w:t>
      </w:r>
      <w:r>
        <w:rPr>
          <w:rFonts w:ascii="Verdana" w:hAnsi="Verdana"/>
          <w:spacing w:val="-3"/>
          <w:sz w:val="20"/>
          <w:szCs w:val="20"/>
        </w:rPr>
        <w:t xml:space="preserve">D. Lgs. </w:t>
      </w:r>
      <w:r w:rsidRPr="00302135">
        <w:rPr>
          <w:rFonts w:ascii="Verdana" w:hAnsi="Verdana"/>
          <w:spacing w:val="-3"/>
          <w:sz w:val="20"/>
          <w:szCs w:val="20"/>
        </w:rPr>
        <w:t xml:space="preserve">n. 150/2009, della legge n. 190/2012, dell’art. 4, c. 3 del </w:t>
      </w:r>
      <w:r>
        <w:rPr>
          <w:rFonts w:ascii="Verdana" w:hAnsi="Verdana"/>
          <w:spacing w:val="-3"/>
          <w:sz w:val="20"/>
          <w:szCs w:val="20"/>
        </w:rPr>
        <w:t xml:space="preserve">D. Lgs. </w:t>
      </w:r>
      <w:r w:rsidRPr="00302135">
        <w:rPr>
          <w:rFonts w:ascii="Verdana" w:hAnsi="Verdana"/>
          <w:spacing w:val="-3"/>
          <w:sz w:val="20"/>
          <w:szCs w:val="20"/>
        </w:rPr>
        <w:t xml:space="preserve">n. 33/2013, del Codice etico e di </w:t>
      </w:r>
      <w:r>
        <w:rPr>
          <w:rFonts w:ascii="Verdana" w:hAnsi="Verdana"/>
          <w:spacing w:val="-3"/>
          <w:sz w:val="20"/>
          <w:szCs w:val="20"/>
        </w:rPr>
        <w:t>c</w:t>
      </w:r>
      <w:r w:rsidRPr="00302135">
        <w:rPr>
          <w:rFonts w:ascii="Verdana" w:hAnsi="Verdana"/>
          <w:spacing w:val="-3"/>
          <w:sz w:val="20"/>
          <w:szCs w:val="20"/>
        </w:rPr>
        <w:t xml:space="preserve">omportamento </w:t>
      </w:r>
      <w:r>
        <w:rPr>
          <w:rFonts w:ascii="Verdana" w:hAnsi="Verdana"/>
          <w:spacing w:val="-3"/>
          <w:sz w:val="20"/>
          <w:szCs w:val="20"/>
        </w:rPr>
        <w:t xml:space="preserve">dell’Ateneo </w:t>
      </w:r>
      <w:r w:rsidRPr="00302135">
        <w:rPr>
          <w:rFonts w:ascii="Verdana" w:hAnsi="Verdana"/>
          <w:spacing w:val="-3"/>
          <w:sz w:val="20"/>
          <w:szCs w:val="20"/>
        </w:rPr>
        <w:t>e dei regolamenti</w:t>
      </w:r>
      <w:r>
        <w:rPr>
          <w:rFonts w:ascii="Verdana" w:hAnsi="Verdana"/>
          <w:spacing w:val="-3"/>
          <w:sz w:val="20"/>
          <w:szCs w:val="20"/>
        </w:rPr>
        <w:t xml:space="preserve"> in essere, nella sezione “</w:t>
      </w:r>
      <w:r w:rsidRPr="00BF00D0">
        <w:rPr>
          <w:rFonts w:ascii="Verdana" w:hAnsi="Verdana"/>
          <w:i/>
          <w:iCs/>
          <w:spacing w:val="-3"/>
          <w:sz w:val="20"/>
          <w:szCs w:val="20"/>
        </w:rPr>
        <w:t>Altri contenuti</w:t>
      </w:r>
      <w:r>
        <w:rPr>
          <w:rFonts w:ascii="Verdana" w:hAnsi="Verdana"/>
          <w:spacing w:val="-3"/>
          <w:sz w:val="20"/>
          <w:szCs w:val="20"/>
        </w:rPr>
        <w:t>” è presente la sottosezione “</w:t>
      </w:r>
      <w:r w:rsidRPr="00BF00D0">
        <w:rPr>
          <w:rFonts w:ascii="Verdana" w:hAnsi="Verdana"/>
          <w:i/>
          <w:iCs/>
          <w:spacing w:val="-3"/>
          <w:sz w:val="20"/>
          <w:szCs w:val="20"/>
        </w:rPr>
        <w:t>Dati ulteriori</w:t>
      </w:r>
      <w:r>
        <w:rPr>
          <w:rFonts w:ascii="Verdana" w:hAnsi="Verdana"/>
          <w:spacing w:val="-3"/>
          <w:sz w:val="20"/>
          <w:szCs w:val="20"/>
        </w:rPr>
        <w:t>”</w:t>
      </w:r>
      <w:r w:rsidRPr="00302135">
        <w:rPr>
          <w:rFonts w:ascii="Verdana" w:hAnsi="Verdana"/>
          <w:spacing w:val="-3"/>
          <w:sz w:val="20"/>
          <w:szCs w:val="20"/>
        </w:rPr>
        <w:t xml:space="preserve"> </w:t>
      </w:r>
      <w:r>
        <w:rPr>
          <w:rFonts w:ascii="Verdana" w:hAnsi="Verdana"/>
          <w:spacing w:val="-3"/>
          <w:sz w:val="20"/>
          <w:szCs w:val="20"/>
        </w:rPr>
        <w:t xml:space="preserve">nella quale vengono pubblicati dati non riconducibili </w:t>
      </w:r>
      <w:r w:rsidRPr="00302135">
        <w:rPr>
          <w:rFonts w:ascii="Verdana" w:hAnsi="Verdana"/>
          <w:spacing w:val="-3"/>
          <w:sz w:val="20"/>
          <w:szCs w:val="20"/>
        </w:rPr>
        <w:t xml:space="preserve">ad </w:t>
      </w:r>
      <w:r>
        <w:rPr>
          <w:rFonts w:ascii="Verdana" w:hAnsi="Verdana"/>
          <w:spacing w:val="-3"/>
          <w:sz w:val="20"/>
          <w:szCs w:val="20"/>
        </w:rPr>
        <w:t xml:space="preserve">altre </w:t>
      </w:r>
      <w:r w:rsidRPr="00302135">
        <w:rPr>
          <w:rFonts w:ascii="Verdana" w:hAnsi="Verdana"/>
          <w:spacing w:val="-3"/>
          <w:sz w:val="20"/>
          <w:szCs w:val="20"/>
        </w:rPr>
        <w:t>sottosezioni in cui si articola “</w:t>
      </w:r>
      <w:r w:rsidRPr="00BF00D0">
        <w:rPr>
          <w:rFonts w:ascii="Verdana" w:hAnsi="Verdana"/>
          <w:i/>
          <w:iCs/>
          <w:spacing w:val="-3"/>
          <w:sz w:val="20"/>
          <w:szCs w:val="20"/>
        </w:rPr>
        <w:t>Amministrazione trasparente</w:t>
      </w:r>
      <w:r w:rsidRPr="00302135">
        <w:rPr>
          <w:rFonts w:ascii="Verdana" w:hAnsi="Verdana"/>
          <w:spacing w:val="-3"/>
          <w:sz w:val="20"/>
          <w:szCs w:val="20"/>
        </w:rPr>
        <w:t>”.</w:t>
      </w:r>
    </w:p>
    <w:p w14:paraId="4FFC5A6B" w14:textId="77777777" w:rsidR="00E42B7C" w:rsidRDefault="00E42B7C" w:rsidP="00E42B7C">
      <w:pPr>
        <w:spacing w:after="120" w:line="360" w:lineRule="auto"/>
        <w:ind w:right="51"/>
        <w:jc w:val="both"/>
        <w:rPr>
          <w:rFonts w:ascii="Verdana" w:hAnsi="Verdana"/>
          <w:spacing w:val="-3"/>
          <w:sz w:val="20"/>
          <w:szCs w:val="20"/>
        </w:rPr>
      </w:pPr>
      <w:r w:rsidRPr="00302135">
        <w:rPr>
          <w:rFonts w:ascii="Verdana" w:hAnsi="Verdana"/>
          <w:spacing w:val="-3"/>
          <w:sz w:val="20"/>
          <w:szCs w:val="20"/>
        </w:rPr>
        <w:t xml:space="preserve">La tipologia di dati, informazioni potrà essere incrementata nel corso del triennio sia in relazione a specifiche esigenze di trasparenza collegate all’attuazione del PTPC, sia a motivate richieste provenienti dagli stakeholder nel corso della consultazione. </w:t>
      </w:r>
    </w:p>
    <w:p w14:paraId="1F25983C" w14:textId="77777777" w:rsidR="00E42B7C" w:rsidRDefault="00E42B7C" w:rsidP="003A3475">
      <w:pPr>
        <w:pStyle w:val="Titolo3"/>
        <w:numPr>
          <w:ilvl w:val="0"/>
          <w:numId w:val="0"/>
        </w:numPr>
        <w:rPr>
          <w:rFonts w:ascii="Verdana" w:hAnsi="Verdana"/>
          <w:color w:val="31849B" w:themeColor="accent5" w:themeShade="BF"/>
          <w:sz w:val="20"/>
          <w:szCs w:val="20"/>
        </w:rPr>
      </w:pPr>
      <w:bookmarkStart w:id="55" w:name="_Toc32774581"/>
      <w:r w:rsidRPr="00302135">
        <w:rPr>
          <w:rFonts w:ascii="Verdana" w:hAnsi="Verdana"/>
          <w:color w:val="31849B" w:themeColor="accent5" w:themeShade="BF"/>
          <w:sz w:val="20"/>
          <w:szCs w:val="20"/>
        </w:rPr>
        <w:t xml:space="preserve">Accesso civico </w:t>
      </w:r>
      <w:r>
        <w:rPr>
          <w:rFonts w:ascii="Verdana" w:hAnsi="Verdana"/>
          <w:color w:val="31849B" w:themeColor="accent5" w:themeShade="BF"/>
          <w:sz w:val="20"/>
          <w:szCs w:val="20"/>
        </w:rPr>
        <w:t xml:space="preserve">semplice e </w:t>
      </w:r>
      <w:r w:rsidRPr="00302135">
        <w:rPr>
          <w:rFonts w:ascii="Verdana" w:hAnsi="Verdana"/>
          <w:color w:val="31849B" w:themeColor="accent5" w:themeShade="BF"/>
          <w:sz w:val="20"/>
          <w:szCs w:val="20"/>
        </w:rPr>
        <w:t>generalizzato</w:t>
      </w:r>
      <w:bookmarkEnd w:id="55"/>
    </w:p>
    <w:p w14:paraId="004DF5B7" w14:textId="77777777" w:rsidR="00E42B7C" w:rsidRPr="00A92AEF" w:rsidRDefault="00E42B7C" w:rsidP="00E42B7C">
      <w:pPr>
        <w:spacing w:after="0" w:line="336" w:lineRule="auto"/>
        <w:jc w:val="both"/>
        <w:textAlignment w:val="baseline"/>
        <w:rPr>
          <w:rFonts w:ascii="Verdana" w:hAnsi="Verdana"/>
          <w:spacing w:val="-3"/>
          <w:sz w:val="20"/>
          <w:szCs w:val="20"/>
        </w:rPr>
      </w:pPr>
      <w:r w:rsidRPr="00A92AEF">
        <w:rPr>
          <w:rFonts w:ascii="Verdana" w:hAnsi="Verdana"/>
          <w:spacing w:val="-3"/>
          <w:sz w:val="20"/>
          <w:szCs w:val="20"/>
        </w:rPr>
        <w:t xml:space="preserve">Il </w:t>
      </w:r>
      <w:r>
        <w:rPr>
          <w:rFonts w:ascii="Verdana" w:hAnsi="Verdana"/>
          <w:spacing w:val="-3"/>
          <w:sz w:val="20"/>
          <w:szCs w:val="20"/>
        </w:rPr>
        <w:t>D</w:t>
      </w:r>
      <w:r w:rsidRPr="00A92AEF">
        <w:rPr>
          <w:rFonts w:ascii="Verdana" w:hAnsi="Verdana"/>
          <w:spacing w:val="-3"/>
          <w:sz w:val="20"/>
          <w:szCs w:val="20"/>
        </w:rPr>
        <w:t>.</w:t>
      </w:r>
      <w:r>
        <w:rPr>
          <w:rFonts w:ascii="Verdana" w:hAnsi="Verdana"/>
          <w:spacing w:val="-3"/>
          <w:sz w:val="20"/>
          <w:szCs w:val="20"/>
        </w:rPr>
        <w:t xml:space="preserve"> L</w:t>
      </w:r>
      <w:r w:rsidRPr="00A92AEF">
        <w:rPr>
          <w:rFonts w:ascii="Verdana" w:hAnsi="Verdana"/>
          <w:spacing w:val="-3"/>
          <w:sz w:val="20"/>
          <w:szCs w:val="20"/>
        </w:rPr>
        <w:t xml:space="preserve">gs. n. 97/2016 ha novellato l’art. 5 del </w:t>
      </w:r>
      <w:r>
        <w:rPr>
          <w:rFonts w:ascii="Verdana" w:hAnsi="Verdana"/>
          <w:spacing w:val="-3"/>
          <w:sz w:val="20"/>
          <w:szCs w:val="20"/>
        </w:rPr>
        <w:t>D</w:t>
      </w:r>
      <w:r w:rsidRPr="00A92AEF">
        <w:rPr>
          <w:rFonts w:ascii="Verdana" w:hAnsi="Verdana"/>
          <w:spacing w:val="-3"/>
          <w:sz w:val="20"/>
          <w:szCs w:val="20"/>
        </w:rPr>
        <w:t>.</w:t>
      </w:r>
      <w:r>
        <w:rPr>
          <w:rFonts w:ascii="Verdana" w:hAnsi="Verdana"/>
          <w:spacing w:val="-3"/>
          <w:sz w:val="20"/>
          <w:szCs w:val="20"/>
        </w:rPr>
        <w:t xml:space="preserve"> L</w:t>
      </w:r>
      <w:r w:rsidRPr="00A92AEF">
        <w:rPr>
          <w:rFonts w:ascii="Verdana" w:hAnsi="Verdana"/>
          <w:spacing w:val="-3"/>
          <w:sz w:val="20"/>
          <w:szCs w:val="20"/>
        </w:rPr>
        <w:t xml:space="preserve">gs. n. 33/2013 introducendo importanti novità in tema di accesso civico. Con la nuova scrittura dell’art. 5, </w:t>
      </w:r>
      <w:r>
        <w:rPr>
          <w:rFonts w:ascii="Verdana" w:hAnsi="Verdana"/>
          <w:spacing w:val="-3"/>
          <w:sz w:val="20"/>
          <w:szCs w:val="20"/>
        </w:rPr>
        <w:t xml:space="preserve">si assiste </w:t>
      </w:r>
      <w:r w:rsidRPr="00A92AEF">
        <w:rPr>
          <w:rFonts w:ascii="Verdana" w:hAnsi="Verdana"/>
          <w:spacing w:val="-3"/>
          <w:sz w:val="20"/>
          <w:szCs w:val="20"/>
        </w:rPr>
        <w:t xml:space="preserve">ad un </w:t>
      </w:r>
      <w:r w:rsidRPr="00DC32A2">
        <w:rPr>
          <w:rFonts w:ascii="Verdana" w:hAnsi="Verdana"/>
          <w:spacing w:val="-3"/>
          <w:sz w:val="20"/>
          <w:szCs w:val="20"/>
        </w:rPr>
        <w:t>ribaltamento</w:t>
      </w:r>
      <w:r w:rsidRPr="00A92AEF">
        <w:rPr>
          <w:rFonts w:ascii="Verdana" w:hAnsi="Verdana"/>
          <w:spacing w:val="-3"/>
          <w:sz w:val="20"/>
          <w:szCs w:val="20"/>
        </w:rPr>
        <w:t xml:space="preserve"> della precedente </w:t>
      </w:r>
      <w:r w:rsidRPr="00A92AEF">
        <w:rPr>
          <w:rFonts w:ascii="Verdana" w:hAnsi="Verdana"/>
          <w:spacing w:val="-3"/>
          <w:sz w:val="20"/>
          <w:szCs w:val="20"/>
        </w:rPr>
        <w:lastRenderedPageBreak/>
        <w:t xml:space="preserve">prospettiva che comportava l’attivazione del diritto di accesso civico solo strumentalmente all’adempimento degli obblighi di pubblicazione; ora, invece, è proprio la libertà di accedere ai dati e ai documenti a divenire centrale nel nuovo sistema, sovrapponendo al dovere di pubblicazione, il diritto del privato di accedere ai documenti, dati e informazioni in analogia agli ordinamenti aventi il Freedom of Information Act (FOIA), dove il diritto all’informazione è generalizzato e la regola generale è la trasparenza, mentre la riservatezza e il segreto le eccezioni. </w:t>
      </w:r>
    </w:p>
    <w:p w14:paraId="49D81EA2" w14:textId="77777777" w:rsidR="00E42B7C" w:rsidRPr="00A92AEF" w:rsidRDefault="00E42B7C" w:rsidP="00E42B7C">
      <w:pPr>
        <w:spacing w:after="0" w:line="336" w:lineRule="auto"/>
        <w:jc w:val="both"/>
        <w:textAlignment w:val="baseline"/>
        <w:rPr>
          <w:rFonts w:ascii="Verdana" w:hAnsi="Verdana"/>
          <w:spacing w:val="-3"/>
          <w:sz w:val="20"/>
          <w:szCs w:val="20"/>
        </w:rPr>
      </w:pPr>
      <w:r w:rsidRPr="00A92AEF">
        <w:rPr>
          <w:rFonts w:ascii="Verdana" w:hAnsi="Verdana"/>
          <w:spacing w:val="-3"/>
          <w:sz w:val="20"/>
          <w:szCs w:val="20"/>
        </w:rPr>
        <w:t>Nello specifico:</w:t>
      </w:r>
    </w:p>
    <w:p w14:paraId="031C0CB1" w14:textId="77777777" w:rsidR="00E42B7C" w:rsidRPr="00A92AEF" w:rsidRDefault="00E42B7C" w:rsidP="00515CCD">
      <w:pPr>
        <w:pStyle w:val="Paragrafoelenco"/>
        <w:numPr>
          <w:ilvl w:val="0"/>
          <w:numId w:val="8"/>
        </w:numPr>
        <w:spacing w:after="120" w:line="360" w:lineRule="auto"/>
        <w:ind w:right="49"/>
        <w:jc w:val="both"/>
        <w:rPr>
          <w:rFonts w:ascii="Verdana" w:hAnsi="Verdana"/>
          <w:spacing w:val="-3"/>
          <w:sz w:val="20"/>
          <w:szCs w:val="20"/>
        </w:rPr>
      </w:pPr>
      <w:r>
        <w:rPr>
          <w:rFonts w:ascii="Verdana" w:hAnsi="Verdana"/>
          <w:spacing w:val="-3"/>
          <w:sz w:val="20"/>
          <w:szCs w:val="20"/>
        </w:rPr>
        <w:t>l</w:t>
      </w:r>
      <w:r w:rsidRPr="00A92AEF">
        <w:rPr>
          <w:rFonts w:ascii="Verdana" w:hAnsi="Verdana"/>
          <w:spacing w:val="-3"/>
          <w:sz w:val="20"/>
          <w:szCs w:val="20"/>
        </w:rPr>
        <w:t>’accesso civico “</w:t>
      </w:r>
      <w:r w:rsidRPr="00340386">
        <w:rPr>
          <w:rFonts w:ascii="Verdana" w:hAnsi="Verdana"/>
          <w:i/>
          <w:iCs/>
          <w:spacing w:val="-3"/>
          <w:sz w:val="20"/>
          <w:szCs w:val="20"/>
        </w:rPr>
        <w:t>semplice</w:t>
      </w:r>
      <w:r w:rsidRPr="00A92AEF">
        <w:rPr>
          <w:rFonts w:ascii="Verdana" w:hAnsi="Verdana"/>
          <w:spacing w:val="-3"/>
          <w:sz w:val="20"/>
          <w:szCs w:val="20"/>
        </w:rPr>
        <w:t xml:space="preserve">”, previsto dal comma 1, art. 5, </w:t>
      </w:r>
      <w:r>
        <w:rPr>
          <w:rFonts w:ascii="Verdana" w:hAnsi="Verdana"/>
          <w:spacing w:val="-3"/>
          <w:sz w:val="20"/>
          <w:szCs w:val="20"/>
        </w:rPr>
        <w:t>D</w:t>
      </w:r>
      <w:r w:rsidRPr="00A92AEF">
        <w:rPr>
          <w:rFonts w:ascii="Verdana" w:hAnsi="Verdana"/>
          <w:spacing w:val="-3"/>
          <w:sz w:val="20"/>
          <w:szCs w:val="20"/>
        </w:rPr>
        <w:t>.</w:t>
      </w:r>
      <w:r>
        <w:rPr>
          <w:rFonts w:ascii="Verdana" w:hAnsi="Verdana"/>
          <w:spacing w:val="-3"/>
          <w:sz w:val="20"/>
          <w:szCs w:val="20"/>
        </w:rPr>
        <w:t xml:space="preserve"> L</w:t>
      </w:r>
      <w:r w:rsidRPr="00A92AEF">
        <w:rPr>
          <w:rFonts w:ascii="Verdana" w:hAnsi="Verdana"/>
          <w:spacing w:val="-3"/>
          <w:sz w:val="20"/>
          <w:szCs w:val="20"/>
        </w:rPr>
        <w:t>gs. n. 33/2013 è circoscritto ai soli atti, documenti e informazioni oggetto di obblighi di pubblicazione e costituisce un rimedio, in caso di inadempienza, alla mancata osservanza degli obblighi di pubblicazione imposti dalla legge.</w:t>
      </w:r>
    </w:p>
    <w:p w14:paraId="661F8A03" w14:textId="77777777" w:rsidR="00E42B7C" w:rsidRPr="00A92AEF" w:rsidRDefault="00E42B7C" w:rsidP="00515CCD">
      <w:pPr>
        <w:pStyle w:val="Paragrafoelenco"/>
        <w:numPr>
          <w:ilvl w:val="0"/>
          <w:numId w:val="8"/>
        </w:numPr>
        <w:spacing w:after="120" w:line="360" w:lineRule="auto"/>
        <w:ind w:right="49"/>
        <w:jc w:val="both"/>
        <w:rPr>
          <w:rFonts w:ascii="Verdana" w:hAnsi="Verdana"/>
          <w:spacing w:val="-3"/>
          <w:sz w:val="20"/>
          <w:szCs w:val="20"/>
        </w:rPr>
      </w:pPr>
      <w:r>
        <w:rPr>
          <w:rFonts w:ascii="Verdana" w:hAnsi="Verdana"/>
          <w:spacing w:val="-3"/>
          <w:sz w:val="20"/>
          <w:szCs w:val="20"/>
        </w:rPr>
        <w:t>l</w:t>
      </w:r>
      <w:r w:rsidRPr="00A92AEF">
        <w:rPr>
          <w:rFonts w:ascii="Verdana" w:hAnsi="Verdana"/>
          <w:spacing w:val="-3"/>
          <w:sz w:val="20"/>
          <w:szCs w:val="20"/>
        </w:rPr>
        <w:t>’accesso civico “</w:t>
      </w:r>
      <w:r w:rsidRPr="00340386">
        <w:rPr>
          <w:rFonts w:ascii="Verdana" w:hAnsi="Verdana"/>
          <w:i/>
          <w:iCs/>
          <w:spacing w:val="-3"/>
          <w:sz w:val="20"/>
          <w:szCs w:val="20"/>
        </w:rPr>
        <w:t>generalizzato</w:t>
      </w:r>
      <w:r w:rsidRPr="00A92AEF">
        <w:rPr>
          <w:rFonts w:ascii="Verdana" w:hAnsi="Verdana"/>
          <w:spacing w:val="-3"/>
          <w:sz w:val="20"/>
          <w:szCs w:val="20"/>
        </w:rPr>
        <w:t xml:space="preserve">”, disciplinato dal comma 2, art. 5, </w:t>
      </w:r>
      <w:r>
        <w:rPr>
          <w:rFonts w:ascii="Verdana" w:hAnsi="Verdana"/>
          <w:spacing w:val="-3"/>
          <w:sz w:val="20"/>
          <w:szCs w:val="20"/>
        </w:rPr>
        <w:t>D</w:t>
      </w:r>
      <w:r w:rsidRPr="00A92AEF">
        <w:rPr>
          <w:rFonts w:ascii="Verdana" w:hAnsi="Verdana"/>
          <w:spacing w:val="-3"/>
          <w:sz w:val="20"/>
          <w:szCs w:val="20"/>
        </w:rPr>
        <w:t>.</w:t>
      </w:r>
      <w:r>
        <w:rPr>
          <w:rFonts w:ascii="Verdana" w:hAnsi="Verdana"/>
          <w:spacing w:val="-3"/>
          <w:sz w:val="20"/>
          <w:szCs w:val="20"/>
        </w:rPr>
        <w:t xml:space="preserve"> L</w:t>
      </w:r>
      <w:r w:rsidRPr="00A92AEF">
        <w:rPr>
          <w:rFonts w:ascii="Verdana" w:hAnsi="Verdana"/>
          <w:spacing w:val="-3"/>
          <w:sz w:val="20"/>
          <w:szCs w:val="20"/>
        </w:rPr>
        <w:t>gs. 33/2013, attribuisce a “</w:t>
      </w:r>
      <w:r w:rsidRPr="00340386">
        <w:rPr>
          <w:rFonts w:ascii="Verdana" w:hAnsi="Verdana"/>
          <w:i/>
          <w:iCs/>
          <w:spacing w:val="-3"/>
          <w:sz w:val="20"/>
          <w:szCs w:val="20"/>
        </w:rPr>
        <w:t>chiunque</w:t>
      </w:r>
      <w:r w:rsidRPr="00A92AEF">
        <w:rPr>
          <w:rFonts w:ascii="Verdana" w:hAnsi="Verdana"/>
          <w:spacing w:val="-3"/>
          <w:sz w:val="20"/>
          <w:szCs w:val="20"/>
        </w:rPr>
        <w:t xml:space="preserve">” il diritto di accedere ai dati e ai documenti detenuti dalle pubbliche amministrazioni, ulteriori rispetto a quelli oggetto di pubblicazione ai sensi del </w:t>
      </w:r>
      <w:r>
        <w:rPr>
          <w:rFonts w:ascii="Verdana" w:hAnsi="Verdana"/>
          <w:spacing w:val="-3"/>
          <w:sz w:val="20"/>
          <w:szCs w:val="20"/>
        </w:rPr>
        <w:t>D. Lgs.</w:t>
      </w:r>
      <w:r w:rsidRPr="00A92AEF">
        <w:rPr>
          <w:rFonts w:ascii="Verdana" w:hAnsi="Verdana"/>
          <w:spacing w:val="-3"/>
          <w:sz w:val="20"/>
          <w:szCs w:val="20"/>
        </w:rPr>
        <w:t>33/2013, nel rispetto dei limiti relativi alla tutela di interessi pubblici e privati giuridicamente rilevanti, secondo quanto previsto dall’art. 5-bis.</w:t>
      </w:r>
    </w:p>
    <w:p w14:paraId="62FE7945" w14:textId="77777777" w:rsidR="00E42B7C" w:rsidRDefault="00E42B7C" w:rsidP="00E42B7C">
      <w:pPr>
        <w:jc w:val="both"/>
        <w:rPr>
          <w:rFonts w:ascii="Verdana" w:hAnsi="Verdana"/>
          <w:spacing w:val="-3"/>
          <w:sz w:val="20"/>
          <w:szCs w:val="20"/>
        </w:rPr>
      </w:pPr>
      <w:r w:rsidRPr="00A92AEF">
        <w:rPr>
          <w:rFonts w:ascii="Verdana" w:hAnsi="Verdana"/>
          <w:spacing w:val="-3"/>
          <w:sz w:val="20"/>
          <w:szCs w:val="20"/>
        </w:rPr>
        <w:t>Nella sezione “</w:t>
      </w:r>
      <w:r w:rsidRPr="00340386">
        <w:rPr>
          <w:rFonts w:ascii="Verdana" w:hAnsi="Verdana"/>
          <w:i/>
          <w:iCs/>
          <w:spacing w:val="-3"/>
          <w:sz w:val="20"/>
          <w:szCs w:val="20"/>
        </w:rPr>
        <w:t>Amministrazione trasparente</w:t>
      </w:r>
      <w:r w:rsidRPr="00A92AEF">
        <w:rPr>
          <w:rFonts w:ascii="Verdana" w:hAnsi="Verdana"/>
          <w:spacing w:val="-3"/>
          <w:sz w:val="20"/>
          <w:szCs w:val="20"/>
        </w:rPr>
        <w:t xml:space="preserve">” sottosezione </w:t>
      </w:r>
      <w:r>
        <w:rPr>
          <w:rFonts w:ascii="Verdana" w:hAnsi="Verdana"/>
          <w:spacing w:val="-3"/>
          <w:sz w:val="20"/>
          <w:szCs w:val="20"/>
        </w:rPr>
        <w:t>“</w:t>
      </w:r>
      <w:r w:rsidRPr="00340386">
        <w:rPr>
          <w:rFonts w:ascii="Verdana" w:hAnsi="Verdana"/>
          <w:i/>
          <w:iCs/>
          <w:spacing w:val="-3"/>
          <w:sz w:val="20"/>
          <w:szCs w:val="20"/>
        </w:rPr>
        <w:t>Dati ulteriori - altri contenuti - accesso civico</w:t>
      </w:r>
      <w:r>
        <w:rPr>
          <w:rFonts w:ascii="Verdana" w:hAnsi="Verdana"/>
          <w:spacing w:val="-3"/>
          <w:sz w:val="20"/>
          <w:szCs w:val="20"/>
        </w:rPr>
        <w:t>”</w:t>
      </w:r>
      <w:r w:rsidRPr="00302135">
        <w:rPr>
          <w:rFonts w:ascii="Verdana" w:hAnsi="Verdana"/>
          <w:spacing w:val="-3"/>
          <w:sz w:val="20"/>
          <w:szCs w:val="20"/>
        </w:rPr>
        <w:t xml:space="preserve"> </w:t>
      </w:r>
      <w:r>
        <w:rPr>
          <w:rFonts w:ascii="Verdana" w:hAnsi="Verdana"/>
          <w:spacing w:val="-3"/>
          <w:sz w:val="20"/>
          <w:szCs w:val="20"/>
        </w:rPr>
        <w:t>s</w:t>
      </w:r>
      <w:r w:rsidRPr="00302135">
        <w:rPr>
          <w:rFonts w:ascii="Verdana" w:hAnsi="Verdana"/>
          <w:spacing w:val="-3"/>
          <w:sz w:val="20"/>
          <w:szCs w:val="20"/>
        </w:rPr>
        <w:t xml:space="preserve">ono descritte le modalità </w:t>
      </w:r>
      <w:r>
        <w:rPr>
          <w:rFonts w:ascii="Verdana" w:hAnsi="Verdana"/>
          <w:spacing w:val="-3"/>
          <w:sz w:val="20"/>
          <w:szCs w:val="20"/>
        </w:rPr>
        <w:t xml:space="preserve">con cui poter </w:t>
      </w:r>
      <w:r w:rsidRPr="00302135">
        <w:rPr>
          <w:rFonts w:ascii="Verdana" w:hAnsi="Verdana"/>
          <w:spacing w:val="-3"/>
          <w:sz w:val="20"/>
          <w:szCs w:val="20"/>
        </w:rPr>
        <w:t xml:space="preserve">presentare la richiesta </w:t>
      </w:r>
      <w:r>
        <w:rPr>
          <w:rFonts w:ascii="Verdana" w:hAnsi="Verdana"/>
          <w:spacing w:val="-3"/>
          <w:sz w:val="20"/>
          <w:szCs w:val="20"/>
        </w:rPr>
        <w:t xml:space="preserve">di accesso civico semplice e generalizzato. </w:t>
      </w:r>
    </w:p>
    <w:p w14:paraId="4678E8F3" w14:textId="7081A720" w:rsidR="00E42B7C" w:rsidRPr="00302135" w:rsidRDefault="00E42B7C" w:rsidP="003A3475">
      <w:pPr>
        <w:spacing w:after="120" w:line="360" w:lineRule="auto"/>
        <w:ind w:right="51"/>
        <w:jc w:val="both"/>
        <w:rPr>
          <w:rFonts w:ascii="Verdana" w:hAnsi="Verdana"/>
          <w:spacing w:val="-3"/>
          <w:sz w:val="20"/>
          <w:szCs w:val="20"/>
        </w:rPr>
      </w:pPr>
      <w:r w:rsidRPr="00302135">
        <w:rPr>
          <w:rFonts w:ascii="Verdana" w:hAnsi="Verdana"/>
          <w:spacing w:val="-3"/>
          <w:sz w:val="20"/>
          <w:szCs w:val="20"/>
        </w:rPr>
        <w:t xml:space="preserve">In attuazione alle indicazioni operative dettate dall’A.N.AC. nelle Linee guida approvate a dicembre 2016 è stato pubblicato il registro degli accessi </w:t>
      </w:r>
      <w:r>
        <w:rPr>
          <w:rFonts w:ascii="Verdana" w:hAnsi="Verdana"/>
          <w:spacing w:val="-3"/>
          <w:sz w:val="20"/>
          <w:szCs w:val="20"/>
        </w:rPr>
        <w:t xml:space="preserve">che non risulta </w:t>
      </w:r>
      <w:r w:rsidRPr="00A92AEF">
        <w:rPr>
          <w:rFonts w:ascii="Verdana" w:hAnsi="Verdana"/>
          <w:spacing w:val="-3"/>
          <w:sz w:val="20"/>
          <w:szCs w:val="20"/>
        </w:rPr>
        <w:t>aggiornato</w:t>
      </w:r>
      <w:r w:rsidRPr="00302135">
        <w:rPr>
          <w:rFonts w:ascii="Verdana" w:hAnsi="Verdana"/>
          <w:spacing w:val="-3"/>
          <w:sz w:val="20"/>
          <w:szCs w:val="20"/>
        </w:rPr>
        <w:t>.</w:t>
      </w:r>
    </w:p>
    <w:p w14:paraId="2D53D7B3" w14:textId="2414A495" w:rsidR="00D30C03" w:rsidRPr="003A3475" w:rsidRDefault="00D30C03" w:rsidP="004311CD">
      <w:pPr>
        <w:pStyle w:val="Stile1"/>
        <w:outlineLvl w:val="0"/>
        <w:rPr>
          <w:sz w:val="22"/>
        </w:rPr>
      </w:pPr>
      <w:bookmarkStart w:id="56" w:name="_Toc32774582"/>
      <w:r w:rsidRPr="003A3475">
        <w:rPr>
          <w:sz w:val="22"/>
        </w:rPr>
        <w:t xml:space="preserve">SEZIONE </w:t>
      </w:r>
      <w:r w:rsidR="00954FCF" w:rsidRPr="003A3475">
        <w:rPr>
          <w:sz w:val="22"/>
        </w:rPr>
        <w:t>V</w:t>
      </w:r>
      <w:r w:rsidRPr="003A3475">
        <w:rPr>
          <w:sz w:val="22"/>
        </w:rPr>
        <w:t xml:space="preserve"> - PERFORMANCE INDIVIDUALE</w:t>
      </w:r>
      <w:bookmarkEnd w:id="56"/>
      <w:r w:rsidRPr="003A3475">
        <w:rPr>
          <w:sz w:val="22"/>
        </w:rPr>
        <w:t xml:space="preserve"> </w:t>
      </w:r>
    </w:p>
    <w:p w14:paraId="0486BD15" w14:textId="1135F5B4" w:rsidR="00D30C03" w:rsidRPr="0016697D" w:rsidRDefault="00D30C03" w:rsidP="00D30C03">
      <w:pPr>
        <w:autoSpaceDE w:val="0"/>
        <w:autoSpaceDN w:val="0"/>
        <w:adjustRightInd w:val="0"/>
        <w:spacing w:after="0" w:line="360" w:lineRule="auto"/>
        <w:ind w:right="142"/>
        <w:jc w:val="both"/>
        <w:rPr>
          <w:rFonts w:ascii="Verdana" w:hAnsi="Verdana"/>
          <w:spacing w:val="-3"/>
          <w:sz w:val="20"/>
        </w:rPr>
      </w:pPr>
      <w:r>
        <w:rPr>
          <w:rFonts w:ascii="Verdana" w:hAnsi="Verdana"/>
          <w:spacing w:val="-3"/>
          <w:sz w:val="20"/>
        </w:rPr>
        <w:t>In coerenza con il</w:t>
      </w:r>
      <w:r w:rsidRPr="0016697D">
        <w:rPr>
          <w:rFonts w:ascii="Verdana" w:hAnsi="Verdana"/>
          <w:spacing w:val="-3"/>
          <w:sz w:val="20"/>
        </w:rPr>
        <w:t xml:space="preserve"> SMVP</w:t>
      </w:r>
      <w:r>
        <w:rPr>
          <w:rFonts w:ascii="Verdana" w:hAnsi="Verdana"/>
          <w:spacing w:val="-3"/>
          <w:sz w:val="20"/>
        </w:rPr>
        <w:t>, i</w:t>
      </w:r>
      <w:r w:rsidRPr="0016697D">
        <w:rPr>
          <w:rFonts w:ascii="Verdana" w:hAnsi="Verdana"/>
          <w:spacing w:val="-3"/>
          <w:sz w:val="20"/>
        </w:rPr>
        <w:t xml:space="preserve">l sistema di valutazione </w:t>
      </w:r>
      <w:r>
        <w:rPr>
          <w:rFonts w:ascii="Verdana" w:hAnsi="Verdana"/>
          <w:spacing w:val="-3"/>
          <w:sz w:val="20"/>
        </w:rPr>
        <w:t xml:space="preserve">individuale </w:t>
      </w:r>
      <w:r w:rsidRPr="0016697D">
        <w:rPr>
          <w:rFonts w:ascii="Verdana" w:hAnsi="Verdana"/>
          <w:spacing w:val="-3"/>
          <w:sz w:val="20"/>
        </w:rPr>
        <w:t xml:space="preserve">si fonda sulla costruzione di un Indicatore di Performance Individuale (IPI), che combina, ponderandoli, i risultati </w:t>
      </w:r>
      <w:r w:rsidR="007427B0">
        <w:rPr>
          <w:rFonts w:ascii="Verdana" w:hAnsi="Verdana"/>
          <w:spacing w:val="-3"/>
          <w:sz w:val="20"/>
        </w:rPr>
        <w:t>attribuiti</w:t>
      </w:r>
      <w:r w:rsidRPr="0016697D">
        <w:rPr>
          <w:rFonts w:ascii="Verdana" w:hAnsi="Verdana"/>
          <w:spacing w:val="-3"/>
          <w:sz w:val="20"/>
        </w:rPr>
        <w:t xml:space="preserve"> </w:t>
      </w:r>
      <w:r w:rsidR="007427B0">
        <w:rPr>
          <w:rFonts w:ascii="Verdana" w:hAnsi="Verdana"/>
          <w:spacing w:val="-3"/>
          <w:sz w:val="20"/>
        </w:rPr>
        <w:t>al</w:t>
      </w:r>
      <w:r w:rsidRPr="0016697D">
        <w:rPr>
          <w:rFonts w:ascii="Verdana" w:hAnsi="Verdana"/>
          <w:spacing w:val="-3"/>
          <w:sz w:val="20"/>
        </w:rPr>
        <w:t xml:space="preserve"> dipendente in relazione alla performance di Ateneo, alla performance della struttura di appartenenza </w:t>
      </w:r>
      <w:r w:rsidR="0095218D">
        <w:rPr>
          <w:rFonts w:ascii="Verdana" w:hAnsi="Verdana"/>
          <w:spacing w:val="-3"/>
          <w:sz w:val="20"/>
        </w:rPr>
        <w:t xml:space="preserve">e agli obiettivi individuali </w:t>
      </w:r>
      <w:r w:rsidRPr="0016697D">
        <w:rPr>
          <w:rFonts w:ascii="Verdana" w:hAnsi="Verdana"/>
          <w:spacing w:val="-3"/>
          <w:sz w:val="20"/>
        </w:rPr>
        <w:t xml:space="preserve">con i risultati della valutazione dei comportamenti/competenze dimostrate. </w:t>
      </w:r>
    </w:p>
    <w:p w14:paraId="401073F2" w14:textId="60102044" w:rsidR="00D30C03" w:rsidRPr="0016697D" w:rsidRDefault="00D30C03" w:rsidP="00D30C03">
      <w:pPr>
        <w:autoSpaceDE w:val="0"/>
        <w:autoSpaceDN w:val="0"/>
        <w:adjustRightInd w:val="0"/>
        <w:spacing w:after="0" w:line="360" w:lineRule="auto"/>
        <w:ind w:right="142"/>
        <w:jc w:val="both"/>
        <w:rPr>
          <w:rFonts w:ascii="Verdana" w:hAnsi="Verdana"/>
          <w:spacing w:val="-3"/>
          <w:sz w:val="20"/>
        </w:rPr>
      </w:pPr>
      <w:r w:rsidRPr="0016697D">
        <w:rPr>
          <w:rFonts w:ascii="Verdana" w:hAnsi="Verdana"/>
          <w:spacing w:val="-3"/>
          <w:sz w:val="20"/>
        </w:rPr>
        <w:t>L’indice, nelle sue componenti, può essere a “geometria variabile”, in modo da tenere conto delle caratteristiche del soggetto valutato (ruolo ricoperto nell’organizzazione), della correlazione tra performance organizzativa e performance individuale. L’Indicatore di Performance Individuale (IPI), differenziabile per ruoli e famiglie professionali, prevede:</w:t>
      </w:r>
    </w:p>
    <w:p w14:paraId="523CCFEC" w14:textId="77777777" w:rsidR="00D30C03" w:rsidRPr="0095218D" w:rsidRDefault="00D30C03" w:rsidP="00515CCD">
      <w:pPr>
        <w:pStyle w:val="Paragrafoelenco"/>
        <w:numPr>
          <w:ilvl w:val="0"/>
          <w:numId w:val="19"/>
        </w:numPr>
        <w:autoSpaceDE w:val="0"/>
        <w:autoSpaceDN w:val="0"/>
        <w:adjustRightInd w:val="0"/>
        <w:spacing w:after="0" w:line="360" w:lineRule="auto"/>
        <w:ind w:right="142"/>
        <w:jc w:val="both"/>
        <w:rPr>
          <w:rFonts w:ascii="Verdana" w:hAnsi="Verdana"/>
          <w:spacing w:val="-3"/>
          <w:sz w:val="20"/>
        </w:rPr>
      </w:pPr>
      <w:r w:rsidRPr="0095218D">
        <w:rPr>
          <w:rFonts w:ascii="Verdana" w:hAnsi="Verdana"/>
          <w:spacing w:val="-3"/>
          <w:sz w:val="20"/>
        </w:rPr>
        <w:t>l’identificazione degli ambiti fondamentali ai quali collegare la valutazione della performance individuale;</w:t>
      </w:r>
    </w:p>
    <w:p w14:paraId="1798C2B6" w14:textId="77777777" w:rsidR="0095218D" w:rsidRPr="0095218D" w:rsidRDefault="00D30C03" w:rsidP="00515CCD">
      <w:pPr>
        <w:pStyle w:val="Paragrafoelenco"/>
        <w:widowControl w:val="0"/>
        <w:numPr>
          <w:ilvl w:val="0"/>
          <w:numId w:val="20"/>
        </w:numPr>
        <w:tabs>
          <w:tab w:val="left" w:pos="220"/>
          <w:tab w:val="left" w:pos="720"/>
        </w:tabs>
        <w:autoSpaceDE w:val="0"/>
        <w:autoSpaceDN w:val="0"/>
        <w:adjustRightInd w:val="0"/>
        <w:spacing w:after="0" w:line="360" w:lineRule="auto"/>
        <w:jc w:val="both"/>
        <w:rPr>
          <w:rFonts w:ascii="Verdana" w:hAnsi="Verdana"/>
          <w:spacing w:val="-3"/>
          <w:sz w:val="20"/>
        </w:rPr>
      </w:pPr>
      <w:r w:rsidRPr="0095218D">
        <w:rPr>
          <w:rFonts w:ascii="Verdana" w:hAnsi="Verdana"/>
          <w:spacing w:val="-3"/>
          <w:sz w:val="20"/>
        </w:rPr>
        <w:t>l’attribuzione di un peso relativo ai singoli ambiti, in ragione degli obiettivi di politica del personale dell’amministrazione. Di regola, quanto più ampia è la responsabilità dei soggetti valutati, tanto maggiore deve essere il collegamento tra performance organiz</w:t>
      </w:r>
      <w:r w:rsidR="0095218D">
        <w:rPr>
          <w:rFonts w:ascii="Verdana" w:hAnsi="Verdana"/>
          <w:spacing w:val="-3"/>
          <w:sz w:val="20"/>
        </w:rPr>
        <w:t xml:space="preserve">zativa e individuale; </w:t>
      </w:r>
      <w:r w:rsidR="0095218D" w:rsidRPr="0095218D">
        <w:rPr>
          <w:rFonts w:ascii="Verdana" w:hAnsi="Verdana"/>
          <w:spacing w:val="-3"/>
          <w:sz w:val="20"/>
        </w:rPr>
        <w:t xml:space="preserve">in ogni caso, in base all’art. 9 c. 1 del d.lgs. 150/2009, agli indicatori di performance relativi all'ambito organizzativo di diretta responsabilità, è attribuito un peso prevalente nella </w:t>
      </w:r>
      <w:r w:rsidR="0095218D" w:rsidRPr="0095218D">
        <w:rPr>
          <w:rFonts w:ascii="Verdana" w:hAnsi="Verdana"/>
          <w:spacing w:val="-3"/>
          <w:sz w:val="20"/>
        </w:rPr>
        <w:lastRenderedPageBreak/>
        <w:t>valutazione complessiva dei dirigenti e del personale responsabile di una unità organizzativa in posizione di autonomia e responsabilità.</w:t>
      </w:r>
    </w:p>
    <w:p w14:paraId="0D0EA7CF" w14:textId="77777777" w:rsidR="00D30C03" w:rsidRPr="0016697D" w:rsidRDefault="00D30C03" w:rsidP="00D30C03">
      <w:pPr>
        <w:autoSpaceDE w:val="0"/>
        <w:autoSpaceDN w:val="0"/>
        <w:adjustRightInd w:val="0"/>
        <w:spacing w:after="0" w:line="360" w:lineRule="auto"/>
        <w:ind w:right="142"/>
        <w:jc w:val="both"/>
        <w:rPr>
          <w:rFonts w:ascii="Verdana" w:hAnsi="Verdana"/>
          <w:spacing w:val="-3"/>
          <w:sz w:val="20"/>
        </w:rPr>
      </w:pPr>
      <w:r w:rsidRPr="0016697D">
        <w:rPr>
          <w:rFonts w:ascii="Verdana" w:hAnsi="Verdana"/>
          <w:spacing w:val="-3"/>
          <w:sz w:val="20"/>
        </w:rPr>
        <w:t>Per assicurare la confrontabilità delle valutazioni, l’Indicatore di Performance Individuale si traduce in un punteggio finale (o in un rapporto percentuale) assegnato al singolo dipendente.</w:t>
      </w:r>
    </w:p>
    <w:p w14:paraId="06486302" w14:textId="29522D93" w:rsidR="00D30C03" w:rsidRDefault="00D30C03" w:rsidP="00D30C03">
      <w:pPr>
        <w:autoSpaceDE w:val="0"/>
        <w:autoSpaceDN w:val="0"/>
        <w:adjustRightInd w:val="0"/>
        <w:spacing w:after="0" w:line="360" w:lineRule="auto"/>
        <w:ind w:right="142"/>
        <w:jc w:val="both"/>
        <w:rPr>
          <w:rFonts w:ascii="Verdana" w:hAnsi="Verdana"/>
          <w:spacing w:val="-3"/>
          <w:sz w:val="20"/>
        </w:rPr>
      </w:pPr>
      <w:r w:rsidRPr="0016697D">
        <w:rPr>
          <w:rFonts w:ascii="Verdana" w:hAnsi="Verdana"/>
          <w:spacing w:val="-3"/>
          <w:sz w:val="20"/>
        </w:rPr>
        <w:t>Gli ambiti di valutazione del personale dirigente e del restante personale e i relativi pesi, sono illustrati nella tabella seguente:</w:t>
      </w:r>
    </w:p>
    <w:tbl>
      <w:tblPr>
        <w:tblStyle w:val="Tabellagriglia1chiara-colore52"/>
        <w:tblW w:w="10064" w:type="dxa"/>
        <w:tblLayout w:type="fixed"/>
        <w:tblLook w:val="0640" w:firstRow="0" w:lastRow="1" w:firstColumn="0" w:lastColumn="0" w:noHBand="1" w:noVBand="1"/>
      </w:tblPr>
      <w:tblGrid>
        <w:gridCol w:w="1980"/>
        <w:gridCol w:w="2977"/>
        <w:gridCol w:w="1280"/>
        <w:gridCol w:w="1276"/>
        <w:gridCol w:w="1275"/>
        <w:gridCol w:w="1276"/>
      </w:tblGrid>
      <w:tr w:rsidR="0095218D" w:rsidRPr="0095218D" w14:paraId="5E41DB12" w14:textId="77777777" w:rsidTr="7C7C0277">
        <w:trPr>
          <w:trHeight w:val="1298"/>
          <w:tblHeader/>
        </w:trPr>
        <w:tc>
          <w:tcPr>
            <w:tcW w:w="1980" w:type="dxa"/>
            <w:vAlign w:val="center"/>
            <w:hideMark/>
          </w:tcPr>
          <w:p w14:paraId="455D45BF" w14:textId="77777777" w:rsidR="0095218D" w:rsidRPr="0095218D" w:rsidRDefault="0095218D" w:rsidP="0095218D">
            <w:pPr>
              <w:widowControl w:val="0"/>
              <w:autoSpaceDE w:val="0"/>
              <w:autoSpaceDN w:val="0"/>
              <w:adjustRightInd w:val="0"/>
              <w:spacing w:before="0" w:line="360" w:lineRule="auto"/>
              <w:rPr>
                <w:rFonts w:ascii="Arial" w:eastAsia="Times New Roman" w:hAnsi="Arial" w:cs="Arial"/>
                <w:b/>
                <w:sz w:val="20"/>
                <w:szCs w:val="20"/>
              </w:rPr>
            </w:pPr>
            <w:r w:rsidRPr="0095218D">
              <w:rPr>
                <w:rFonts w:ascii="Arial" w:eastAsia="Arial" w:hAnsi="Arial" w:cs="Arial"/>
                <w:b/>
                <w:bCs/>
                <w:sz w:val="20"/>
                <w:szCs w:val="20"/>
              </w:rPr>
              <w:t>Macro area valutativa</w:t>
            </w:r>
          </w:p>
        </w:tc>
        <w:tc>
          <w:tcPr>
            <w:tcW w:w="2977" w:type="dxa"/>
            <w:vAlign w:val="center"/>
            <w:hideMark/>
          </w:tcPr>
          <w:p w14:paraId="26499667" w14:textId="77777777" w:rsidR="0095218D" w:rsidRPr="0095218D" w:rsidRDefault="0095218D" w:rsidP="0095218D">
            <w:pPr>
              <w:widowControl w:val="0"/>
              <w:autoSpaceDE w:val="0"/>
              <w:autoSpaceDN w:val="0"/>
              <w:adjustRightInd w:val="0"/>
              <w:spacing w:before="0" w:line="360" w:lineRule="auto"/>
              <w:rPr>
                <w:rFonts w:ascii="Arial" w:eastAsia="Times New Roman" w:hAnsi="Arial" w:cs="Arial"/>
                <w:b/>
                <w:sz w:val="20"/>
                <w:szCs w:val="20"/>
              </w:rPr>
            </w:pPr>
            <w:r w:rsidRPr="0095218D">
              <w:rPr>
                <w:rFonts w:ascii="Arial" w:eastAsia="Arial" w:hAnsi="Arial" w:cs="Arial"/>
                <w:b/>
                <w:bCs/>
                <w:sz w:val="20"/>
                <w:szCs w:val="20"/>
              </w:rPr>
              <w:t>Elementi di valutazione</w:t>
            </w:r>
          </w:p>
        </w:tc>
        <w:tc>
          <w:tcPr>
            <w:tcW w:w="1280" w:type="dxa"/>
            <w:vAlign w:val="center"/>
          </w:tcPr>
          <w:p w14:paraId="701BBFB0" w14:textId="77777777" w:rsidR="0095218D" w:rsidRPr="0095218D" w:rsidRDefault="0095218D" w:rsidP="0095218D">
            <w:pPr>
              <w:widowControl w:val="0"/>
              <w:autoSpaceDE w:val="0"/>
              <w:autoSpaceDN w:val="0"/>
              <w:adjustRightInd w:val="0"/>
              <w:spacing w:before="0" w:line="360" w:lineRule="auto"/>
              <w:rPr>
                <w:rFonts w:ascii="Arial" w:eastAsia="Times New Roman" w:hAnsi="Arial" w:cs="Arial"/>
                <w:b/>
                <w:sz w:val="20"/>
                <w:szCs w:val="20"/>
              </w:rPr>
            </w:pPr>
            <w:r w:rsidRPr="0095218D">
              <w:rPr>
                <w:rFonts w:ascii="Arial" w:eastAsia="Arial" w:hAnsi="Arial" w:cs="Arial"/>
                <w:b/>
                <w:bCs/>
                <w:sz w:val="20"/>
                <w:szCs w:val="20"/>
              </w:rPr>
              <w:t>Direttore Generale</w:t>
            </w:r>
          </w:p>
        </w:tc>
        <w:tc>
          <w:tcPr>
            <w:tcW w:w="1276" w:type="dxa"/>
            <w:vAlign w:val="center"/>
            <w:hideMark/>
          </w:tcPr>
          <w:p w14:paraId="7395ADB5" w14:textId="77777777" w:rsidR="0095218D" w:rsidRPr="0095218D" w:rsidRDefault="0095218D" w:rsidP="0095218D">
            <w:pPr>
              <w:widowControl w:val="0"/>
              <w:autoSpaceDE w:val="0"/>
              <w:autoSpaceDN w:val="0"/>
              <w:adjustRightInd w:val="0"/>
              <w:spacing w:before="0" w:line="360" w:lineRule="auto"/>
              <w:rPr>
                <w:rFonts w:ascii="Arial" w:eastAsia="Times New Roman" w:hAnsi="Arial" w:cs="Arial"/>
                <w:b/>
                <w:sz w:val="20"/>
                <w:szCs w:val="20"/>
              </w:rPr>
            </w:pPr>
            <w:r w:rsidRPr="0095218D">
              <w:rPr>
                <w:rFonts w:ascii="Arial" w:eastAsia="Arial" w:hAnsi="Arial" w:cs="Arial"/>
                <w:b/>
                <w:bCs/>
                <w:sz w:val="20"/>
                <w:szCs w:val="20"/>
              </w:rPr>
              <w:t>Dirigenti</w:t>
            </w:r>
          </w:p>
        </w:tc>
        <w:tc>
          <w:tcPr>
            <w:tcW w:w="1275" w:type="dxa"/>
            <w:vAlign w:val="center"/>
            <w:hideMark/>
          </w:tcPr>
          <w:p w14:paraId="5035F2D0" w14:textId="77777777" w:rsidR="0095218D" w:rsidRPr="0095218D" w:rsidRDefault="0095218D" w:rsidP="0095218D">
            <w:pPr>
              <w:widowControl w:val="0"/>
              <w:autoSpaceDE w:val="0"/>
              <w:autoSpaceDN w:val="0"/>
              <w:adjustRightInd w:val="0"/>
              <w:spacing w:before="0" w:line="360" w:lineRule="auto"/>
              <w:rPr>
                <w:rFonts w:ascii="Arial" w:eastAsia="Times New Roman" w:hAnsi="Arial" w:cs="Arial"/>
                <w:b/>
                <w:sz w:val="20"/>
                <w:szCs w:val="20"/>
              </w:rPr>
            </w:pPr>
            <w:r w:rsidRPr="0095218D">
              <w:rPr>
                <w:rFonts w:ascii="Arial" w:eastAsia="Arial" w:hAnsi="Arial" w:cs="Arial"/>
                <w:b/>
                <w:bCs/>
                <w:sz w:val="20"/>
                <w:szCs w:val="20"/>
              </w:rPr>
              <w:t>EP-D-C con incarico o f.s</w:t>
            </w:r>
          </w:p>
        </w:tc>
        <w:tc>
          <w:tcPr>
            <w:tcW w:w="1276" w:type="dxa"/>
            <w:vAlign w:val="center"/>
            <w:hideMark/>
          </w:tcPr>
          <w:p w14:paraId="40B0EB5B" w14:textId="77777777" w:rsidR="0095218D" w:rsidRPr="0095218D" w:rsidRDefault="0095218D" w:rsidP="0095218D">
            <w:pPr>
              <w:widowControl w:val="0"/>
              <w:autoSpaceDE w:val="0"/>
              <w:autoSpaceDN w:val="0"/>
              <w:adjustRightInd w:val="0"/>
              <w:spacing w:before="0" w:line="360" w:lineRule="auto"/>
              <w:rPr>
                <w:rFonts w:ascii="Arial" w:eastAsia="Times New Roman" w:hAnsi="Arial" w:cs="Arial"/>
                <w:b/>
                <w:sz w:val="20"/>
                <w:szCs w:val="20"/>
              </w:rPr>
            </w:pPr>
            <w:r w:rsidRPr="0095218D">
              <w:rPr>
                <w:rFonts w:ascii="Arial" w:eastAsia="Arial" w:hAnsi="Arial" w:cs="Arial"/>
                <w:b/>
                <w:bCs/>
                <w:sz w:val="20"/>
                <w:szCs w:val="20"/>
              </w:rPr>
              <w:t>D-C-B senza incarico</w:t>
            </w:r>
          </w:p>
        </w:tc>
      </w:tr>
      <w:tr w:rsidR="0095218D" w:rsidRPr="0095218D" w14:paraId="7786C31E" w14:textId="77777777" w:rsidTr="7C7C0277">
        <w:trPr>
          <w:trHeight w:val="628"/>
        </w:trPr>
        <w:tc>
          <w:tcPr>
            <w:tcW w:w="1980" w:type="dxa"/>
            <w:vAlign w:val="center"/>
            <w:hideMark/>
          </w:tcPr>
          <w:p w14:paraId="1F7E39A7" w14:textId="459462AE" w:rsidR="0095218D" w:rsidRPr="0095218D" w:rsidRDefault="0095218D" w:rsidP="7C7C0277">
            <w:pPr>
              <w:widowControl w:val="0"/>
              <w:autoSpaceDE w:val="0"/>
              <w:autoSpaceDN w:val="0"/>
              <w:adjustRightInd w:val="0"/>
              <w:spacing w:before="0" w:line="360" w:lineRule="auto"/>
              <w:rPr>
                <w:rStyle w:val="Rimandonotaapidipagina"/>
                <w:rFonts w:ascii="Arial" w:eastAsia="Arial" w:hAnsi="Arial" w:cs="Arial"/>
                <w:sz w:val="20"/>
                <w:szCs w:val="20"/>
                <w:highlight w:val="yellow"/>
              </w:rPr>
            </w:pPr>
            <w:r w:rsidRPr="0095218D">
              <w:rPr>
                <w:rFonts w:ascii="Arial" w:eastAsia="Arial" w:hAnsi="Arial" w:cs="Arial"/>
                <w:sz w:val="20"/>
                <w:szCs w:val="20"/>
              </w:rPr>
              <w:t>Performance di Atene</w:t>
            </w:r>
            <w:r w:rsidRPr="7C7C0277">
              <w:rPr>
                <w:rFonts w:ascii="Arial" w:eastAsia="Arial" w:hAnsi="Arial" w:cs="Arial"/>
                <w:sz w:val="20"/>
                <w:szCs w:val="20"/>
              </w:rPr>
              <w:t>o</w:t>
            </w:r>
          </w:p>
        </w:tc>
        <w:tc>
          <w:tcPr>
            <w:tcW w:w="2977" w:type="dxa"/>
            <w:vAlign w:val="center"/>
            <w:hideMark/>
          </w:tcPr>
          <w:p w14:paraId="487675AA" w14:textId="77777777" w:rsidR="0095218D" w:rsidRPr="0095218D" w:rsidRDefault="0095218D" w:rsidP="0095218D">
            <w:pPr>
              <w:widowControl w:val="0"/>
              <w:autoSpaceDE w:val="0"/>
              <w:autoSpaceDN w:val="0"/>
              <w:adjustRightInd w:val="0"/>
              <w:spacing w:before="0" w:line="360" w:lineRule="auto"/>
              <w:rPr>
                <w:rFonts w:ascii="Arial" w:eastAsia="Times New Roman" w:hAnsi="Arial" w:cs="Arial"/>
                <w:sz w:val="20"/>
                <w:szCs w:val="20"/>
              </w:rPr>
            </w:pPr>
            <w:r w:rsidRPr="0095218D">
              <w:rPr>
                <w:rFonts w:ascii="Arial" w:eastAsia="Arial" w:hAnsi="Arial" w:cs="Arial"/>
                <w:sz w:val="20"/>
                <w:szCs w:val="20"/>
              </w:rPr>
              <w:t>Selezione Indicatori strategici in nr. da 1 a 3</w:t>
            </w:r>
          </w:p>
        </w:tc>
        <w:tc>
          <w:tcPr>
            <w:tcW w:w="1280" w:type="dxa"/>
            <w:vAlign w:val="center"/>
          </w:tcPr>
          <w:p w14:paraId="038CC4DE" w14:textId="77777777" w:rsidR="0095218D" w:rsidRPr="0095218D" w:rsidRDefault="0095218D" w:rsidP="0095218D">
            <w:pPr>
              <w:widowControl w:val="0"/>
              <w:autoSpaceDE w:val="0"/>
              <w:autoSpaceDN w:val="0"/>
              <w:adjustRightInd w:val="0"/>
              <w:spacing w:before="0" w:line="360" w:lineRule="auto"/>
              <w:rPr>
                <w:rFonts w:ascii="Arial" w:eastAsia="Times New Roman" w:hAnsi="Arial" w:cs="Arial"/>
                <w:sz w:val="20"/>
                <w:szCs w:val="20"/>
              </w:rPr>
            </w:pPr>
            <w:r w:rsidRPr="0095218D">
              <w:rPr>
                <w:rFonts w:ascii="Arial" w:eastAsia="Arial" w:hAnsi="Arial" w:cs="Arial"/>
                <w:bCs/>
                <w:sz w:val="20"/>
                <w:szCs w:val="20"/>
              </w:rPr>
              <w:t>20</w:t>
            </w:r>
          </w:p>
        </w:tc>
        <w:tc>
          <w:tcPr>
            <w:tcW w:w="1276" w:type="dxa"/>
            <w:vAlign w:val="center"/>
            <w:hideMark/>
          </w:tcPr>
          <w:p w14:paraId="4A691E69" w14:textId="77777777" w:rsidR="0095218D" w:rsidRPr="0095218D" w:rsidRDefault="0095218D" w:rsidP="0095218D">
            <w:pPr>
              <w:widowControl w:val="0"/>
              <w:autoSpaceDE w:val="0"/>
              <w:autoSpaceDN w:val="0"/>
              <w:adjustRightInd w:val="0"/>
              <w:spacing w:before="0" w:line="360" w:lineRule="auto"/>
              <w:rPr>
                <w:rFonts w:ascii="Arial" w:eastAsia="Times New Roman" w:hAnsi="Arial" w:cs="Arial"/>
                <w:sz w:val="20"/>
                <w:szCs w:val="20"/>
              </w:rPr>
            </w:pPr>
            <w:r w:rsidRPr="0095218D">
              <w:rPr>
                <w:rFonts w:ascii="Arial" w:eastAsia="Arial" w:hAnsi="Arial" w:cs="Arial"/>
                <w:bCs/>
                <w:sz w:val="20"/>
                <w:szCs w:val="20"/>
              </w:rPr>
              <w:t>10</w:t>
            </w:r>
          </w:p>
        </w:tc>
        <w:tc>
          <w:tcPr>
            <w:tcW w:w="1275" w:type="dxa"/>
            <w:vAlign w:val="center"/>
            <w:hideMark/>
          </w:tcPr>
          <w:p w14:paraId="3DC090F7" w14:textId="77777777" w:rsidR="0095218D" w:rsidRPr="0095218D" w:rsidRDefault="0095218D" w:rsidP="0095218D">
            <w:pPr>
              <w:widowControl w:val="0"/>
              <w:autoSpaceDE w:val="0"/>
              <w:autoSpaceDN w:val="0"/>
              <w:adjustRightInd w:val="0"/>
              <w:spacing w:before="0" w:line="360" w:lineRule="auto"/>
              <w:rPr>
                <w:rFonts w:ascii="Arial" w:eastAsia="Times New Roman" w:hAnsi="Arial" w:cs="Arial"/>
                <w:sz w:val="20"/>
                <w:szCs w:val="20"/>
              </w:rPr>
            </w:pPr>
            <w:r w:rsidRPr="0095218D">
              <w:rPr>
                <w:rFonts w:ascii="Arial" w:eastAsia="Arial" w:hAnsi="Arial" w:cs="Arial"/>
                <w:bCs/>
                <w:sz w:val="20"/>
                <w:szCs w:val="20"/>
              </w:rPr>
              <w:t>10</w:t>
            </w:r>
          </w:p>
        </w:tc>
        <w:tc>
          <w:tcPr>
            <w:tcW w:w="1276" w:type="dxa"/>
            <w:vAlign w:val="center"/>
            <w:hideMark/>
          </w:tcPr>
          <w:p w14:paraId="1F862003" w14:textId="77777777" w:rsidR="0095218D" w:rsidRPr="0095218D" w:rsidRDefault="0095218D" w:rsidP="0095218D">
            <w:pPr>
              <w:widowControl w:val="0"/>
              <w:autoSpaceDE w:val="0"/>
              <w:autoSpaceDN w:val="0"/>
              <w:adjustRightInd w:val="0"/>
              <w:spacing w:before="0" w:line="360" w:lineRule="auto"/>
              <w:rPr>
                <w:rFonts w:ascii="Arial" w:eastAsia="Times New Roman" w:hAnsi="Arial" w:cs="Arial"/>
                <w:sz w:val="20"/>
                <w:szCs w:val="20"/>
              </w:rPr>
            </w:pPr>
            <w:r w:rsidRPr="0095218D">
              <w:rPr>
                <w:rFonts w:ascii="Arial" w:eastAsia="Arial" w:hAnsi="Arial" w:cs="Arial"/>
                <w:bCs/>
                <w:sz w:val="20"/>
                <w:szCs w:val="20"/>
              </w:rPr>
              <w:t>10</w:t>
            </w:r>
          </w:p>
        </w:tc>
      </w:tr>
      <w:tr w:rsidR="0095218D" w:rsidRPr="0095218D" w14:paraId="43F423D6" w14:textId="77777777" w:rsidTr="7C7C0277">
        <w:trPr>
          <w:trHeight w:val="823"/>
        </w:trPr>
        <w:tc>
          <w:tcPr>
            <w:tcW w:w="1980" w:type="dxa"/>
            <w:vMerge w:val="restart"/>
            <w:vAlign w:val="center"/>
            <w:hideMark/>
          </w:tcPr>
          <w:p w14:paraId="07F8404D" w14:textId="77777777" w:rsidR="0095218D" w:rsidRPr="0095218D" w:rsidRDefault="0095218D" w:rsidP="0095218D">
            <w:pPr>
              <w:widowControl w:val="0"/>
              <w:autoSpaceDE w:val="0"/>
              <w:autoSpaceDN w:val="0"/>
              <w:adjustRightInd w:val="0"/>
              <w:spacing w:before="0" w:line="360" w:lineRule="auto"/>
              <w:rPr>
                <w:rFonts w:ascii="Arial" w:eastAsia="Times New Roman" w:hAnsi="Arial" w:cs="Arial"/>
                <w:sz w:val="20"/>
                <w:szCs w:val="20"/>
              </w:rPr>
            </w:pPr>
            <w:r w:rsidRPr="0095218D">
              <w:rPr>
                <w:rFonts w:ascii="Arial" w:eastAsia="Arial" w:hAnsi="Arial" w:cs="Arial"/>
                <w:sz w:val="20"/>
                <w:szCs w:val="20"/>
              </w:rPr>
              <w:t>Performance organizzativa</w:t>
            </w:r>
          </w:p>
        </w:tc>
        <w:tc>
          <w:tcPr>
            <w:tcW w:w="2977" w:type="dxa"/>
            <w:vAlign w:val="center"/>
            <w:hideMark/>
          </w:tcPr>
          <w:p w14:paraId="59C77AC0" w14:textId="77777777" w:rsidR="0095218D" w:rsidRPr="0095218D" w:rsidRDefault="0095218D" w:rsidP="0095218D">
            <w:pPr>
              <w:widowControl w:val="0"/>
              <w:autoSpaceDE w:val="0"/>
              <w:autoSpaceDN w:val="0"/>
              <w:adjustRightInd w:val="0"/>
              <w:spacing w:before="0" w:line="360" w:lineRule="auto"/>
              <w:rPr>
                <w:rFonts w:ascii="Arial" w:eastAsia="Times New Roman" w:hAnsi="Arial" w:cs="Arial"/>
                <w:sz w:val="20"/>
                <w:szCs w:val="20"/>
              </w:rPr>
            </w:pPr>
            <w:r w:rsidRPr="0095218D">
              <w:rPr>
                <w:rFonts w:ascii="Arial" w:eastAsia="Arial" w:hAnsi="Arial" w:cs="Arial"/>
                <w:sz w:val="20"/>
                <w:szCs w:val="20"/>
              </w:rPr>
              <w:t>Risultati obiettivi operativi assegnati dal CdA/Piano integrato</w:t>
            </w:r>
          </w:p>
        </w:tc>
        <w:tc>
          <w:tcPr>
            <w:tcW w:w="1280" w:type="dxa"/>
            <w:vAlign w:val="center"/>
          </w:tcPr>
          <w:p w14:paraId="54BCFB1B" w14:textId="77777777" w:rsidR="0095218D" w:rsidRPr="0095218D" w:rsidRDefault="0095218D" w:rsidP="0095218D">
            <w:pPr>
              <w:widowControl w:val="0"/>
              <w:autoSpaceDE w:val="0"/>
              <w:autoSpaceDN w:val="0"/>
              <w:adjustRightInd w:val="0"/>
              <w:spacing w:before="0" w:line="360" w:lineRule="auto"/>
              <w:rPr>
                <w:rFonts w:ascii="Arial" w:eastAsia="Times New Roman" w:hAnsi="Arial" w:cs="Arial"/>
                <w:sz w:val="20"/>
                <w:szCs w:val="20"/>
              </w:rPr>
            </w:pPr>
            <w:r w:rsidRPr="0095218D">
              <w:rPr>
                <w:rFonts w:ascii="Arial" w:eastAsia="Arial" w:hAnsi="Arial" w:cs="Arial"/>
                <w:bCs/>
                <w:sz w:val="20"/>
                <w:szCs w:val="20"/>
              </w:rPr>
              <w:t>60</w:t>
            </w:r>
          </w:p>
        </w:tc>
        <w:tc>
          <w:tcPr>
            <w:tcW w:w="1276" w:type="dxa"/>
            <w:vAlign w:val="center"/>
            <w:hideMark/>
          </w:tcPr>
          <w:p w14:paraId="70FA0F1A" w14:textId="77777777" w:rsidR="0095218D" w:rsidRPr="0095218D" w:rsidRDefault="0095218D" w:rsidP="0095218D">
            <w:pPr>
              <w:widowControl w:val="0"/>
              <w:autoSpaceDE w:val="0"/>
              <w:autoSpaceDN w:val="0"/>
              <w:adjustRightInd w:val="0"/>
              <w:spacing w:before="0" w:line="360" w:lineRule="auto"/>
              <w:rPr>
                <w:rFonts w:ascii="Arial" w:eastAsia="Times New Roman" w:hAnsi="Arial" w:cs="Arial"/>
                <w:sz w:val="20"/>
                <w:szCs w:val="20"/>
              </w:rPr>
            </w:pPr>
            <w:r w:rsidRPr="0095218D">
              <w:rPr>
                <w:rFonts w:ascii="Arial" w:eastAsia="Arial" w:hAnsi="Arial" w:cs="Arial"/>
                <w:bCs/>
                <w:sz w:val="20"/>
                <w:szCs w:val="20"/>
              </w:rPr>
              <w:t>50</w:t>
            </w:r>
          </w:p>
        </w:tc>
        <w:tc>
          <w:tcPr>
            <w:tcW w:w="1275" w:type="dxa"/>
            <w:vAlign w:val="center"/>
            <w:hideMark/>
          </w:tcPr>
          <w:p w14:paraId="44223F8C" w14:textId="77777777" w:rsidR="0095218D" w:rsidRPr="0095218D" w:rsidRDefault="0095218D" w:rsidP="0095218D">
            <w:pPr>
              <w:widowControl w:val="0"/>
              <w:autoSpaceDE w:val="0"/>
              <w:autoSpaceDN w:val="0"/>
              <w:adjustRightInd w:val="0"/>
              <w:spacing w:before="0" w:line="360" w:lineRule="auto"/>
              <w:rPr>
                <w:rFonts w:ascii="Arial" w:eastAsia="Times New Roman" w:hAnsi="Arial" w:cs="Arial"/>
                <w:sz w:val="20"/>
                <w:szCs w:val="20"/>
              </w:rPr>
            </w:pPr>
            <w:r w:rsidRPr="0095218D">
              <w:rPr>
                <w:rFonts w:ascii="Arial" w:eastAsia="Arial" w:hAnsi="Arial" w:cs="Arial"/>
                <w:bCs/>
                <w:sz w:val="20"/>
                <w:szCs w:val="20"/>
              </w:rPr>
              <w:t>30</w:t>
            </w:r>
          </w:p>
        </w:tc>
        <w:tc>
          <w:tcPr>
            <w:tcW w:w="1276" w:type="dxa"/>
            <w:vAlign w:val="center"/>
            <w:hideMark/>
          </w:tcPr>
          <w:p w14:paraId="70ECB54C" w14:textId="77777777" w:rsidR="0095218D" w:rsidRPr="0095218D" w:rsidRDefault="0095218D" w:rsidP="0095218D">
            <w:pPr>
              <w:widowControl w:val="0"/>
              <w:autoSpaceDE w:val="0"/>
              <w:autoSpaceDN w:val="0"/>
              <w:adjustRightInd w:val="0"/>
              <w:spacing w:before="0" w:line="360" w:lineRule="auto"/>
              <w:rPr>
                <w:rFonts w:ascii="Arial" w:eastAsia="Times New Roman" w:hAnsi="Arial" w:cs="Arial"/>
                <w:sz w:val="20"/>
                <w:szCs w:val="20"/>
              </w:rPr>
            </w:pPr>
            <w:r w:rsidRPr="0095218D">
              <w:rPr>
                <w:rFonts w:ascii="Arial" w:eastAsia="Arial" w:hAnsi="Arial" w:cs="Arial"/>
                <w:bCs/>
                <w:sz w:val="20"/>
                <w:szCs w:val="20"/>
              </w:rPr>
              <w:t>20</w:t>
            </w:r>
          </w:p>
        </w:tc>
      </w:tr>
      <w:tr w:rsidR="0095218D" w:rsidRPr="0095218D" w14:paraId="22B11AC7" w14:textId="77777777" w:rsidTr="7C7C0277">
        <w:trPr>
          <w:trHeight w:val="907"/>
        </w:trPr>
        <w:tc>
          <w:tcPr>
            <w:tcW w:w="1980" w:type="dxa"/>
            <w:vMerge/>
            <w:vAlign w:val="center"/>
          </w:tcPr>
          <w:p w14:paraId="080FB312" w14:textId="77777777" w:rsidR="0095218D" w:rsidRPr="0095218D" w:rsidRDefault="0095218D" w:rsidP="0095218D">
            <w:pPr>
              <w:widowControl w:val="0"/>
              <w:autoSpaceDE w:val="0"/>
              <w:autoSpaceDN w:val="0"/>
              <w:adjustRightInd w:val="0"/>
              <w:spacing w:before="0" w:line="360" w:lineRule="auto"/>
              <w:rPr>
                <w:rFonts w:ascii="Arial" w:eastAsia="Times New Roman" w:hAnsi="Arial" w:cs="Arial"/>
                <w:sz w:val="20"/>
                <w:szCs w:val="20"/>
              </w:rPr>
            </w:pPr>
          </w:p>
        </w:tc>
        <w:tc>
          <w:tcPr>
            <w:tcW w:w="2977" w:type="dxa"/>
            <w:vAlign w:val="center"/>
          </w:tcPr>
          <w:p w14:paraId="5D556359" w14:textId="77777777" w:rsidR="0095218D" w:rsidRPr="0095218D" w:rsidRDefault="0095218D" w:rsidP="0095218D">
            <w:pPr>
              <w:widowControl w:val="0"/>
              <w:autoSpaceDE w:val="0"/>
              <w:autoSpaceDN w:val="0"/>
              <w:adjustRightInd w:val="0"/>
              <w:spacing w:before="0" w:line="360" w:lineRule="auto"/>
              <w:rPr>
                <w:rFonts w:ascii="Arial" w:eastAsia="Times New Roman" w:hAnsi="Arial" w:cs="Arial"/>
                <w:sz w:val="20"/>
                <w:szCs w:val="20"/>
              </w:rPr>
            </w:pPr>
            <w:r w:rsidRPr="0095218D">
              <w:rPr>
                <w:rFonts w:ascii="Arial" w:eastAsia="Arial" w:hAnsi="Arial" w:cs="Arial"/>
                <w:sz w:val="20"/>
                <w:szCs w:val="20"/>
              </w:rPr>
              <w:t>Risultati indicatori customer satisfaction riferibili alla struttura di afferenza/gestita</w:t>
            </w:r>
          </w:p>
        </w:tc>
        <w:tc>
          <w:tcPr>
            <w:tcW w:w="1280" w:type="dxa"/>
            <w:vAlign w:val="center"/>
          </w:tcPr>
          <w:p w14:paraId="2FD134CF" w14:textId="77777777" w:rsidR="0095218D" w:rsidRPr="0095218D" w:rsidRDefault="0095218D" w:rsidP="0095218D">
            <w:pPr>
              <w:widowControl w:val="0"/>
              <w:autoSpaceDE w:val="0"/>
              <w:autoSpaceDN w:val="0"/>
              <w:adjustRightInd w:val="0"/>
              <w:spacing w:before="0" w:line="360" w:lineRule="auto"/>
              <w:rPr>
                <w:rFonts w:ascii="Arial" w:eastAsia="Times New Roman" w:hAnsi="Arial" w:cs="Arial"/>
                <w:sz w:val="20"/>
                <w:szCs w:val="20"/>
              </w:rPr>
            </w:pPr>
            <w:r w:rsidRPr="0095218D">
              <w:rPr>
                <w:rFonts w:ascii="Arial" w:eastAsia="Arial" w:hAnsi="Arial" w:cs="Arial"/>
                <w:bCs/>
                <w:sz w:val="20"/>
                <w:szCs w:val="20"/>
              </w:rPr>
              <w:t>20</w:t>
            </w:r>
          </w:p>
        </w:tc>
        <w:tc>
          <w:tcPr>
            <w:tcW w:w="1276" w:type="dxa"/>
            <w:vAlign w:val="center"/>
          </w:tcPr>
          <w:p w14:paraId="07E3BD1F" w14:textId="77777777" w:rsidR="0095218D" w:rsidRPr="0095218D" w:rsidRDefault="0095218D" w:rsidP="0095218D">
            <w:pPr>
              <w:widowControl w:val="0"/>
              <w:autoSpaceDE w:val="0"/>
              <w:autoSpaceDN w:val="0"/>
              <w:adjustRightInd w:val="0"/>
              <w:spacing w:before="0" w:line="360" w:lineRule="auto"/>
              <w:rPr>
                <w:rFonts w:ascii="Arial" w:eastAsia="Times New Roman" w:hAnsi="Arial" w:cs="Arial"/>
                <w:sz w:val="20"/>
                <w:szCs w:val="20"/>
              </w:rPr>
            </w:pPr>
            <w:r w:rsidRPr="0095218D">
              <w:rPr>
                <w:rFonts w:ascii="Arial" w:eastAsia="Arial" w:hAnsi="Arial" w:cs="Arial"/>
                <w:bCs/>
                <w:sz w:val="20"/>
                <w:szCs w:val="20"/>
              </w:rPr>
              <w:t>30</w:t>
            </w:r>
          </w:p>
        </w:tc>
        <w:tc>
          <w:tcPr>
            <w:tcW w:w="1275" w:type="dxa"/>
            <w:vAlign w:val="center"/>
          </w:tcPr>
          <w:p w14:paraId="46DB1285" w14:textId="77777777" w:rsidR="0095218D" w:rsidRPr="0095218D" w:rsidRDefault="0095218D" w:rsidP="0095218D">
            <w:pPr>
              <w:widowControl w:val="0"/>
              <w:autoSpaceDE w:val="0"/>
              <w:autoSpaceDN w:val="0"/>
              <w:adjustRightInd w:val="0"/>
              <w:spacing w:before="0" w:line="360" w:lineRule="auto"/>
              <w:rPr>
                <w:rFonts w:ascii="Arial" w:eastAsia="Times New Roman" w:hAnsi="Arial" w:cs="Arial"/>
                <w:sz w:val="20"/>
                <w:szCs w:val="20"/>
              </w:rPr>
            </w:pPr>
            <w:r w:rsidRPr="0095218D">
              <w:rPr>
                <w:rFonts w:ascii="Arial" w:eastAsia="Arial" w:hAnsi="Arial" w:cs="Arial"/>
                <w:bCs/>
                <w:sz w:val="20"/>
                <w:szCs w:val="20"/>
              </w:rPr>
              <w:t>30</w:t>
            </w:r>
          </w:p>
        </w:tc>
        <w:tc>
          <w:tcPr>
            <w:tcW w:w="1276" w:type="dxa"/>
            <w:vAlign w:val="center"/>
          </w:tcPr>
          <w:p w14:paraId="5D62645D" w14:textId="77777777" w:rsidR="0095218D" w:rsidRPr="0095218D" w:rsidRDefault="0095218D" w:rsidP="0095218D">
            <w:pPr>
              <w:widowControl w:val="0"/>
              <w:autoSpaceDE w:val="0"/>
              <w:autoSpaceDN w:val="0"/>
              <w:adjustRightInd w:val="0"/>
              <w:spacing w:before="0" w:line="360" w:lineRule="auto"/>
              <w:rPr>
                <w:rFonts w:ascii="Arial" w:eastAsia="Times New Roman" w:hAnsi="Arial" w:cs="Arial"/>
                <w:sz w:val="20"/>
                <w:szCs w:val="20"/>
              </w:rPr>
            </w:pPr>
            <w:r w:rsidRPr="0095218D">
              <w:rPr>
                <w:rFonts w:ascii="Arial" w:eastAsia="Arial" w:hAnsi="Arial" w:cs="Arial"/>
                <w:bCs/>
                <w:sz w:val="20"/>
                <w:szCs w:val="20"/>
              </w:rPr>
              <w:t>30</w:t>
            </w:r>
          </w:p>
        </w:tc>
      </w:tr>
      <w:tr w:rsidR="0095218D" w:rsidRPr="0095218D" w14:paraId="07A98CA4" w14:textId="77777777" w:rsidTr="7C7C0277">
        <w:trPr>
          <w:trHeight w:val="740"/>
        </w:trPr>
        <w:tc>
          <w:tcPr>
            <w:tcW w:w="1980" w:type="dxa"/>
            <w:vAlign w:val="center"/>
          </w:tcPr>
          <w:p w14:paraId="7F5D19B5" w14:textId="77777777" w:rsidR="0095218D" w:rsidRPr="0095218D" w:rsidRDefault="0095218D" w:rsidP="0095218D">
            <w:pPr>
              <w:widowControl w:val="0"/>
              <w:autoSpaceDE w:val="0"/>
              <w:autoSpaceDN w:val="0"/>
              <w:adjustRightInd w:val="0"/>
              <w:spacing w:before="0" w:line="360" w:lineRule="auto"/>
              <w:rPr>
                <w:rFonts w:ascii="Arial" w:eastAsia="Times New Roman" w:hAnsi="Arial" w:cs="Arial"/>
                <w:sz w:val="20"/>
                <w:szCs w:val="20"/>
              </w:rPr>
            </w:pPr>
            <w:r w:rsidRPr="0095218D">
              <w:rPr>
                <w:rFonts w:ascii="Arial" w:eastAsia="Times New Roman" w:hAnsi="Arial" w:cs="Arial"/>
                <w:sz w:val="20"/>
                <w:szCs w:val="20"/>
              </w:rPr>
              <w:t>Obiettivi individuali</w:t>
            </w:r>
          </w:p>
        </w:tc>
        <w:tc>
          <w:tcPr>
            <w:tcW w:w="2977" w:type="dxa"/>
            <w:vAlign w:val="center"/>
          </w:tcPr>
          <w:p w14:paraId="31B037A8" w14:textId="77777777" w:rsidR="0095218D" w:rsidRPr="0095218D" w:rsidRDefault="0095218D" w:rsidP="0095218D">
            <w:pPr>
              <w:widowControl w:val="0"/>
              <w:autoSpaceDE w:val="0"/>
              <w:autoSpaceDN w:val="0"/>
              <w:adjustRightInd w:val="0"/>
              <w:spacing w:before="0" w:line="360" w:lineRule="auto"/>
              <w:rPr>
                <w:rFonts w:ascii="Arial" w:eastAsia="Arial" w:hAnsi="Arial" w:cs="Arial"/>
                <w:sz w:val="20"/>
                <w:szCs w:val="20"/>
              </w:rPr>
            </w:pPr>
            <w:r w:rsidRPr="0095218D">
              <w:rPr>
                <w:rFonts w:ascii="Arial" w:eastAsia="Arial" w:hAnsi="Arial" w:cs="Arial"/>
                <w:sz w:val="20"/>
                <w:szCs w:val="20"/>
              </w:rPr>
              <w:t>Risultati obiettivi operativi assegnati dal valutatore</w:t>
            </w:r>
          </w:p>
          <w:p w14:paraId="5053E818" w14:textId="77777777" w:rsidR="0095218D" w:rsidRPr="0095218D" w:rsidRDefault="0095218D" w:rsidP="0095218D">
            <w:pPr>
              <w:widowControl w:val="0"/>
              <w:autoSpaceDE w:val="0"/>
              <w:autoSpaceDN w:val="0"/>
              <w:adjustRightInd w:val="0"/>
              <w:spacing w:before="0" w:line="360" w:lineRule="auto"/>
              <w:rPr>
                <w:rFonts w:ascii="Arial" w:eastAsia="Arial" w:hAnsi="Arial" w:cs="Arial"/>
                <w:i/>
                <w:sz w:val="16"/>
                <w:szCs w:val="16"/>
              </w:rPr>
            </w:pPr>
            <w:r w:rsidRPr="0095218D">
              <w:rPr>
                <w:rFonts w:ascii="Arial" w:eastAsia="Arial" w:hAnsi="Arial" w:cs="Arial"/>
                <w:i/>
                <w:sz w:val="16"/>
                <w:szCs w:val="16"/>
              </w:rPr>
              <w:t>(facoltativi)</w:t>
            </w:r>
          </w:p>
        </w:tc>
        <w:tc>
          <w:tcPr>
            <w:tcW w:w="1280" w:type="dxa"/>
            <w:vAlign w:val="center"/>
          </w:tcPr>
          <w:p w14:paraId="3DFBC62C" w14:textId="77777777" w:rsidR="0095218D" w:rsidRPr="0095218D" w:rsidRDefault="0095218D" w:rsidP="0095218D">
            <w:pPr>
              <w:widowControl w:val="0"/>
              <w:autoSpaceDE w:val="0"/>
              <w:autoSpaceDN w:val="0"/>
              <w:adjustRightInd w:val="0"/>
              <w:spacing w:before="0" w:line="360" w:lineRule="auto"/>
              <w:rPr>
                <w:rFonts w:ascii="Arial" w:eastAsia="Arial" w:hAnsi="Arial" w:cs="Arial"/>
                <w:bCs/>
                <w:sz w:val="20"/>
                <w:szCs w:val="20"/>
              </w:rPr>
            </w:pPr>
            <w:r w:rsidRPr="0095218D">
              <w:rPr>
                <w:rFonts w:ascii="Arial" w:eastAsia="Arial" w:hAnsi="Arial" w:cs="Arial"/>
                <w:bCs/>
                <w:sz w:val="20"/>
                <w:szCs w:val="20"/>
              </w:rPr>
              <w:t>/</w:t>
            </w:r>
          </w:p>
        </w:tc>
        <w:tc>
          <w:tcPr>
            <w:tcW w:w="1276" w:type="dxa"/>
            <w:vAlign w:val="center"/>
          </w:tcPr>
          <w:p w14:paraId="7EEE5D92" w14:textId="77777777" w:rsidR="0095218D" w:rsidRPr="0095218D" w:rsidRDefault="0095218D" w:rsidP="0095218D">
            <w:pPr>
              <w:widowControl w:val="0"/>
              <w:autoSpaceDE w:val="0"/>
              <w:autoSpaceDN w:val="0"/>
              <w:adjustRightInd w:val="0"/>
              <w:spacing w:before="0" w:line="360" w:lineRule="auto"/>
              <w:rPr>
                <w:rFonts w:ascii="Arial" w:eastAsia="Arial" w:hAnsi="Arial" w:cs="Arial"/>
                <w:bCs/>
                <w:sz w:val="20"/>
                <w:szCs w:val="20"/>
              </w:rPr>
            </w:pPr>
            <w:r w:rsidRPr="0095218D">
              <w:rPr>
                <w:rFonts w:ascii="Arial" w:eastAsia="Arial" w:hAnsi="Arial" w:cs="Arial"/>
                <w:bCs/>
                <w:sz w:val="20"/>
                <w:szCs w:val="20"/>
              </w:rPr>
              <w:t>/</w:t>
            </w:r>
          </w:p>
        </w:tc>
        <w:tc>
          <w:tcPr>
            <w:tcW w:w="1275" w:type="dxa"/>
            <w:vAlign w:val="center"/>
          </w:tcPr>
          <w:p w14:paraId="1988B735" w14:textId="77777777" w:rsidR="0095218D" w:rsidRPr="0095218D" w:rsidRDefault="0095218D" w:rsidP="0095218D">
            <w:pPr>
              <w:widowControl w:val="0"/>
              <w:autoSpaceDE w:val="0"/>
              <w:autoSpaceDN w:val="0"/>
              <w:adjustRightInd w:val="0"/>
              <w:spacing w:before="0" w:line="360" w:lineRule="auto"/>
              <w:rPr>
                <w:rFonts w:ascii="Arial" w:eastAsia="Arial" w:hAnsi="Arial" w:cs="Arial"/>
                <w:bCs/>
                <w:sz w:val="20"/>
                <w:szCs w:val="20"/>
              </w:rPr>
            </w:pPr>
            <w:r w:rsidRPr="0095218D">
              <w:rPr>
                <w:rFonts w:ascii="Arial" w:eastAsia="Arial" w:hAnsi="Arial" w:cs="Arial"/>
                <w:bCs/>
                <w:sz w:val="20"/>
                <w:szCs w:val="20"/>
              </w:rPr>
              <w:t>20</w:t>
            </w:r>
          </w:p>
        </w:tc>
        <w:tc>
          <w:tcPr>
            <w:tcW w:w="1276" w:type="dxa"/>
            <w:vAlign w:val="center"/>
          </w:tcPr>
          <w:p w14:paraId="2CE927D3" w14:textId="77777777" w:rsidR="0095218D" w:rsidRPr="0095218D" w:rsidRDefault="0095218D" w:rsidP="0095218D">
            <w:pPr>
              <w:widowControl w:val="0"/>
              <w:autoSpaceDE w:val="0"/>
              <w:autoSpaceDN w:val="0"/>
              <w:adjustRightInd w:val="0"/>
              <w:spacing w:before="0" w:line="360" w:lineRule="auto"/>
              <w:rPr>
                <w:rFonts w:ascii="Arial" w:eastAsia="Arial" w:hAnsi="Arial" w:cs="Arial"/>
                <w:bCs/>
                <w:sz w:val="20"/>
                <w:szCs w:val="20"/>
              </w:rPr>
            </w:pPr>
            <w:r w:rsidRPr="0095218D">
              <w:rPr>
                <w:rFonts w:ascii="Arial" w:eastAsia="Arial" w:hAnsi="Arial" w:cs="Arial"/>
                <w:bCs/>
                <w:sz w:val="20"/>
                <w:szCs w:val="20"/>
              </w:rPr>
              <w:t>30</w:t>
            </w:r>
          </w:p>
        </w:tc>
      </w:tr>
      <w:tr w:rsidR="0095218D" w:rsidRPr="0095218D" w14:paraId="49BB0635" w14:textId="77777777" w:rsidTr="7C7C0277">
        <w:trPr>
          <w:trHeight w:val="851"/>
        </w:trPr>
        <w:tc>
          <w:tcPr>
            <w:tcW w:w="1980" w:type="dxa"/>
            <w:vAlign w:val="center"/>
            <w:hideMark/>
          </w:tcPr>
          <w:p w14:paraId="0E8531E5" w14:textId="77777777" w:rsidR="0095218D" w:rsidRPr="0095218D" w:rsidRDefault="0095218D" w:rsidP="0095218D">
            <w:pPr>
              <w:widowControl w:val="0"/>
              <w:autoSpaceDE w:val="0"/>
              <w:autoSpaceDN w:val="0"/>
              <w:adjustRightInd w:val="0"/>
              <w:spacing w:before="0" w:line="360" w:lineRule="auto"/>
              <w:rPr>
                <w:rFonts w:ascii="Arial" w:eastAsia="Times New Roman" w:hAnsi="Arial" w:cs="Arial"/>
                <w:sz w:val="20"/>
                <w:szCs w:val="20"/>
              </w:rPr>
            </w:pPr>
            <w:r w:rsidRPr="0095218D">
              <w:rPr>
                <w:rFonts w:ascii="Arial" w:eastAsia="Arial" w:hAnsi="Arial" w:cs="Arial"/>
                <w:sz w:val="20"/>
                <w:szCs w:val="20"/>
              </w:rPr>
              <w:t>Competenze comportamentali</w:t>
            </w:r>
          </w:p>
        </w:tc>
        <w:tc>
          <w:tcPr>
            <w:tcW w:w="2977" w:type="dxa"/>
            <w:vAlign w:val="center"/>
            <w:hideMark/>
          </w:tcPr>
          <w:p w14:paraId="26D7C827" w14:textId="77777777" w:rsidR="0095218D" w:rsidRPr="0095218D" w:rsidRDefault="0095218D" w:rsidP="0095218D">
            <w:pPr>
              <w:widowControl w:val="0"/>
              <w:autoSpaceDE w:val="0"/>
              <w:autoSpaceDN w:val="0"/>
              <w:adjustRightInd w:val="0"/>
              <w:spacing w:before="0" w:line="360" w:lineRule="auto"/>
              <w:rPr>
                <w:rFonts w:ascii="Arial" w:eastAsia="Times New Roman" w:hAnsi="Arial" w:cs="Arial"/>
                <w:sz w:val="20"/>
                <w:szCs w:val="20"/>
              </w:rPr>
            </w:pPr>
            <w:r w:rsidRPr="0095218D">
              <w:rPr>
                <w:rFonts w:ascii="Arial" w:eastAsia="Arial" w:hAnsi="Arial" w:cs="Arial"/>
                <w:sz w:val="20"/>
                <w:szCs w:val="20"/>
              </w:rPr>
              <w:t>Set di competenze distinte per dirigenti e altre figure professionali</w:t>
            </w:r>
          </w:p>
        </w:tc>
        <w:tc>
          <w:tcPr>
            <w:tcW w:w="1280" w:type="dxa"/>
            <w:vAlign w:val="center"/>
          </w:tcPr>
          <w:p w14:paraId="3F264F38" w14:textId="77777777" w:rsidR="0095218D" w:rsidRPr="0095218D" w:rsidRDefault="0095218D" w:rsidP="0095218D">
            <w:pPr>
              <w:widowControl w:val="0"/>
              <w:autoSpaceDE w:val="0"/>
              <w:autoSpaceDN w:val="0"/>
              <w:adjustRightInd w:val="0"/>
              <w:spacing w:before="0" w:line="360" w:lineRule="auto"/>
              <w:rPr>
                <w:rFonts w:ascii="Arial" w:eastAsia="Arial" w:hAnsi="Arial" w:cs="Arial"/>
                <w:bCs/>
                <w:sz w:val="20"/>
                <w:szCs w:val="20"/>
              </w:rPr>
            </w:pPr>
            <w:r w:rsidRPr="0095218D">
              <w:rPr>
                <w:rFonts w:ascii="Arial" w:eastAsia="Arial" w:hAnsi="Arial" w:cs="Arial"/>
                <w:bCs/>
                <w:sz w:val="20"/>
                <w:szCs w:val="20"/>
              </w:rPr>
              <w:t>/</w:t>
            </w:r>
          </w:p>
          <w:p w14:paraId="3BB9E306" w14:textId="77777777" w:rsidR="0095218D" w:rsidRPr="0095218D" w:rsidRDefault="0095218D" w:rsidP="0095218D">
            <w:pPr>
              <w:widowControl w:val="0"/>
              <w:autoSpaceDE w:val="0"/>
              <w:autoSpaceDN w:val="0"/>
              <w:adjustRightInd w:val="0"/>
              <w:spacing w:before="0" w:line="360" w:lineRule="auto"/>
              <w:rPr>
                <w:rFonts w:ascii="Arial" w:eastAsia="Arial" w:hAnsi="Arial" w:cs="Arial"/>
                <w:bCs/>
                <w:sz w:val="20"/>
                <w:szCs w:val="20"/>
              </w:rPr>
            </w:pPr>
          </w:p>
          <w:p w14:paraId="65472230" w14:textId="77777777" w:rsidR="0095218D" w:rsidRPr="0095218D" w:rsidRDefault="0095218D" w:rsidP="0095218D">
            <w:pPr>
              <w:widowControl w:val="0"/>
              <w:autoSpaceDE w:val="0"/>
              <w:autoSpaceDN w:val="0"/>
              <w:adjustRightInd w:val="0"/>
              <w:spacing w:before="0" w:line="360" w:lineRule="auto"/>
              <w:rPr>
                <w:rFonts w:ascii="Arial" w:eastAsia="Times New Roman" w:hAnsi="Arial" w:cs="Arial"/>
                <w:sz w:val="20"/>
                <w:szCs w:val="20"/>
              </w:rPr>
            </w:pPr>
          </w:p>
        </w:tc>
        <w:tc>
          <w:tcPr>
            <w:tcW w:w="1276" w:type="dxa"/>
            <w:vAlign w:val="center"/>
            <w:hideMark/>
          </w:tcPr>
          <w:p w14:paraId="74F77070" w14:textId="77777777" w:rsidR="0095218D" w:rsidRPr="0095218D" w:rsidRDefault="0095218D" w:rsidP="0095218D">
            <w:pPr>
              <w:widowControl w:val="0"/>
              <w:autoSpaceDE w:val="0"/>
              <w:autoSpaceDN w:val="0"/>
              <w:adjustRightInd w:val="0"/>
              <w:spacing w:before="0" w:line="360" w:lineRule="auto"/>
              <w:rPr>
                <w:rFonts w:ascii="Arial" w:eastAsia="Arial" w:hAnsi="Arial" w:cs="Arial"/>
                <w:bCs/>
                <w:sz w:val="20"/>
                <w:szCs w:val="20"/>
              </w:rPr>
            </w:pPr>
            <w:r w:rsidRPr="0095218D">
              <w:rPr>
                <w:rFonts w:ascii="Arial" w:eastAsia="Arial" w:hAnsi="Arial" w:cs="Arial"/>
                <w:bCs/>
                <w:sz w:val="20"/>
                <w:szCs w:val="20"/>
              </w:rPr>
              <w:t>10</w:t>
            </w:r>
          </w:p>
          <w:p w14:paraId="53A17332" w14:textId="77777777" w:rsidR="0095218D" w:rsidRPr="0095218D" w:rsidRDefault="0095218D" w:rsidP="0095218D">
            <w:pPr>
              <w:widowControl w:val="0"/>
              <w:autoSpaceDE w:val="0"/>
              <w:autoSpaceDN w:val="0"/>
              <w:adjustRightInd w:val="0"/>
              <w:spacing w:before="0" w:line="360" w:lineRule="auto"/>
              <w:rPr>
                <w:rFonts w:ascii="Arial" w:eastAsia="Arial" w:hAnsi="Arial" w:cs="Arial"/>
                <w:bCs/>
                <w:sz w:val="16"/>
                <w:szCs w:val="16"/>
              </w:rPr>
            </w:pPr>
            <w:r w:rsidRPr="0095218D">
              <w:rPr>
                <w:rFonts w:ascii="Arial" w:eastAsia="Arial" w:hAnsi="Arial" w:cs="Arial"/>
                <w:bCs/>
                <w:sz w:val="16"/>
                <w:szCs w:val="16"/>
              </w:rPr>
              <w:t>di cui:</w:t>
            </w:r>
          </w:p>
          <w:p w14:paraId="73CD1E67" w14:textId="77777777" w:rsidR="0095218D" w:rsidRPr="0095218D" w:rsidRDefault="0095218D" w:rsidP="0095218D">
            <w:pPr>
              <w:widowControl w:val="0"/>
              <w:autoSpaceDE w:val="0"/>
              <w:autoSpaceDN w:val="0"/>
              <w:adjustRightInd w:val="0"/>
              <w:spacing w:before="0" w:line="360" w:lineRule="auto"/>
              <w:rPr>
                <w:rFonts w:ascii="Arial" w:eastAsia="Times New Roman" w:hAnsi="Arial" w:cs="Arial"/>
                <w:sz w:val="16"/>
                <w:szCs w:val="16"/>
              </w:rPr>
            </w:pPr>
            <w:r w:rsidRPr="0095218D">
              <w:rPr>
                <w:rFonts w:ascii="Arial" w:eastAsia="Arial" w:hAnsi="Arial" w:cs="Arial"/>
                <w:bCs/>
                <w:sz w:val="16"/>
                <w:szCs w:val="16"/>
              </w:rPr>
              <w:t>70%</w:t>
            </w:r>
            <w:r w:rsidRPr="0095218D">
              <w:rPr>
                <w:rFonts w:ascii="Arial" w:eastAsia="Times New Roman" w:hAnsi="Arial" w:cs="Arial"/>
                <w:sz w:val="16"/>
                <w:szCs w:val="16"/>
              </w:rPr>
              <w:t>da DG</w:t>
            </w:r>
          </w:p>
          <w:p w14:paraId="1F143C12" w14:textId="77777777" w:rsidR="0095218D" w:rsidRPr="0095218D" w:rsidRDefault="0095218D" w:rsidP="0095218D">
            <w:pPr>
              <w:widowControl w:val="0"/>
              <w:autoSpaceDE w:val="0"/>
              <w:autoSpaceDN w:val="0"/>
              <w:adjustRightInd w:val="0"/>
              <w:spacing w:before="0" w:line="360" w:lineRule="auto"/>
              <w:rPr>
                <w:rFonts w:ascii="Arial" w:eastAsia="Times New Roman" w:hAnsi="Arial" w:cs="Arial"/>
                <w:sz w:val="16"/>
                <w:szCs w:val="16"/>
              </w:rPr>
            </w:pPr>
            <w:r w:rsidRPr="0095218D">
              <w:rPr>
                <w:rFonts w:ascii="Arial" w:eastAsia="Times New Roman" w:hAnsi="Arial" w:cs="Arial"/>
                <w:sz w:val="16"/>
                <w:szCs w:val="16"/>
              </w:rPr>
              <w:t>30% da coll.</w:t>
            </w:r>
          </w:p>
        </w:tc>
        <w:tc>
          <w:tcPr>
            <w:tcW w:w="1275" w:type="dxa"/>
            <w:vAlign w:val="center"/>
            <w:hideMark/>
          </w:tcPr>
          <w:p w14:paraId="665152AE" w14:textId="77777777" w:rsidR="0095218D" w:rsidRPr="0095218D" w:rsidRDefault="0095218D" w:rsidP="0095218D">
            <w:pPr>
              <w:widowControl w:val="0"/>
              <w:autoSpaceDE w:val="0"/>
              <w:autoSpaceDN w:val="0"/>
              <w:adjustRightInd w:val="0"/>
              <w:spacing w:before="0" w:line="360" w:lineRule="auto"/>
              <w:rPr>
                <w:rFonts w:ascii="Arial" w:eastAsia="Arial" w:hAnsi="Arial" w:cs="Arial"/>
                <w:bCs/>
                <w:sz w:val="20"/>
                <w:szCs w:val="20"/>
              </w:rPr>
            </w:pPr>
            <w:r w:rsidRPr="0095218D">
              <w:rPr>
                <w:rFonts w:ascii="Arial" w:eastAsia="Arial" w:hAnsi="Arial" w:cs="Arial"/>
                <w:bCs/>
                <w:sz w:val="20"/>
                <w:szCs w:val="20"/>
              </w:rPr>
              <w:t>10</w:t>
            </w:r>
          </w:p>
          <w:p w14:paraId="58DDDCBD" w14:textId="77777777" w:rsidR="0095218D" w:rsidRPr="0095218D" w:rsidRDefault="0095218D" w:rsidP="0095218D">
            <w:pPr>
              <w:widowControl w:val="0"/>
              <w:autoSpaceDE w:val="0"/>
              <w:autoSpaceDN w:val="0"/>
              <w:adjustRightInd w:val="0"/>
              <w:spacing w:before="0" w:line="360" w:lineRule="auto"/>
              <w:rPr>
                <w:rFonts w:ascii="Arial" w:eastAsia="Arial" w:hAnsi="Arial" w:cs="Arial"/>
                <w:bCs/>
                <w:sz w:val="16"/>
                <w:szCs w:val="16"/>
              </w:rPr>
            </w:pPr>
            <w:r w:rsidRPr="0095218D">
              <w:rPr>
                <w:rFonts w:ascii="Arial" w:eastAsia="Arial" w:hAnsi="Arial" w:cs="Arial"/>
                <w:bCs/>
                <w:sz w:val="16"/>
                <w:szCs w:val="16"/>
              </w:rPr>
              <w:t>di cui:</w:t>
            </w:r>
          </w:p>
          <w:p w14:paraId="526A1E58" w14:textId="77777777" w:rsidR="0095218D" w:rsidRPr="0095218D" w:rsidRDefault="0095218D" w:rsidP="0095218D">
            <w:pPr>
              <w:widowControl w:val="0"/>
              <w:autoSpaceDE w:val="0"/>
              <w:autoSpaceDN w:val="0"/>
              <w:adjustRightInd w:val="0"/>
              <w:spacing w:before="0" w:line="360" w:lineRule="auto"/>
              <w:rPr>
                <w:rFonts w:ascii="Arial" w:eastAsia="Times New Roman" w:hAnsi="Arial" w:cs="Arial"/>
                <w:sz w:val="16"/>
                <w:szCs w:val="16"/>
              </w:rPr>
            </w:pPr>
            <w:r w:rsidRPr="0095218D">
              <w:rPr>
                <w:rFonts w:ascii="Arial" w:eastAsia="Arial" w:hAnsi="Arial" w:cs="Arial"/>
                <w:bCs/>
                <w:sz w:val="16"/>
                <w:szCs w:val="16"/>
              </w:rPr>
              <w:t>70%</w:t>
            </w:r>
            <w:r w:rsidRPr="0095218D">
              <w:rPr>
                <w:rFonts w:ascii="Arial" w:eastAsia="Times New Roman" w:hAnsi="Arial" w:cs="Arial"/>
                <w:sz w:val="16"/>
                <w:szCs w:val="16"/>
              </w:rPr>
              <w:t>da DIR</w:t>
            </w:r>
          </w:p>
          <w:p w14:paraId="4C1AEE16" w14:textId="77777777" w:rsidR="0095218D" w:rsidRPr="0095218D" w:rsidRDefault="0095218D" w:rsidP="0095218D">
            <w:pPr>
              <w:widowControl w:val="0"/>
              <w:autoSpaceDE w:val="0"/>
              <w:autoSpaceDN w:val="0"/>
              <w:adjustRightInd w:val="0"/>
              <w:spacing w:before="0" w:line="360" w:lineRule="auto"/>
              <w:rPr>
                <w:rFonts w:ascii="Arial" w:eastAsia="Times New Roman" w:hAnsi="Arial" w:cs="Arial"/>
                <w:sz w:val="20"/>
                <w:szCs w:val="20"/>
              </w:rPr>
            </w:pPr>
            <w:r w:rsidRPr="0095218D">
              <w:rPr>
                <w:rFonts w:ascii="Arial" w:eastAsia="Times New Roman" w:hAnsi="Arial" w:cs="Arial"/>
                <w:sz w:val="16"/>
                <w:szCs w:val="16"/>
              </w:rPr>
              <w:t>30% da coll</w:t>
            </w:r>
          </w:p>
        </w:tc>
        <w:tc>
          <w:tcPr>
            <w:tcW w:w="1276" w:type="dxa"/>
            <w:vAlign w:val="center"/>
            <w:hideMark/>
          </w:tcPr>
          <w:p w14:paraId="402C8CD9" w14:textId="77777777" w:rsidR="0095218D" w:rsidRPr="0095218D" w:rsidRDefault="0095218D" w:rsidP="0095218D">
            <w:pPr>
              <w:widowControl w:val="0"/>
              <w:autoSpaceDE w:val="0"/>
              <w:autoSpaceDN w:val="0"/>
              <w:adjustRightInd w:val="0"/>
              <w:spacing w:before="0" w:line="360" w:lineRule="auto"/>
              <w:rPr>
                <w:rFonts w:ascii="Arial" w:eastAsia="Arial" w:hAnsi="Arial" w:cs="Arial"/>
                <w:bCs/>
                <w:sz w:val="20"/>
                <w:szCs w:val="20"/>
              </w:rPr>
            </w:pPr>
            <w:r w:rsidRPr="0095218D">
              <w:rPr>
                <w:rFonts w:ascii="Arial" w:eastAsia="Arial" w:hAnsi="Arial" w:cs="Arial"/>
                <w:bCs/>
                <w:sz w:val="20"/>
                <w:szCs w:val="20"/>
              </w:rPr>
              <w:t>10</w:t>
            </w:r>
          </w:p>
          <w:p w14:paraId="082425EB" w14:textId="77777777" w:rsidR="0095218D" w:rsidRPr="0095218D" w:rsidRDefault="0095218D" w:rsidP="0095218D">
            <w:pPr>
              <w:widowControl w:val="0"/>
              <w:autoSpaceDE w:val="0"/>
              <w:autoSpaceDN w:val="0"/>
              <w:adjustRightInd w:val="0"/>
              <w:spacing w:before="0" w:line="360" w:lineRule="auto"/>
              <w:rPr>
                <w:rFonts w:ascii="Arial" w:eastAsia="Arial" w:hAnsi="Arial" w:cs="Arial"/>
                <w:bCs/>
                <w:sz w:val="20"/>
                <w:szCs w:val="20"/>
              </w:rPr>
            </w:pPr>
          </w:p>
          <w:p w14:paraId="6DCF6DFA" w14:textId="77777777" w:rsidR="0095218D" w:rsidRPr="0095218D" w:rsidRDefault="0095218D" w:rsidP="0095218D">
            <w:pPr>
              <w:widowControl w:val="0"/>
              <w:autoSpaceDE w:val="0"/>
              <w:autoSpaceDN w:val="0"/>
              <w:adjustRightInd w:val="0"/>
              <w:spacing w:before="0" w:line="360" w:lineRule="auto"/>
              <w:rPr>
                <w:rFonts w:ascii="Arial" w:eastAsia="Times New Roman" w:hAnsi="Arial" w:cs="Arial"/>
                <w:sz w:val="20"/>
                <w:szCs w:val="20"/>
              </w:rPr>
            </w:pPr>
          </w:p>
        </w:tc>
      </w:tr>
      <w:tr w:rsidR="0095218D" w:rsidRPr="0095218D" w14:paraId="69E28E7C" w14:textId="77777777" w:rsidTr="7C7C0277">
        <w:trPr>
          <w:cnfStyle w:val="010000000000" w:firstRow="0" w:lastRow="1" w:firstColumn="0" w:lastColumn="0" w:oddVBand="0" w:evenVBand="0" w:oddHBand="0" w:evenHBand="0" w:firstRowFirstColumn="0" w:firstRowLastColumn="0" w:lastRowFirstColumn="0" w:lastRowLastColumn="0"/>
          <w:trHeight w:val="571"/>
        </w:trPr>
        <w:tc>
          <w:tcPr>
            <w:tcW w:w="4957" w:type="dxa"/>
            <w:gridSpan w:val="2"/>
            <w:vAlign w:val="center"/>
          </w:tcPr>
          <w:p w14:paraId="26E9F8CC" w14:textId="77777777" w:rsidR="0095218D" w:rsidRPr="0095218D" w:rsidRDefault="0095218D" w:rsidP="0095218D">
            <w:pPr>
              <w:widowControl w:val="0"/>
              <w:autoSpaceDE w:val="0"/>
              <w:autoSpaceDN w:val="0"/>
              <w:adjustRightInd w:val="0"/>
              <w:spacing w:before="0" w:line="360" w:lineRule="auto"/>
              <w:rPr>
                <w:rFonts w:ascii="Arial" w:eastAsia="Times New Roman" w:hAnsi="Arial" w:cs="Arial"/>
                <w:sz w:val="20"/>
                <w:szCs w:val="20"/>
              </w:rPr>
            </w:pPr>
            <w:r w:rsidRPr="0095218D">
              <w:rPr>
                <w:rFonts w:ascii="Arial" w:eastAsia="Arial" w:hAnsi="Arial" w:cs="Arial"/>
                <w:sz w:val="20"/>
                <w:szCs w:val="20"/>
              </w:rPr>
              <w:t>IPI</w:t>
            </w:r>
          </w:p>
        </w:tc>
        <w:tc>
          <w:tcPr>
            <w:tcW w:w="1280" w:type="dxa"/>
            <w:vAlign w:val="center"/>
          </w:tcPr>
          <w:p w14:paraId="78FA5FE8" w14:textId="77777777" w:rsidR="0095218D" w:rsidRPr="0095218D" w:rsidRDefault="0095218D" w:rsidP="0095218D">
            <w:pPr>
              <w:widowControl w:val="0"/>
              <w:autoSpaceDE w:val="0"/>
              <w:autoSpaceDN w:val="0"/>
              <w:adjustRightInd w:val="0"/>
              <w:spacing w:before="0" w:line="360" w:lineRule="auto"/>
              <w:rPr>
                <w:rFonts w:ascii="Arial" w:eastAsia="Times New Roman" w:hAnsi="Arial" w:cs="Arial"/>
                <w:sz w:val="20"/>
                <w:szCs w:val="20"/>
              </w:rPr>
            </w:pPr>
            <w:r w:rsidRPr="0095218D">
              <w:rPr>
                <w:rFonts w:ascii="Arial" w:eastAsia="Arial" w:hAnsi="Arial" w:cs="Arial"/>
                <w:sz w:val="20"/>
                <w:szCs w:val="20"/>
              </w:rPr>
              <w:t>100</w:t>
            </w:r>
          </w:p>
        </w:tc>
        <w:tc>
          <w:tcPr>
            <w:tcW w:w="1276" w:type="dxa"/>
            <w:vAlign w:val="center"/>
          </w:tcPr>
          <w:p w14:paraId="383E3128" w14:textId="77777777" w:rsidR="0095218D" w:rsidRPr="0095218D" w:rsidRDefault="0095218D" w:rsidP="0095218D">
            <w:pPr>
              <w:widowControl w:val="0"/>
              <w:autoSpaceDE w:val="0"/>
              <w:autoSpaceDN w:val="0"/>
              <w:adjustRightInd w:val="0"/>
              <w:spacing w:before="0" w:line="360" w:lineRule="auto"/>
              <w:rPr>
                <w:rFonts w:ascii="Arial" w:eastAsia="Times New Roman" w:hAnsi="Arial" w:cs="Arial"/>
                <w:sz w:val="20"/>
                <w:szCs w:val="20"/>
              </w:rPr>
            </w:pPr>
            <w:r w:rsidRPr="0095218D">
              <w:rPr>
                <w:rFonts w:ascii="Arial" w:eastAsia="Arial" w:hAnsi="Arial" w:cs="Arial"/>
                <w:sz w:val="20"/>
                <w:szCs w:val="20"/>
              </w:rPr>
              <w:t>100</w:t>
            </w:r>
          </w:p>
        </w:tc>
        <w:tc>
          <w:tcPr>
            <w:tcW w:w="1275" w:type="dxa"/>
            <w:vAlign w:val="center"/>
          </w:tcPr>
          <w:p w14:paraId="44F09855" w14:textId="77777777" w:rsidR="0095218D" w:rsidRPr="0095218D" w:rsidRDefault="0095218D" w:rsidP="0095218D">
            <w:pPr>
              <w:widowControl w:val="0"/>
              <w:autoSpaceDE w:val="0"/>
              <w:autoSpaceDN w:val="0"/>
              <w:adjustRightInd w:val="0"/>
              <w:spacing w:before="0" w:line="360" w:lineRule="auto"/>
              <w:rPr>
                <w:rFonts w:ascii="Arial" w:eastAsia="Times New Roman" w:hAnsi="Arial" w:cs="Arial"/>
                <w:sz w:val="20"/>
                <w:szCs w:val="20"/>
              </w:rPr>
            </w:pPr>
            <w:r w:rsidRPr="0095218D">
              <w:rPr>
                <w:rFonts w:ascii="Arial" w:eastAsia="Arial" w:hAnsi="Arial" w:cs="Arial"/>
                <w:sz w:val="20"/>
                <w:szCs w:val="20"/>
              </w:rPr>
              <w:t>100</w:t>
            </w:r>
          </w:p>
        </w:tc>
        <w:tc>
          <w:tcPr>
            <w:tcW w:w="1276" w:type="dxa"/>
            <w:vAlign w:val="center"/>
          </w:tcPr>
          <w:p w14:paraId="5D10D5AF" w14:textId="77777777" w:rsidR="0095218D" w:rsidRPr="0095218D" w:rsidRDefault="0095218D" w:rsidP="0095218D">
            <w:pPr>
              <w:widowControl w:val="0"/>
              <w:autoSpaceDE w:val="0"/>
              <w:autoSpaceDN w:val="0"/>
              <w:adjustRightInd w:val="0"/>
              <w:spacing w:before="0" w:line="360" w:lineRule="auto"/>
              <w:rPr>
                <w:rFonts w:ascii="Arial" w:eastAsia="Times New Roman" w:hAnsi="Arial" w:cs="Arial"/>
                <w:sz w:val="20"/>
                <w:szCs w:val="20"/>
              </w:rPr>
            </w:pPr>
            <w:r w:rsidRPr="0095218D">
              <w:rPr>
                <w:rFonts w:ascii="Arial" w:eastAsia="Arial" w:hAnsi="Arial" w:cs="Arial"/>
                <w:sz w:val="20"/>
                <w:szCs w:val="20"/>
              </w:rPr>
              <w:t>100</w:t>
            </w:r>
          </w:p>
        </w:tc>
      </w:tr>
    </w:tbl>
    <w:p w14:paraId="35A7C451" w14:textId="77777777" w:rsidR="007427B0" w:rsidRPr="0016697D" w:rsidRDefault="007427B0" w:rsidP="00D30C03">
      <w:pPr>
        <w:autoSpaceDE w:val="0"/>
        <w:autoSpaceDN w:val="0"/>
        <w:adjustRightInd w:val="0"/>
        <w:spacing w:after="0" w:line="360" w:lineRule="auto"/>
        <w:ind w:right="142"/>
        <w:jc w:val="both"/>
        <w:rPr>
          <w:rFonts w:ascii="Verdana" w:hAnsi="Verdana"/>
          <w:spacing w:val="-3"/>
          <w:sz w:val="20"/>
        </w:rPr>
      </w:pPr>
    </w:p>
    <w:p w14:paraId="58DCE6BF" w14:textId="6EDE6E25" w:rsidR="00B931F0" w:rsidRDefault="00B931F0" w:rsidP="00B931F0">
      <w:pPr>
        <w:autoSpaceDE w:val="0"/>
        <w:autoSpaceDN w:val="0"/>
        <w:adjustRightInd w:val="0"/>
        <w:spacing w:after="0" w:line="360" w:lineRule="auto"/>
        <w:jc w:val="both"/>
        <w:rPr>
          <w:rFonts w:ascii="Verdana" w:eastAsia="Verdana" w:hAnsi="Verdana" w:cs="Verdana"/>
          <w:sz w:val="20"/>
          <w:szCs w:val="20"/>
        </w:rPr>
      </w:pPr>
      <w:r w:rsidRPr="7C7C0277">
        <w:rPr>
          <w:rFonts w:ascii="Verdana" w:eastAsia="Verdana" w:hAnsi="Verdana" w:cs="Verdana"/>
          <w:sz w:val="20"/>
          <w:szCs w:val="20"/>
        </w:rPr>
        <w:t>La performance di Ateneo è costituita dai risultati realizzati dall’Ateneo nel suo complesso e consente di valutare l’impatto che l’azione dell’Amministrazione, insieme ad altri fattori esterni, produce sulla collettività e sul contesto di riferimento. La performance istituzionale del Politecnico di Bari per l’anno 20</w:t>
      </w:r>
      <w:r w:rsidR="00046868" w:rsidRPr="7C7C0277">
        <w:rPr>
          <w:rFonts w:ascii="Verdana" w:eastAsia="Verdana" w:hAnsi="Verdana" w:cs="Verdana"/>
          <w:sz w:val="20"/>
          <w:szCs w:val="20"/>
        </w:rPr>
        <w:t>20</w:t>
      </w:r>
      <w:r w:rsidRPr="7C7C0277">
        <w:rPr>
          <w:rFonts w:ascii="Verdana" w:eastAsia="Verdana" w:hAnsi="Verdana" w:cs="Verdana"/>
          <w:sz w:val="20"/>
          <w:szCs w:val="20"/>
        </w:rPr>
        <w:t xml:space="preserve"> sarà misurata</w:t>
      </w:r>
      <w:r w:rsidR="00046868" w:rsidRPr="7C7C0277">
        <w:rPr>
          <w:rFonts w:ascii="Verdana" w:eastAsia="Verdana" w:hAnsi="Verdana" w:cs="Verdana"/>
          <w:sz w:val="20"/>
          <w:szCs w:val="20"/>
        </w:rPr>
        <w:t xml:space="preserve"> d</w:t>
      </w:r>
      <w:r w:rsidR="40CA03EB" w:rsidRPr="7C7C0277">
        <w:rPr>
          <w:rFonts w:ascii="Verdana" w:eastAsia="Verdana" w:hAnsi="Verdana" w:cs="Verdana"/>
          <w:sz w:val="20"/>
          <w:szCs w:val="20"/>
        </w:rPr>
        <w:t>a un</w:t>
      </w:r>
      <w:r w:rsidR="00046868" w:rsidRPr="7C7C0277">
        <w:rPr>
          <w:rFonts w:ascii="Verdana" w:eastAsia="Verdana" w:hAnsi="Verdana" w:cs="Verdana"/>
          <w:sz w:val="20"/>
          <w:szCs w:val="20"/>
        </w:rPr>
        <w:t xml:space="preserve"> set di </w:t>
      </w:r>
      <w:r w:rsidRPr="7C7C0277">
        <w:rPr>
          <w:rFonts w:ascii="Verdana" w:eastAsia="Verdana" w:hAnsi="Verdana" w:cs="Verdana"/>
          <w:sz w:val="20"/>
          <w:szCs w:val="20"/>
        </w:rPr>
        <w:t>indicatori individuati</w:t>
      </w:r>
      <w:r w:rsidR="00046868" w:rsidRPr="7C7C0277">
        <w:rPr>
          <w:rFonts w:ascii="Verdana" w:eastAsia="Verdana" w:hAnsi="Verdana" w:cs="Verdana"/>
          <w:sz w:val="20"/>
          <w:szCs w:val="20"/>
        </w:rPr>
        <w:t xml:space="preserve"> </w:t>
      </w:r>
      <w:r w:rsidR="596AC0E7" w:rsidRPr="7C7C0277">
        <w:rPr>
          <w:rFonts w:ascii="Verdana" w:eastAsia="Verdana" w:hAnsi="Verdana" w:cs="Verdana"/>
          <w:sz w:val="20"/>
          <w:szCs w:val="20"/>
        </w:rPr>
        <w:t>tra quelli definiti nel Piano Strategico e ne</w:t>
      </w:r>
      <w:r w:rsidR="00046868" w:rsidRPr="7C7C0277">
        <w:rPr>
          <w:rFonts w:ascii="Verdana" w:eastAsia="Verdana" w:hAnsi="Verdana" w:cs="Verdana"/>
          <w:sz w:val="20"/>
          <w:szCs w:val="20"/>
        </w:rPr>
        <w:t>ll’Allegato 1 del D.M. 989/2019</w:t>
      </w:r>
      <w:r w:rsidRPr="7C7C0277">
        <w:rPr>
          <w:rFonts w:ascii="Verdana" w:eastAsia="Verdana" w:hAnsi="Verdana" w:cs="Verdana"/>
          <w:sz w:val="20"/>
          <w:szCs w:val="20"/>
        </w:rPr>
        <w:t xml:space="preserve">, in relazione agli ambiti di miglioramento individuati per il </w:t>
      </w:r>
      <w:r w:rsidR="00046868" w:rsidRPr="7C7C0277">
        <w:rPr>
          <w:rFonts w:ascii="Verdana" w:eastAsia="Verdana" w:hAnsi="Verdana" w:cs="Verdana"/>
          <w:sz w:val="20"/>
          <w:szCs w:val="20"/>
        </w:rPr>
        <w:t>2020</w:t>
      </w:r>
      <w:r w:rsidRPr="7C7C0277">
        <w:rPr>
          <w:rFonts w:ascii="Verdana" w:eastAsia="Verdana" w:hAnsi="Verdana" w:cs="Verdana"/>
          <w:sz w:val="20"/>
          <w:szCs w:val="20"/>
        </w:rPr>
        <w:t xml:space="preserve">. </w:t>
      </w:r>
      <w:r w:rsidR="00FD53F1" w:rsidRPr="7C7C0277">
        <w:rPr>
          <w:rFonts w:ascii="Verdana" w:eastAsia="Verdana" w:hAnsi="Verdana" w:cs="Verdana"/>
          <w:sz w:val="20"/>
          <w:szCs w:val="20"/>
        </w:rPr>
        <w:t>Il pro</w:t>
      </w:r>
      <w:r w:rsidR="00B7333B" w:rsidRPr="7C7C0277">
        <w:rPr>
          <w:rFonts w:ascii="Verdana" w:eastAsia="Verdana" w:hAnsi="Verdana" w:cs="Verdana"/>
          <w:sz w:val="20"/>
          <w:szCs w:val="20"/>
        </w:rPr>
        <w:t xml:space="preserve">cesso di individuazione </w:t>
      </w:r>
      <w:r w:rsidR="18B503A1" w:rsidRPr="7C7C0277">
        <w:rPr>
          <w:rFonts w:ascii="Verdana" w:eastAsia="Verdana" w:hAnsi="Verdana" w:cs="Verdana"/>
          <w:sz w:val="20"/>
          <w:szCs w:val="20"/>
        </w:rPr>
        <w:t xml:space="preserve">di tali indicatori </w:t>
      </w:r>
      <w:r w:rsidR="00046868" w:rsidRPr="7C7C0277">
        <w:rPr>
          <w:rFonts w:ascii="Verdana" w:eastAsia="Verdana" w:hAnsi="Verdana" w:cs="Verdana"/>
          <w:sz w:val="20"/>
          <w:szCs w:val="20"/>
        </w:rPr>
        <w:t xml:space="preserve">è in fase di definizione e </w:t>
      </w:r>
      <w:r w:rsidR="00B7333B" w:rsidRPr="7C7C0277">
        <w:rPr>
          <w:rFonts w:ascii="Verdana" w:eastAsia="Verdana" w:hAnsi="Verdana" w:cs="Verdana"/>
          <w:sz w:val="20"/>
          <w:szCs w:val="20"/>
        </w:rPr>
        <w:t>sarà oggetto di un prossimo aggiornamento del Piano.</w:t>
      </w:r>
    </w:p>
    <w:p w14:paraId="45576AB5" w14:textId="77777777" w:rsidR="00D30C03" w:rsidRPr="00023FAB" w:rsidRDefault="00D30C03" w:rsidP="00023FAB">
      <w:pPr>
        <w:autoSpaceDE w:val="0"/>
        <w:autoSpaceDN w:val="0"/>
        <w:adjustRightInd w:val="0"/>
        <w:spacing w:after="0" w:line="360" w:lineRule="auto"/>
        <w:jc w:val="both"/>
        <w:rPr>
          <w:rFonts w:ascii="Verdana" w:eastAsia="Verdana" w:hAnsi="Verdana" w:cs="Verdana"/>
          <w:sz w:val="20"/>
          <w:szCs w:val="20"/>
        </w:rPr>
      </w:pPr>
      <w:r w:rsidRPr="7C7C0277">
        <w:rPr>
          <w:rFonts w:ascii="Verdana" w:hAnsi="Verdana"/>
          <w:spacing w:val="-3"/>
          <w:sz w:val="20"/>
          <w:szCs w:val="20"/>
        </w:rPr>
        <w:t xml:space="preserve">Gli obiettivi comportamentali permettono di valutare i comportamenti dei singoli responsabili nell’esercizio del proprio ruolo nell’organizzazione; sono volti a garantire il buon clima organizzativo, la </w:t>
      </w:r>
      <w:r w:rsidRPr="00023FAB">
        <w:rPr>
          <w:rFonts w:ascii="Verdana" w:eastAsia="Verdana" w:hAnsi="Verdana" w:cs="Verdana"/>
          <w:sz w:val="20"/>
          <w:szCs w:val="20"/>
        </w:rPr>
        <w:t>collaborazione e la convergenza dei responsabili verso il rispetto degli obiettivi.</w:t>
      </w:r>
    </w:p>
    <w:p w14:paraId="361B081E" w14:textId="77777777" w:rsidR="0095218D" w:rsidRPr="00023FAB" w:rsidRDefault="0095218D" w:rsidP="00023FAB">
      <w:pPr>
        <w:autoSpaceDE w:val="0"/>
        <w:autoSpaceDN w:val="0"/>
        <w:adjustRightInd w:val="0"/>
        <w:spacing w:after="0" w:line="360" w:lineRule="auto"/>
        <w:jc w:val="both"/>
        <w:rPr>
          <w:rFonts w:ascii="Verdana" w:eastAsia="Verdana" w:hAnsi="Verdana" w:cs="Verdana"/>
          <w:sz w:val="20"/>
          <w:szCs w:val="20"/>
        </w:rPr>
      </w:pPr>
      <w:r w:rsidRPr="7C7C0277">
        <w:rPr>
          <w:rFonts w:ascii="Verdana" w:eastAsia="Verdana" w:hAnsi="Verdana" w:cs="Verdana"/>
          <w:sz w:val="20"/>
          <w:szCs w:val="20"/>
        </w:rPr>
        <w:lastRenderedPageBreak/>
        <w:t xml:space="preserve">La scala di valutazione è a 5 livelli. Comportamento mai esibito: punteggio 1; Comportamento esibito raramente: punteggio 2; Comportamento esibito spesso: punteggio 3; Comportamento esibito molto spesso: punteggio 4; Comportamento esibito sistematicamente: punteggio 5. </w:t>
      </w:r>
    </w:p>
    <w:p w14:paraId="7049F0CB" w14:textId="66782C11" w:rsidR="00D30C03" w:rsidRPr="00023FAB" w:rsidRDefault="00D30C03" w:rsidP="00023FAB">
      <w:pPr>
        <w:autoSpaceDE w:val="0"/>
        <w:autoSpaceDN w:val="0"/>
        <w:adjustRightInd w:val="0"/>
        <w:spacing w:after="0" w:line="360" w:lineRule="auto"/>
        <w:jc w:val="both"/>
        <w:rPr>
          <w:rFonts w:ascii="Verdana" w:eastAsia="Verdana" w:hAnsi="Verdana" w:cs="Verdana"/>
          <w:sz w:val="20"/>
          <w:szCs w:val="20"/>
        </w:rPr>
      </w:pPr>
      <w:r w:rsidRPr="00023FAB">
        <w:rPr>
          <w:rFonts w:ascii="Verdana" w:eastAsia="Verdana" w:hAnsi="Verdana" w:cs="Verdana"/>
          <w:sz w:val="20"/>
          <w:szCs w:val="20"/>
        </w:rPr>
        <w:t>Le dimensioni comportamentali valutate</w:t>
      </w:r>
      <w:r w:rsidR="0095218D" w:rsidRPr="00023FAB">
        <w:rPr>
          <w:rFonts w:ascii="Verdana" w:eastAsia="Verdana" w:hAnsi="Verdana" w:cs="Verdana"/>
          <w:sz w:val="20"/>
          <w:szCs w:val="20"/>
        </w:rPr>
        <w:t>, aventi lo stesso peso,</w:t>
      </w:r>
      <w:r w:rsidRPr="00023FAB">
        <w:rPr>
          <w:rFonts w:ascii="Verdana" w:eastAsia="Verdana" w:hAnsi="Verdana" w:cs="Verdana"/>
          <w:sz w:val="20"/>
          <w:szCs w:val="20"/>
        </w:rPr>
        <w:t xml:space="preserve"> sono diverse a seconda del ruolo organizzativo ricoperto così come evidenziato in tabella seguente.</w:t>
      </w:r>
    </w:p>
    <w:p w14:paraId="5FA78492" w14:textId="79BE4556" w:rsidR="00D30C03" w:rsidRDefault="00D30C03" w:rsidP="00D30C03">
      <w:pPr>
        <w:spacing w:line="360" w:lineRule="auto"/>
        <w:jc w:val="both"/>
        <w:rPr>
          <w:rFonts w:ascii="Verdana" w:eastAsiaTheme="minorHAnsi" w:hAnsi="Verdana"/>
          <w:bCs/>
          <w:color w:val="000000"/>
        </w:rPr>
      </w:pPr>
    </w:p>
    <w:p w14:paraId="1376ED8E" w14:textId="77777777" w:rsidR="00962005" w:rsidRDefault="00962005" w:rsidP="00D30C03">
      <w:pPr>
        <w:spacing w:line="360" w:lineRule="auto"/>
        <w:jc w:val="both"/>
        <w:rPr>
          <w:rFonts w:ascii="Verdana" w:eastAsiaTheme="minorHAnsi" w:hAnsi="Verdana"/>
          <w:bCs/>
          <w:color w:val="000000"/>
        </w:rPr>
        <w:sectPr w:rsidR="00962005" w:rsidSect="0064050D">
          <w:pgSz w:w="11906" w:h="16838"/>
          <w:pgMar w:top="1418" w:right="964" w:bottom="1134" w:left="964" w:header="709" w:footer="709" w:gutter="0"/>
          <w:cols w:space="708"/>
          <w:docGrid w:linePitch="360"/>
        </w:sectPr>
      </w:pPr>
    </w:p>
    <w:tbl>
      <w:tblPr>
        <w:tblW w:w="5051" w:type="pct"/>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84"/>
        <w:gridCol w:w="1944"/>
        <w:gridCol w:w="1014"/>
        <w:gridCol w:w="1643"/>
        <w:gridCol w:w="661"/>
        <w:gridCol w:w="1524"/>
        <w:gridCol w:w="1728"/>
      </w:tblGrid>
      <w:tr w:rsidR="0095218D" w:rsidRPr="0095218D" w14:paraId="046C5746" w14:textId="77777777" w:rsidTr="0095218D">
        <w:trPr>
          <w:trHeight w:val="300"/>
          <w:tblHeader/>
        </w:trPr>
        <w:tc>
          <w:tcPr>
            <w:tcW w:w="1681" w:type="pct"/>
            <w:gridSpan w:val="2"/>
            <w:shd w:val="clear" w:color="auto" w:fill="9CC2E5"/>
            <w:vAlign w:val="center"/>
          </w:tcPr>
          <w:p w14:paraId="0273A046" w14:textId="77777777" w:rsidR="0095218D" w:rsidRPr="0095218D" w:rsidRDefault="0095218D" w:rsidP="0095218D">
            <w:pPr>
              <w:widowControl w:val="0"/>
              <w:autoSpaceDE w:val="0"/>
              <w:autoSpaceDN w:val="0"/>
              <w:adjustRightInd w:val="0"/>
              <w:spacing w:after="0" w:line="360" w:lineRule="auto"/>
              <w:jc w:val="center"/>
              <w:rPr>
                <w:rFonts w:ascii="Arial" w:eastAsia="Arial" w:hAnsi="Arial" w:cs="Arial"/>
                <w:b/>
                <w:bCs/>
                <w:sz w:val="18"/>
                <w:szCs w:val="20"/>
              </w:rPr>
            </w:pPr>
            <w:r w:rsidRPr="0095218D">
              <w:rPr>
                <w:rFonts w:ascii="Arial" w:eastAsia="Arial" w:hAnsi="Arial" w:cs="Arial"/>
                <w:b/>
                <w:bCs/>
                <w:sz w:val="18"/>
                <w:szCs w:val="20"/>
              </w:rPr>
              <w:lastRenderedPageBreak/>
              <w:t>DIMENSIONI COMPORTAMENTALI</w:t>
            </w:r>
          </w:p>
        </w:tc>
        <w:tc>
          <w:tcPr>
            <w:tcW w:w="2446" w:type="pct"/>
            <w:gridSpan w:val="4"/>
            <w:shd w:val="clear" w:color="auto" w:fill="9CC2E5"/>
            <w:noWrap/>
            <w:vAlign w:val="center"/>
            <w:hideMark/>
          </w:tcPr>
          <w:p w14:paraId="28D8516F" w14:textId="77777777" w:rsidR="0095218D" w:rsidRPr="0095218D" w:rsidRDefault="0095218D" w:rsidP="0095218D">
            <w:pPr>
              <w:widowControl w:val="0"/>
              <w:autoSpaceDE w:val="0"/>
              <w:autoSpaceDN w:val="0"/>
              <w:adjustRightInd w:val="0"/>
              <w:spacing w:after="0" w:line="360" w:lineRule="auto"/>
              <w:jc w:val="center"/>
              <w:rPr>
                <w:rFonts w:ascii="Arial" w:eastAsia="Arial" w:hAnsi="Arial" w:cs="Arial"/>
                <w:b/>
                <w:bCs/>
                <w:sz w:val="18"/>
                <w:szCs w:val="20"/>
              </w:rPr>
            </w:pPr>
            <w:r w:rsidRPr="0095218D">
              <w:rPr>
                <w:rFonts w:ascii="Arial" w:eastAsia="Arial" w:hAnsi="Arial" w:cs="Arial"/>
                <w:b/>
                <w:bCs/>
                <w:sz w:val="18"/>
                <w:szCs w:val="20"/>
              </w:rPr>
              <w:t>POSIZIONI DI RESPONSABILITA'</w:t>
            </w:r>
          </w:p>
        </w:tc>
        <w:tc>
          <w:tcPr>
            <w:tcW w:w="873" w:type="pct"/>
            <w:tcBorders>
              <w:top w:val="single" w:sz="4" w:space="0" w:color="FFFFFF"/>
              <w:right w:val="single" w:sz="4" w:space="0" w:color="FFFFFF"/>
            </w:tcBorders>
            <w:shd w:val="clear" w:color="auto" w:fill="auto"/>
            <w:vAlign w:val="center"/>
            <w:hideMark/>
          </w:tcPr>
          <w:p w14:paraId="0DB8C50E" w14:textId="77777777" w:rsidR="0095218D" w:rsidRPr="0095218D" w:rsidRDefault="0095218D" w:rsidP="0095218D">
            <w:pPr>
              <w:widowControl w:val="0"/>
              <w:autoSpaceDE w:val="0"/>
              <w:autoSpaceDN w:val="0"/>
              <w:adjustRightInd w:val="0"/>
              <w:spacing w:after="0" w:line="360" w:lineRule="auto"/>
              <w:jc w:val="center"/>
              <w:rPr>
                <w:rFonts w:ascii="Arial" w:eastAsia="Arial" w:hAnsi="Arial" w:cs="Arial"/>
                <w:b/>
                <w:bCs/>
                <w:sz w:val="18"/>
                <w:szCs w:val="20"/>
              </w:rPr>
            </w:pPr>
          </w:p>
        </w:tc>
      </w:tr>
      <w:tr w:rsidR="0095218D" w:rsidRPr="0095218D" w14:paraId="1F6E1E56" w14:textId="77777777" w:rsidTr="0033651F">
        <w:trPr>
          <w:trHeight w:val="300"/>
        </w:trPr>
        <w:tc>
          <w:tcPr>
            <w:tcW w:w="699" w:type="pct"/>
            <w:vMerge w:val="restart"/>
            <w:vAlign w:val="center"/>
          </w:tcPr>
          <w:p w14:paraId="4B5CB9D9" w14:textId="77777777" w:rsidR="0095218D" w:rsidRPr="0095218D" w:rsidRDefault="0095218D" w:rsidP="0095218D">
            <w:pPr>
              <w:widowControl w:val="0"/>
              <w:autoSpaceDE w:val="0"/>
              <w:autoSpaceDN w:val="0"/>
              <w:adjustRightInd w:val="0"/>
              <w:spacing w:after="0" w:line="360" w:lineRule="auto"/>
              <w:jc w:val="center"/>
              <w:rPr>
                <w:rFonts w:ascii="Arial" w:eastAsia="Arial" w:hAnsi="Arial" w:cs="Arial"/>
                <w:b/>
                <w:bCs/>
                <w:sz w:val="16"/>
                <w:szCs w:val="20"/>
              </w:rPr>
            </w:pPr>
            <w:r w:rsidRPr="0095218D">
              <w:rPr>
                <w:rFonts w:ascii="Arial" w:eastAsia="Arial" w:hAnsi="Arial" w:cs="Arial"/>
                <w:b/>
                <w:bCs/>
                <w:sz w:val="16"/>
                <w:szCs w:val="20"/>
              </w:rPr>
              <w:t>AREA</w:t>
            </w:r>
          </w:p>
        </w:tc>
        <w:tc>
          <w:tcPr>
            <w:tcW w:w="982" w:type="pct"/>
            <w:vMerge w:val="restart"/>
            <w:shd w:val="clear" w:color="auto" w:fill="auto"/>
            <w:vAlign w:val="center"/>
            <w:hideMark/>
          </w:tcPr>
          <w:p w14:paraId="3F52941F" w14:textId="77777777" w:rsidR="0095218D" w:rsidRPr="0095218D" w:rsidRDefault="0095218D" w:rsidP="0095218D">
            <w:pPr>
              <w:widowControl w:val="0"/>
              <w:autoSpaceDE w:val="0"/>
              <w:autoSpaceDN w:val="0"/>
              <w:adjustRightInd w:val="0"/>
              <w:spacing w:after="0" w:line="360" w:lineRule="auto"/>
              <w:jc w:val="center"/>
              <w:rPr>
                <w:rFonts w:ascii="Arial" w:eastAsia="Arial" w:hAnsi="Arial" w:cs="Arial"/>
                <w:b/>
                <w:bCs/>
                <w:sz w:val="16"/>
                <w:szCs w:val="20"/>
              </w:rPr>
            </w:pPr>
            <w:r w:rsidRPr="0095218D">
              <w:rPr>
                <w:rFonts w:ascii="Arial" w:eastAsia="Arial" w:hAnsi="Arial" w:cs="Arial"/>
                <w:b/>
                <w:bCs/>
                <w:sz w:val="16"/>
                <w:szCs w:val="20"/>
              </w:rPr>
              <w:t>CAPACITA’</w:t>
            </w:r>
          </w:p>
        </w:tc>
        <w:tc>
          <w:tcPr>
            <w:tcW w:w="1676" w:type="pct"/>
            <w:gridSpan w:val="3"/>
            <w:shd w:val="clear" w:color="auto" w:fill="auto"/>
            <w:noWrap/>
            <w:vAlign w:val="center"/>
            <w:hideMark/>
          </w:tcPr>
          <w:p w14:paraId="5E093E61" w14:textId="77777777" w:rsidR="0095218D" w:rsidRPr="0095218D" w:rsidRDefault="0095218D" w:rsidP="0095218D">
            <w:pPr>
              <w:widowControl w:val="0"/>
              <w:autoSpaceDE w:val="0"/>
              <w:autoSpaceDN w:val="0"/>
              <w:adjustRightInd w:val="0"/>
              <w:spacing w:after="0" w:line="360" w:lineRule="auto"/>
              <w:jc w:val="center"/>
              <w:rPr>
                <w:rFonts w:ascii="Arial" w:eastAsia="Arial" w:hAnsi="Arial" w:cs="Arial"/>
                <w:b/>
                <w:bCs/>
                <w:sz w:val="16"/>
                <w:szCs w:val="20"/>
              </w:rPr>
            </w:pPr>
            <w:r w:rsidRPr="0095218D">
              <w:rPr>
                <w:rFonts w:ascii="Arial" w:eastAsia="Arial" w:hAnsi="Arial" w:cs="Arial"/>
                <w:b/>
                <w:bCs/>
                <w:sz w:val="16"/>
                <w:szCs w:val="20"/>
              </w:rPr>
              <w:t>RESPONSABILI DI U.O.</w:t>
            </w:r>
          </w:p>
        </w:tc>
        <w:tc>
          <w:tcPr>
            <w:tcW w:w="770" w:type="pct"/>
            <w:shd w:val="clear" w:color="auto" w:fill="auto"/>
            <w:vAlign w:val="center"/>
            <w:hideMark/>
          </w:tcPr>
          <w:p w14:paraId="23AAF644" w14:textId="77777777" w:rsidR="0095218D" w:rsidRPr="0095218D" w:rsidRDefault="0095218D" w:rsidP="0095218D">
            <w:pPr>
              <w:widowControl w:val="0"/>
              <w:autoSpaceDE w:val="0"/>
              <w:autoSpaceDN w:val="0"/>
              <w:adjustRightInd w:val="0"/>
              <w:spacing w:after="0" w:line="360" w:lineRule="auto"/>
              <w:jc w:val="center"/>
              <w:rPr>
                <w:rFonts w:ascii="Arial" w:eastAsia="Arial" w:hAnsi="Arial" w:cs="Arial"/>
                <w:b/>
                <w:bCs/>
                <w:sz w:val="16"/>
                <w:szCs w:val="20"/>
              </w:rPr>
            </w:pPr>
            <w:r w:rsidRPr="0095218D">
              <w:rPr>
                <w:rFonts w:ascii="Arial" w:eastAsia="Arial" w:hAnsi="Arial" w:cs="Arial"/>
                <w:b/>
                <w:bCs/>
                <w:sz w:val="16"/>
                <w:szCs w:val="20"/>
              </w:rPr>
              <w:t>POSIZIONI AD ALTO CONTENUTO TECNICO-SPECIALISTICO</w:t>
            </w:r>
            <w:r w:rsidRPr="0095218D">
              <w:rPr>
                <w:rFonts w:ascii="Arial" w:eastAsia="Arial" w:hAnsi="Arial" w:cs="Arial"/>
                <w:b/>
                <w:bCs/>
                <w:sz w:val="16"/>
                <w:szCs w:val="20"/>
              </w:rPr>
              <w:br/>
              <w:t>(EP-D-C)</w:t>
            </w:r>
          </w:p>
        </w:tc>
        <w:tc>
          <w:tcPr>
            <w:tcW w:w="873" w:type="pct"/>
            <w:shd w:val="clear" w:color="auto" w:fill="auto"/>
            <w:vAlign w:val="center"/>
            <w:hideMark/>
          </w:tcPr>
          <w:p w14:paraId="70B65F2C" w14:textId="77777777" w:rsidR="0095218D" w:rsidRPr="0095218D" w:rsidRDefault="0095218D" w:rsidP="0095218D">
            <w:pPr>
              <w:widowControl w:val="0"/>
              <w:autoSpaceDE w:val="0"/>
              <w:autoSpaceDN w:val="0"/>
              <w:adjustRightInd w:val="0"/>
              <w:spacing w:after="0" w:line="360" w:lineRule="auto"/>
              <w:jc w:val="center"/>
              <w:rPr>
                <w:rFonts w:ascii="Arial" w:eastAsia="Arial" w:hAnsi="Arial" w:cs="Arial"/>
                <w:b/>
                <w:bCs/>
                <w:sz w:val="16"/>
                <w:szCs w:val="20"/>
              </w:rPr>
            </w:pPr>
            <w:r w:rsidRPr="0095218D">
              <w:rPr>
                <w:rFonts w:ascii="Arial" w:eastAsia="Arial" w:hAnsi="Arial" w:cs="Arial"/>
                <w:b/>
                <w:bCs/>
                <w:sz w:val="16"/>
                <w:szCs w:val="20"/>
              </w:rPr>
              <w:t>PERSONALE SENZA INCARICO DI RESPONSABILITA'</w:t>
            </w:r>
            <w:r w:rsidRPr="0095218D">
              <w:rPr>
                <w:rFonts w:ascii="Arial" w:eastAsia="Arial" w:hAnsi="Arial" w:cs="Arial"/>
                <w:b/>
                <w:bCs/>
                <w:sz w:val="16"/>
                <w:szCs w:val="20"/>
              </w:rPr>
              <w:br/>
              <w:t>(D-C-B)</w:t>
            </w:r>
          </w:p>
        </w:tc>
      </w:tr>
      <w:tr w:rsidR="0095218D" w:rsidRPr="0095218D" w14:paraId="2737BE0C" w14:textId="77777777" w:rsidTr="0033651F">
        <w:trPr>
          <w:trHeight w:val="726"/>
        </w:trPr>
        <w:tc>
          <w:tcPr>
            <w:tcW w:w="699" w:type="pct"/>
            <w:vMerge/>
            <w:vAlign w:val="center"/>
          </w:tcPr>
          <w:p w14:paraId="5E8E8CC0" w14:textId="77777777" w:rsidR="0095218D" w:rsidRPr="0095218D" w:rsidRDefault="0095218D" w:rsidP="0095218D">
            <w:pPr>
              <w:widowControl w:val="0"/>
              <w:autoSpaceDE w:val="0"/>
              <w:autoSpaceDN w:val="0"/>
              <w:adjustRightInd w:val="0"/>
              <w:spacing w:after="0" w:line="360" w:lineRule="auto"/>
              <w:jc w:val="center"/>
              <w:rPr>
                <w:rFonts w:ascii="Arial" w:eastAsia="Arial" w:hAnsi="Arial" w:cs="Arial"/>
                <w:b/>
                <w:bCs/>
                <w:sz w:val="16"/>
                <w:szCs w:val="20"/>
              </w:rPr>
            </w:pPr>
          </w:p>
        </w:tc>
        <w:tc>
          <w:tcPr>
            <w:tcW w:w="982" w:type="pct"/>
            <w:vMerge/>
            <w:shd w:val="clear" w:color="auto" w:fill="auto"/>
            <w:vAlign w:val="center"/>
            <w:hideMark/>
          </w:tcPr>
          <w:p w14:paraId="1DBA94D8" w14:textId="77777777" w:rsidR="0095218D" w:rsidRPr="0095218D" w:rsidRDefault="0095218D" w:rsidP="0095218D">
            <w:pPr>
              <w:widowControl w:val="0"/>
              <w:autoSpaceDE w:val="0"/>
              <w:autoSpaceDN w:val="0"/>
              <w:adjustRightInd w:val="0"/>
              <w:spacing w:after="0" w:line="360" w:lineRule="auto"/>
              <w:jc w:val="center"/>
              <w:rPr>
                <w:rFonts w:ascii="Arial" w:eastAsia="Arial" w:hAnsi="Arial" w:cs="Arial"/>
                <w:b/>
                <w:bCs/>
                <w:sz w:val="16"/>
                <w:szCs w:val="20"/>
              </w:rPr>
            </w:pPr>
          </w:p>
        </w:tc>
        <w:tc>
          <w:tcPr>
            <w:tcW w:w="512" w:type="pct"/>
            <w:shd w:val="clear" w:color="auto" w:fill="auto"/>
            <w:vAlign w:val="center"/>
            <w:hideMark/>
          </w:tcPr>
          <w:p w14:paraId="19ECD5F2" w14:textId="77777777" w:rsidR="0095218D" w:rsidRPr="0095218D" w:rsidRDefault="0095218D" w:rsidP="0095218D">
            <w:pPr>
              <w:widowControl w:val="0"/>
              <w:autoSpaceDE w:val="0"/>
              <w:autoSpaceDN w:val="0"/>
              <w:adjustRightInd w:val="0"/>
              <w:spacing w:after="0" w:line="360" w:lineRule="auto"/>
              <w:jc w:val="center"/>
              <w:rPr>
                <w:rFonts w:ascii="Arial" w:eastAsia="Arial" w:hAnsi="Arial" w:cs="Arial"/>
                <w:b/>
                <w:bCs/>
                <w:sz w:val="16"/>
                <w:szCs w:val="20"/>
              </w:rPr>
            </w:pPr>
            <w:r w:rsidRPr="0095218D">
              <w:rPr>
                <w:rFonts w:ascii="Arial" w:eastAsia="Arial" w:hAnsi="Arial" w:cs="Arial"/>
                <w:b/>
                <w:bCs/>
                <w:sz w:val="16"/>
                <w:szCs w:val="20"/>
              </w:rPr>
              <w:t>DIREZIONI</w:t>
            </w:r>
          </w:p>
        </w:tc>
        <w:tc>
          <w:tcPr>
            <w:tcW w:w="830" w:type="pct"/>
            <w:shd w:val="clear" w:color="auto" w:fill="auto"/>
            <w:vAlign w:val="center"/>
            <w:hideMark/>
          </w:tcPr>
          <w:p w14:paraId="2DD87696" w14:textId="77777777" w:rsidR="0095218D" w:rsidRPr="0095218D" w:rsidRDefault="0095218D" w:rsidP="0095218D">
            <w:pPr>
              <w:widowControl w:val="0"/>
              <w:autoSpaceDE w:val="0"/>
              <w:autoSpaceDN w:val="0"/>
              <w:adjustRightInd w:val="0"/>
              <w:spacing w:after="0" w:line="360" w:lineRule="auto"/>
              <w:jc w:val="center"/>
              <w:rPr>
                <w:rFonts w:ascii="Arial" w:eastAsia="Arial" w:hAnsi="Arial" w:cs="Arial"/>
                <w:b/>
                <w:bCs/>
                <w:sz w:val="16"/>
                <w:szCs w:val="20"/>
              </w:rPr>
            </w:pPr>
            <w:r w:rsidRPr="0095218D">
              <w:rPr>
                <w:rFonts w:ascii="Arial" w:eastAsia="Arial" w:hAnsi="Arial" w:cs="Arial"/>
                <w:b/>
                <w:bCs/>
                <w:sz w:val="16"/>
                <w:szCs w:val="20"/>
              </w:rPr>
              <w:t>SETTORE/UNITA' DI STAFF - PROCESSO</w:t>
            </w:r>
            <w:r w:rsidRPr="0095218D">
              <w:rPr>
                <w:rFonts w:ascii="Arial" w:eastAsia="Arial" w:hAnsi="Arial" w:cs="Arial"/>
                <w:b/>
                <w:bCs/>
                <w:sz w:val="16"/>
                <w:szCs w:val="20"/>
              </w:rPr>
              <w:br/>
              <w:t>(EP-D)</w:t>
            </w:r>
          </w:p>
        </w:tc>
        <w:tc>
          <w:tcPr>
            <w:tcW w:w="334" w:type="pct"/>
            <w:shd w:val="clear" w:color="auto" w:fill="auto"/>
            <w:vAlign w:val="center"/>
            <w:hideMark/>
          </w:tcPr>
          <w:p w14:paraId="644A31E1" w14:textId="77777777" w:rsidR="0095218D" w:rsidRPr="0095218D" w:rsidRDefault="0095218D" w:rsidP="0095218D">
            <w:pPr>
              <w:widowControl w:val="0"/>
              <w:autoSpaceDE w:val="0"/>
              <w:autoSpaceDN w:val="0"/>
              <w:adjustRightInd w:val="0"/>
              <w:spacing w:after="0" w:line="360" w:lineRule="auto"/>
              <w:jc w:val="center"/>
              <w:rPr>
                <w:rFonts w:ascii="Arial" w:eastAsia="Arial" w:hAnsi="Arial" w:cs="Arial"/>
                <w:b/>
                <w:bCs/>
                <w:sz w:val="16"/>
                <w:szCs w:val="20"/>
              </w:rPr>
            </w:pPr>
            <w:r w:rsidRPr="0095218D">
              <w:rPr>
                <w:rFonts w:ascii="Arial" w:eastAsia="Arial" w:hAnsi="Arial" w:cs="Arial"/>
                <w:b/>
                <w:bCs/>
                <w:sz w:val="16"/>
                <w:szCs w:val="20"/>
              </w:rPr>
              <w:t>UFFICI</w:t>
            </w:r>
            <w:r w:rsidRPr="0095218D">
              <w:rPr>
                <w:rFonts w:ascii="Arial" w:eastAsia="Arial" w:hAnsi="Arial" w:cs="Arial"/>
                <w:b/>
                <w:bCs/>
                <w:sz w:val="16"/>
                <w:szCs w:val="20"/>
              </w:rPr>
              <w:br/>
              <w:t>(D-C)</w:t>
            </w:r>
          </w:p>
        </w:tc>
        <w:tc>
          <w:tcPr>
            <w:tcW w:w="770" w:type="pct"/>
            <w:vAlign w:val="center"/>
            <w:hideMark/>
          </w:tcPr>
          <w:p w14:paraId="0D687955" w14:textId="77777777" w:rsidR="0095218D" w:rsidRPr="0095218D" w:rsidRDefault="0095218D" w:rsidP="0095218D">
            <w:pPr>
              <w:widowControl w:val="0"/>
              <w:autoSpaceDE w:val="0"/>
              <w:autoSpaceDN w:val="0"/>
              <w:adjustRightInd w:val="0"/>
              <w:spacing w:after="0" w:line="360" w:lineRule="auto"/>
              <w:jc w:val="center"/>
              <w:rPr>
                <w:rFonts w:ascii="Arial" w:eastAsia="Arial" w:hAnsi="Arial" w:cs="Arial"/>
                <w:b/>
                <w:bCs/>
                <w:sz w:val="16"/>
                <w:szCs w:val="20"/>
              </w:rPr>
            </w:pPr>
          </w:p>
        </w:tc>
        <w:tc>
          <w:tcPr>
            <w:tcW w:w="873" w:type="pct"/>
            <w:vAlign w:val="center"/>
            <w:hideMark/>
          </w:tcPr>
          <w:p w14:paraId="7C035744" w14:textId="77777777" w:rsidR="0095218D" w:rsidRPr="0095218D" w:rsidRDefault="0095218D" w:rsidP="0095218D">
            <w:pPr>
              <w:widowControl w:val="0"/>
              <w:autoSpaceDE w:val="0"/>
              <w:autoSpaceDN w:val="0"/>
              <w:adjustRightInd w:val="0"/>
              <w:spacing w:after="0" w:line="360" w:lineRule="auto"/>
              <w:jc w:val="center"/>
              <w:rPr>
                <w:rFonts w:ascii="Arial" w:eastAsia="Arial" w:hAnsi="Arial" w:cs="Arial"/>
                <w:b/>
                <w:bCs/>
                <w:sz w:val="16"/>
                <w:szCs w:val="20"/>
              </w:rPr>
            </w:pPr>
          </w:p>
        </w:tc>
      </w:tr>
      <w:tr w:rsidR="0095218D" w:rsidRPr="0095218D" w14:paraId="22D30A95" w14:textId="77777777" w:rsidTr="0033651F">
        <w:trPr>
          <w:trHeight w:val="465"/>
        </w:trPr>
        <w:tc>
          <w:tcPr>
            <w:tcW w:w="699" w:type="pct"/>
            <w:vMerge w:val="restart"/>
            <w:vAlign w:val="center"/>
          </w:tcPr>
          <w:p w14:paraId="20828D08" w14:textId="77777777" w:rsidR="0095218D" w:rsidRPr="0095218D" w:rsidRDefault="0095218D" w:rsidP="0095218D">
            <w:pPr>
              <w:widowControl w:val="0"/>
              <w:autoSpaceDE w:val="0"/>
              <w:autoSpaceDN w:val="0"/>
              <w:adjustRightInd w:val="0"/>
              <w:spacing w:after="0" w:line="360" w:lineRule="auto"/>
              <w:jc w:val="center"/>
              <w:rPr>
                <w:rFonts w:ascii="Arial" w:eastAsia="Arial" w:hAnsi="Arial" w:cs="Arial"/>
                <w:b/>
                <w:bCs/>
                <w:sz w:val="16"/>
                <w:szCs w:val="20"/>
              </w:rPr>
            </w:pPr>
            <w:r w:rsidRPr="0095218D">
              <w:rPr>
                <w:rFonts w:ascii="Arial" w:eastAsia="Arial" w:hAnsi="Arial" w:cs="Arial"/>
                <w:b/>
                <w:bCs/>
                <w:sz w:val="16"/>
                <w:szCs w:val="20"/>
              </w:rPr>
              <w:t>GESTIONE</w:t>
            </w:r>
          </w:p>
        </w:tc>
        <w:tc>
          <w:tcPr>
            <w:tcW w:w="982" w:type="pct"/>
            <w:shd w:val="clear" w:color="auto" w:fill="auto"/>
            <w:vAlign w:val="center"/>
            <w:hideMark/>
          </w:tcPr>
          <w:p w14:paraId="4B692800" w14:textId="77777777" w:rsidR="0095218D" w:rsidRPr="0095218D" w:rsidRDefault="0095218D" w:rsidP="0095218D">
            <w:pPr>
              <w:widowControl w:val="0"/>
              <w:autoSpaceDE w:val="0"/>
              <w:autoSpaceDN w:val="0"/>
              <w:adjustRightInd w:val="0"/>
              <w:spacing w:after="0" w:line="360" w:lineRule="auto"/>
              <w:jc w:val="center"/>
              <w:rPr>
                <w:rFonts w:ascii="Arial" w:eastAsia="Arial" w:hAnsi="Arial" w:cs="Arial"/>
                <w:b/>
                <w:bCs/>
                <w:sz w:val="16"/>
                <w:szCs w:val="20"/>
              </w:rPr>
            </w:pPr>
            <w:r w:rsidRPr="0095218D">
              <w:rPr>
                <w:rFonts w:ascii="Arial" w:eastAsia="Arial" w:hAnsi="Arial" w:cs="Arial"/>
                <w:b/>
                <w:bCs/>
                <w:sz w:val="16"/>
                <w:szCs w:val="20"/>
              </w:rPr>
              <w:t>PROGRAMMAZIONE</w:t>
            </w:r>
          </w:p>
        </w:tc>
        <w:tc>
          <w:tcPr>
            <w:tcW w:w="512" w:type="pct"/>
            <w:shd w:val="clear" w:color="auto" w:fill="auto"/>
            <w:vAlign w:val="center"/>
            <w:hideMark/>
          </w:tcPr>
          <w:p w14:paraId="1C305567" w14:textId="77777777" w:rsidR="0095218D" w:rsidRPr="0095218D" w:rsidRDefault="0095218D" w:rsidP="0095218D">
            <w:pPr>
              <w:widowControl w:val="0"/>
              <w:autoSpaceDE w:val="0"/>
              <w:autoSpaceDN w:val="0"/>
              <w:adjustRightInd w:val="0"/>
              <w:spacing w:after="0" w:line="360" w:lineRule="auto"/>
              <w:jc w:val="center"/>
              <w:rPr>
                <w:rFonts w:ascii="Arial" w:eastAsia="Arial" w:hAnsi="Arial" w:cs="Arial"/>
                <w:b/>
                <w:bCs/>
                <w:sz w:val="16"/>
                <w:szCs w:val="20"/>
              </w:rPr>
            </w:pPr>
            <w:r w:rsidRPr="0095218D">
              <w:rPr>
                <w:rFonts w:ascii="Arial" w:eastAsia="Arial" w:hAnsi="Arial" w:cs="Arial"/>
                <w:b/>
                <w:bCs/>
                <w:sz w:val="16"/>
                <w:szCs w:val="20"/>
              </w:rPr>
              <w:t>X</w:t>
            </w:r>
          </w:p>
        </w:tc>
        <w:tc>
          <w:tcPr>
            <w:tcW w:w="830" w:type="pct"/>
            <w:shd w:val="clear" w:color="auto" w:fill="auto"/>
            <w:vAlign w:val="center"/>
            <w:hideMark/>
          </w:tcPr>
          <w:p w14:paraId="05491C40" w14:textId="77777777" w:rsidR="0095218D" w:rsidRPr="0095218D" w:rsidRDefault="0095218D" w:rsidP="0095218D">
            <w:pPr>
              <w:widowControl w:val="0"/>
              <w:autoSpaceDE w:val="0"/>
              <w:autoSpaceDN w:val="0"/>
              <w:adjustRightInd w:val="0"/>
              <w:spacing w:after="0" w:line="360" w:lineRule="auto"/>
              <w:jc w:val="center"/>
              <w:rPr>
                <w:rFonts w:ascii="Arial" w:eastAsia="Arial" w:hAnsi="Arial" w:cs="Arial"/>
                <w:b/>
                <w:bCs/>
                <w:sz w:val="16"/>
                <w:szCs w:val="20"/>
              </w:rPr>
            </w:pPr>
            <w:r w:rsidRPr="0095218D">
              <w:rPr>
                <w:rFonts w:ascii="Arial" w:eastAsia="Arial" w:hAnsi="Arial" w:cs="Arial"/>
                <w:b/>
                <w:bCs/>
                <w:sz w:val="16"/>
                <w:szCs w:val="20"/>
              </w:rPr>
              <w:t>X</w:t>
            </w:r>
          </w:p>
        </w:tc>
        <w:tc>
          <w:tcPr>
            <w:tcW w:w="334" w:type="pct"/>
            <w:shd w:val="clear" w:color="auto" w:fill="auto"/>
            <w:vAlign w:val="center"/>
            <w:hideMark/>
          </w:tcPr>
          <w:p w14:paraId="60CD6FD5" w14:textId="77777777" w:rsidR="0095218D" w:rsidRPr="0095218D" w:rsidRDefault="0095218D" w:rsidP="0095218D">
            <w:pPr>
              <w:widowControl w:val="0"/>
              <w:autoSpaceDE w:val="0"/>
              <w:autoSpaceDN w:val="0"/>
              <w:adjustRightInd w:val="0"/>
              <w:spacing w:after="0" w:line="360" w:lineRule="auto"/>
              <w:jc w:val="center"/>
              <w:rPr>
                <w:rFonts w:ascii="Arial" w:eastAsia="Arial" w:hAnsi="Arial" w:cs="Arial"/>
                <w:b/>
                <w:bCs/>
                <w:sz w:val="16"/>
                <w:szCs w:val="20"/>
              </w:rPr>
            </w:pPr>
          </w:p>
        </w:tc>
        <w:tc>
          <w:tcPr>
            <w:tcW w:w="770" w:type="pct"/>
            <w:shd w:val="clear" w:color="auto" w:fill="auto"/>
            <w:vAlign w:val="center"/>
            <w:hideMark/>
          </w:tcPr>
          <w:p w14:paraId="44481B24" w14:textId="77777777" w:rsidR="0095218D" w:rsidRPr="0095218D" w:rsidRDefault="0095218D" w:rsidP="0095218D">
            <w:pPr>
              <w:widowControl w:val="0"/>
              <w:autoSpaceDE w:val="0"/>
              <w:autoSpaceDN w:val="0"/>
              <w:adjustRightInd w:val="0"/>
              <w:spacing w:after="0" w:line="360" w:lineRule="auto"/>
              <w:jc w:val="center"/>
              <w:rPr>
                <w:rFonts w:ascii="Arial" w:eastAsia="Arial" w:hAnsi="Arial" w:cs="Arial"/>
                <w:b/>
                <w:bCs/>
                <w:sz w:val="16"/>
                <w:szCs w:val="20"/>
              </w:rPr>
            </w:pPr>
            <w:r w:rsidRPr="0095218D">
              <w:rPr>
                <w:rFonts w:ascii="Arial" w:eastAsia="Arial" w:hAnsi="Arial" w:cs="Arial"/>
                <w:b/>
                <w:bCs/>
                <w:sz w:val="16"/>
                <w:szCs w:val="20"/>
              </w:rPr>
              <w:t>X</w:t>
            </w:r>
          </w:p>
        </w:tc>
        <w:tc>
          <w:tcPr>
            <w:tcW w:w="873" w:type="pct"/>
            <w:shd w:val="clear" w:color="auto" w:fill="auto"/>
            <w:vAlign w:val="center"/>
            <w:hideMark/>
          </w:tcPr>
          <w:p w14:paraId="1D4608F9" w14:textId="77777777" w:rsidR="0095218D" w:rsidRPr="0095218D" w:rsidRDefault="0095218D" w:rsidP="0095218D">
            <w:pPr>
              <w:widowControl w:val="0"/>
              <w:autoSpaceDE w:val="0"/>
              <w:autoSpaceDN w:val="0"/>
              <w:adjustRightInd w:val="0"/>
              <w:spacing w:after="0" w:line="360" w:lineRule="auto"/>
              <w:jc w:val="center"/>
              <w:rPr>
                <w:rFonts w:ascii="Arial" w:eastAsia="Arial" w:hAnsi="Arial" w:cs="Arial"/>
                <w:b/>
                <w:bCs/>
                <w:sz w:val="16"/>
                <w:szCs w:val="20"/>
              </w:rPr>
            </w:pPr>
          </w:p>
        </w:tc>
      </w:tr>
      <w:tr w:rsidR="0095218D" w:rsidRPr="0095218D" w14:paraId="2F44F10C" w14:textId="77777777" w:rsidTr="0033651F">
        <w:trPr>
          <w:trHeight w:val="465"/>
        </w:trPr>
        <w:tc>
          <w:tcPr>
            <w:tcW w:w="699" w:type="pct"/>
            <w:vMerge/>
            <w:vAlign w:val="center"/>
          </w:tcPr>
          <w:p w14:paraId="1549AC9B" w14:textId="77777777" w:rsidR="0095218D" w:rsidRPr="0095218D" w:rsidRDefault="0095218D" w:rsidP="0095218D">
            <w:pPr>
              <w:widowControl w:val="0"/>
              <w:autoSpaceDE w:val="0"/>
              <w:autoSpaceDN w:val="0"/>
              <w:adjustRightInd w:val="0"/>
              <w:spacing w:after="0" w:line="360" w:lineRule="auto"/>
              <w:jc w:val="center"/>
              <w:rPr>
                <w:rFonts w:ascii="Arial" w:eastAsia="Arial" w:hAnsi="Arial" w:cs="Arial"/>
                <w:b/>
                <w:bCs/>
                <w:sz w:val="16"/>
                <w:szCs w:val="20"/>
              </w:rPr>
            </w:pPr>
          </w:p>
        </w:tc>
        <w:tc>
          <w:tcPr>
            <w:tcW w:w="982" w:type="pct"/>
            <w:shd w:val="clear" w:color="auto" w:fill="auto"/>
            <w:vAlign w:val="center"/>
            <w:hideMark/>
          </w:tcPr>
          <w:p w14:paraId="466F6BCF" w14:textId="77777777" w:rsidR="0095218D" w:rsidRPr="0095218D" w:rsidRDefault="0095218D" w:rsidP="0095218D">
            <w:pPr>
              <w:widowControl w:val="0"/>
              <w:autoSpaceDE w:val="0"/>
              <w:autoSpaceDN w:val="0"/>
              <w:adjustRightInd w:val="0"/>
              <w:spacing w:after="0" w:line="360" w:lineRule="auto"/>
              <w:jc w:val="center"/>
              <w:rPr>
                <w:rFonts w:ascii="Arial" w:eastAsia="Arial" w:hAnsi="Arial" w:cs="Arial"/>
                <w:b/>
                <w:bCs/>
                <w:sz w:val="16"/>
                <w:szCs w:val="20"/>
              </w:rPr>
            </w:pPr>
            <w:r w:rsidRPr="0095218D">
              <w:rPr>
                <w:rFonts w:ascii="Arial" w:eastAsia="Arial" w:hAnsi="Arial" w:cs="Arial"/>
                <w:b/>
                <w:bCs/>
                <w:sz w:val="16"/>
                <w:szCs w:val="20"/>
              </w:rPr>
              <w:t>GESTIONE E VALUTAZIONE DEI PROPRI COLLABORATORI</w:t>
            </w:r>
          </w:p>
        </w:tc>
        <w:tc>
          <w:tcPr>
            <w:tcW w:w="512" w:type="pct"/>
            <w:shd w:val="clear" w:color="auto" w:fill="auto"/>
            <w:noWrap/>
            <w:vAlign w:val="center"/>
            <w:hideMark/>
          </w:tcPr>
          <w:p w14:paraId="3B87B233" w14:textId="77777777" w:rsidR="0095218D" w:rsidRPr="0095218D" w:rsidRDefault="0095218D" w:rsidP="0095218D">
            <w:pPr>
              <w:widowControl w:val="0"/>
              <w:autoSpaceDE w:val="0"/>
              <w:autoSpaceDN w:val="0"/>
              <w:adjustRightInd w:val="0"/>
              <w:spacing w:after="0" w:line="360" w:lineRule="auto"/>
              <w:jc w:val="center"/>
              <w:rPr>
                <w:rFonts w:ascii="Arial" w:eastAsia="Arial" w:hAnsi="Arial" w:cs="Arial"/>
                <w:b/>
                <w:bCs/>
                <w:sz w:val="16"/>
                <w:szCs w:val="20"/>
              </w:rPr>
            </w:pPr>
            <w:r w:rsidRPr="0095218D">
              <w:rPr>
                <w:rFonts w:ascii="Arial" w:eastAsia="Arial" w:hAnsi="Arial" w:cs="Arial"/>
                <w:b/>
                <w:bCs/>
                <w:sz w:val="16"/>
                <w:szCs w:val="20"/>
              </w:rPr>
              <w:t>X</w:t>
            </w:r>
          </w:p>
        </w:tc>
        <w:tc>
          <w:tcPr>
            <w:tcW w:w="830" w:type="pct"/>
            <w:shd w:val="clear" w:color="auto" w:fill="auto"/>
            <w:noWrap/>
            <w:vAlign w:val="center"/>
            <w:hideMark/>
          </w:tcPr>
          <w:p w14:paraId="5FCC2BBD" w14:textId="77777777" w:rsidR="0095218D" w:rsidRPr="0095218D" w:rsidRDefault="0095218D" w:rsidP="0095218D">
            <w:pPr>
              <w:widowControl w:val="0"/>
              <w:autoSpaceDE w:val="0"/>
              <w:autoSpaceDN w:val="0"/>
              <w:adjustRightInd w:val="0"/>
              <w:spacing w:after="0" w:line="360" w:lineRule="auto"/>
              <w:jc w:val="center"/>
              <w:rPr>
                <w:rFonts w:ascii="Arial" w:eastAsia="Arial" w:hAnsi="Arial" w:cs="Arial"/>
                <w:b/>
                <w:bCs/>
                <w:sz w:val="16"/>
                <w:szCs w:val="20"/>
              </w:rPr>
            </w:pPr>
            <w:r w:rsidRPr="0095218D">
              <w:rPr>
                <w:rFonts w:ascii="Arial" w:eastAsia="Arial" w:hAnsi="Arial" w:cs="Arial"/>
                <w:b/>
                <w:bCs/>
                <w:sz w:val="16"/>
                <w:szCs w:val="20"/>
              </w:rPr>
              <w:t>X</w:t>
            </w:r>
          </w:p>
        </w:tc>
        <w:tc>
          <w:tcPr>
            <w:tcW w:w="334" w:type="pct"/>
            <w:shd w:val="clear" w:color="auto" w:fill="auto"/>
            <w:noWrap/>
            <w:vAlign w:val="center"/>
            <w:hideMark/>
          </w:tcPr>
          <w:p w14:paraId="36B6CA00" w14:textId="77777777" w:rsidR="0095218D" w:rsidRPr="0095218D" w:rsidRDefault="0095218D" w:rsidP="0095218D">
            <w:pPr>
              <w:widowControl w:val="0"/>
              <w:autoSpaceDE w:val="0"/>
              <w:autoSpaceDN w:val="0"/>
              <w:adjustRightInd w:val="0"/>
              <w:spacing w:after="0" w:line="360" w:lineRule="auto"/>
              <w:jc w:val="center"/>
              <w:rPr>
                <w:rFonts w:ascii="Arial" w:eastAsia="Arial" w:hAnsi="Arial" w:cs="Arial"/>
                <w:b/>
                <w:bCs/>
                <w:sz w:val="16"/>
                <w:szCs w:val="20"/>
              </w:rPr>
            </w:pPr>
          </w:p>
        </w:tc>
        <w:tc>
          <w:tcPr>
            <w:tcW w:w="770" w:type="pct"/>
            <w:shd w:val="clear" w:color="auto" w:fill="auto"/>
            <w:noWrap/>
            <w:vAlign w:val="center"/>
            <w:hideMark/>
          </w:tcPr>
          <w:p w14:paraId="1D7041C3" w14:textId="77777777" w:rsidR="0095218D" w:rsidRPr="0095218D" w:rsidRDefault="0095218D" w:rsidP="0095218D">
            <w:pPr>
              <w:widowControl w:val="0"/>
              <w:autoSpaceDE w:val="0"/>
              <w:autoSpaceDN w:val="0"/>
              <w:adjustRightInd w:val="0"/>
              <w:spacing w:after="0" w:line="360" w:lineRule="auto"/>
              <w:jc w:val="center"/>
              <w:rPr>
                <w:rFonts w:ascii="Arial" w:eastAsia="Arial" w:hAnsi="Arial" w:cs="Arial"/>
                <w:b/>
                <w:bCs/>
                <w:sz w:val="16"/>
                <w:szCs w:val="20"/>
              </w:rPr>
            </w:pPr>
          </w:p>
        </w:tc>
        <w:tc>
          <w:tcPr>
            <w:tcW w:w="873" w:type="pct"/>
            <w:shd w:val="clear" w:color="auto" w:fill="auto"/>
            <w:noWrap/>
            <w:vAlign w:val="center"/>
            <w:hideMark/>
          </w:tcPr>
          <w:p w14:paraId="76978E8F" w14:textId="77777777" w:rsidR="0095218D" w:rsidRPr="0095218D" w:rsidRDefault="0095218D" w:rsidP="0095218D">
            <w:pPr>
              <w:widowControl w:val="0"/>
              <w:autoSpaceDE w:val="0"/>
              <w:autoSpaceDN w:val="0"/>
              <w:adjustRightInd w:val="0"/>
              <w:spacing w:after="0" w:line="360" w:lineRule="auto"/>
              <w:jc w:val="center"/>
              <w:rPr>
                <w:rFonts w:ascii="Arial" w:eastAsia="Arial" w:hAnsi="Arial" w:cs="Arial"/>
                <w:b/>
                <w:bCs/>
                <w:sz w:val="16"/>
                <w:szCs w:val="20"/>
              </w:rPr>
            </w:pPr>
          </w:p>
        </w:tc>
      </w:tr>
      <w:tr w:rsidR="0095218D" w:rsidRPr="0095218D" w14:paraId="3CDE88A8" w14:textId="77777777" w:rsidTr="0033651F">
        <w:trPr>
          <w:trHeight w:val="465"/>
        </w:trPr>
        <w:tc>
          <w:tcPr>
            <w:tcW w:w="699" w:type="pct"/>
            <w:vMerge/>
            <w:vAlign w:val="center"/>
          </w:tcPr>
          <w:p w14:paraId="02E01ED2" w14:textId="77777777" w:rsidR="0095218D" w:rsidRPr="0095218D" w:rsidRDefault="0095218D" w:rsidP="0095218D">
            <w:pPr>
              <w:widowControl w:val="0"/>
              <w:autoSpaceDE w:val="0"/>
              <w:autoSpaceDN w:val="0"/>
              <w:adjustRightInd w:val="0"/>
              <w:spacing w:after="0" w:line="360" w:lineRule="auto"/>
              <w:jc w:val="center"/>
              <w:rPr>
                <w:rFonts w:ascii="Arial" w:eastAsia="Arial" w:hAnsi="Arial" w:cs="Arial"/>
                <w:b/>
                <w:bCs/>
                <w:sz w:val="16"/>
                <w:szCs w:val="20"/>
              </w:rPr>
            </w:pPr>
          </w:p>
        </w:tc>
        <w:tc>
          <w:tcPr>
            <w:tcW w:w="982" w:type="pct"/>
            <w:shd w:val="clear" w:color="auto" w:fill="auto"/>
            <w:vAlign w:val="center"/>
            <w:hideMark/>
          </w:tcPr>
          <w:p w14:paraId="6B0B2060" w14:textId="77777777" w:rsidR="0095218D" w:rsidRPr="0095218D" w:rsidRDefault="0095218D" w:rsidP="0095218D">
            <w:pPr>
              <w:widowControl w:val="0"/>
              <w:autoSpaceDE w:val="0"/>
              <w:autoSpaceDN w:val="0"/>
              <w:adjustRightInd w:val="0"/>
              <w:spacing w:after="0" w:line="360" w:lineRule="auto"/>
              <w:jc w:val="center"/>
              <w:rPr>
                <w:rFonts w:ascii="Arial" w:eastAsia="Arial" w:hAnsi="Arial" w:cs="Arial"/>
                <w:b/>
                <w:bCs/>
                <w:sz w:val="16"/>
                <w:szCs w:val="20"/>
              </w:rPr>
            </w:pPr>
            <w:r w:rsidRPr="0095218D">
              <w:rPr>
                <w:rFonts w:ascii="Arial" w:eastAsia="Arial" w:hAnsi="Arial" w:cs="Arial"/>
                <w:b/>
                <w:bCs/>
                <w:sz w:val="16"/>
                <w:szCs w:val="20"/>
              </w:rPr>
              <w:t>CONTROLLO, QUALITA’, TEMPI  E COMPLIANCE</w:t>
            </w:r>
          </w:p>
        </w:tc>
        <w:tc>
          <w:tcPr>
            <w:tcW w:w="512" w:type="pct"/>
            <w:shd w:val="clear" w:color="auto" w:fill="auto"/>
            <w:noWrap/>
            <w:vAlign w:val="center"/>
            <w:hideMark/>
          </w:tcPr>
          <w:p w14:paraId="24E5E4A9" w14:textId="77777777" w:rsidR="0095218D" w:rsidRPr="0095218D" w:rsidRDefault="0095218D" w:rsidP="0095218D">
            <w:pPr>
              <w:widowControl w:val="0"/>
              <w:autoSpaceDE w:val="0"/>
              <w:autoSpaceDN w:val="0"/>
              <w:adjustRightInd w:val="0"/>
              <w:spacing w:after="0" w:line="360" w:lineRule="auto"/>
              <w:jc w:val="center"/>
              <w:rPr>
                <w:rFonts w:ascii="Arial" w:eastAsia="Arial" w:hAnsi="Arial" w:cs="Arial"/>
                <w:b/>
                <w:bCs/>
                <w:sz w:val="16"/>
                <w:szCs w:val="20"/>
              </w:rPr>
            </w:pPr>
            <w:r w:rsidRPr="0095218D">
              <w:rPr>
                <w:rFonts w:ascii="Arial" w:eastAsia="Arial" w:hAnsi="Arial" w:cs="Arial"/>
                <w:b/>
                <w:bCs/>
                <w:sz w:val="16"/>
                <w:szCs w:val="20"/>
              </w:rPr>
              <w:t>X</w:t>
            </w:r>
          </w:p>
        </w:tc>
        <w:tc>
          <w:tcPr>
            <w:tcW w:w="830" w:type="pct"/>
            <w:shd w:val="clear" w:color="auto" w:fill="auto"/>
            <w:noWrap/>
            <w:vAlign w:val="center"/>
            <w:hideMark/>
          </w:tcPr>
          <w:p w14:paraId="2281F373" w14:textId="77777777" w:rsidR="0095218D" w:rsidRPr="0095218D" w:rsidRDefault="0095218D" w:rsidP="0095218D">
            <w:pPr>
              <w:widowControl w:val="0"/>
              <w:autoSpaceDE w:val="0"/>
              <w:autoSpaceDN w:val="0"/>
              <w:adjustRightInd w:val="0"/>
              <w:spacing w:after="0" w:line="360" w:lineRule="auto"/>
              <w:jc w:val="center"/>
              <w:rPr>
                <w:rFonts w:ascii="Arial" w:eastAsia="Arial" w:hAnsi="Arial" w:cs="Arial"/>
                <w:b/>
                <w:bCs/>
                <w:sz w:val="16"/>
                <w:szCs w:val="20"/>
              </w:rPr>
            </w:pPr>
            <w:r w:rsidRPr="0095218D">
              <w:rPr>
                <w:rFonts w:ascii="Arial" w:eastAsia="Arial" w:hAnsi="Arial" w:cs="Arial"/>
                <w:b/>
                <w:bCs/>
                <w:sz w:val="16"/>
                <w:szCs w:val="20"/>
              </w:rPr>
              <w:t>X</w:t>
            </w:r>
          </w:p>
        </w:tc>
        <w:tc>
          <w:tcPr>
            <w:tcW w:w="334" w:type="pct"/>
            <w:shd w:val="clear" w:color="auto" w:fill="auto"/>
            <w:noWrap/>
            <w:vAlign w:val="center"/>
            <w:hideMark/>
          </w:tcPr>
          <w:p w14:paraId="6E654443" w14:textId="77777777" w:rsidR="0095218D" w:rsidRPr="0095218D" w:rsidRDefault="0095218D" w:rsidP="0095218D">
            <w:pPr>
              <w:widowControl w:val="0"/>
              <w:autoSpaceDE w:val="0"/>
              <w:autoSpaceDN w:val="0"/>
              <w:adjustRightInd w:val="0"/>
              <w:spacing w:after="0" w:line="360" w:lineRule="auto"/>
              <w:jc w:val="center"/>
              <w:rPr>
                <w:rFonts w:ascii="Arial" w:eastAsia="Arial" w:hAnsi="Arial" w:cs="Arial"/>
                <w:b/>
                <w:bCs/>
                <w:sz w:val="16"/>
                <w:szCs w:val="20"/>
              </w:rPr>
            </w:pPr>
            <w:r w:rsidRPr="0095218D">
              <w:rPr>
                <w:rFonts w:ascii="Arial" w:eastAsia="Arial" w:hAnsi="Arial" w:cs="Arial"/>
                <w:b/>
                <w:bCs/>
                <w:sz w:val="16"/>
                <w:szCs w:val="20"/>
              </w:rPr>
              <w:t>X</w:t>
            </w:r>
          </w:p>
        </w:tc>
        <w:tc>
          <w:tcPr>
            <w:tcW w:w="770" w:type="pct"/>
            <w:shd w:val="clear" w:color="auto" w:fill="auto"/>
            <w:noWrap/>
            <w:vAlign w:val="center"/>
            <w:hideMark/>
          </w:tcPr>
          <w:p w14:paraId="3DF8B51A" w14:textId="77777777" w:rsidR="0095218D" w:rsidRPr="0095218D" w:rsidRDefault="0095218D" w:rsidP="0095218D">
            <w:pPr>
              <w:widowControl w:val="0"/>
              <w:autoSpaceDE w:val="0"/>
              <w:autoSpaceDN w:val="0"/>
              <w:adjustRightInd w:val="0"/>
              <w:spacing w:after="0" w:line="360" w:lineRule="auto"/>
              <w:jc w:val="center"/>
              <w:rPr>
                <w:rFonts w:ascii="Arial" w:eastAsia="Arial" w:hAnsi="Arial" w:cs="Arial"/>
                <w:b/>
                <w:bCs/>
                <w:sz w:val="16"/>
                <w:szCs w:val="20"/>
              </w:rPr>
            </w:pPr>
            <w:r w:rsidRPr="0095218D">
              <w:rPr>
                <w:rFonts w:ascii="Arial" w:eastAsia="Arial" w:hAnsi="Arial" w:cs="Arial"/>
                <w:b/>
                <w:bCs/>
                <w:sz w:val="16"/>
                <w:szCs w:val="20"/>
              </w:rPr>
              <w:t>X</w:t>
            </w:r>
          </w:p>
        </w:tc>
        <w:tc>
          <w:tcPr>
            <w:tcW w:w="873" w:type="pct"/>
            <w:shd w:val="clear" w:color="auto" w:fill="auto"/>
            <w:noWrap/>
            <w:vAlign w:val="center"/>
            <w:hideMark/>
          </w:tcPr>
          <w:p w14:paraId="09487C8B" w14:textId="77777777" w:rsidR="0095218D" w:rsidRPr="0095218D" w:rsidRDefault="0095218D" w:rsidP="0095218D">
            <w:pPr>
              <w:widowControl w:val="0"/>
              <w:autoSpaceDE w:val="0"/>
              <w:autoSpaceDN w:val="0"/>
              <w:adjustRightInd w:val="0"/>
              <w:spacing w:after="0" w:line="360" w:lineRule="auto"/>
              <w:jc w:val="center"/>
              <w:rPr>
                <w:rFonts w:ascii="Arial" w:eastAsia="Arial" w:hAnsi="Arial" w:cs="Arial"/>
                <w:b/>
                <w:bCs/>
                <w:sz w:val="16"/>
                <w:szCs w:val="20"/>
              </w:rPr>
            </w:pPr>
            <w:r w:rsidRPr="0095218D">
              <w:rPr>
                <w:rFonts w:ascii="Arial" w:eastAsia="Arial" w:hAnsi="Arial" w:cs="Arial"/>
                <w:b/>
                <w:bCs/>
                <w:sz w:val="16"/>
                <w:szCs w:val="20"/>
              </w:rPr>
              <w:t>X</w:t>
            </w:r>
          </w:p>
        </w:tc>
      </w:tr>
      <w:tr w:rsidR="0095218D" w:rsidRPr="0095218D" w14:paraId="3CA5608D" w14:textId="77777777" w:rsidTr="0033651F">
        <w:trPr>
          <w:trHeight w:val="465"/>
        </w:trPr>
        <w:tc>
          <w:tcPr>
            <w:tcW w:w="699" w:type="pct"/>
            <w:vMerge w:val="restart"/>
            <w:vAlign w:val="center"/>
          </w:tcPr>
          <w:p w14:paraId="402D7CA8" w14:textId="77777777" w:rsidR="0095218D" w:rsidRPr="0095218D" w:rsidRDefault="0095218D" w:rsidP="0095218D">
            <w:pPr>
              <w:widowControl w:val="0"/>
              <w:autoSpaceDE w:val="0"/>
              <w:autoSpaceDN w:val="0"/>
              <w:adjustRightInd w:val="0"/>
              <w:spacing w:after="0" w:line="360" w:lineRule="auto"/>
              <w:jc w:val="center"/>
              <w:rPr>
                <w:rFonts w:ascii="Arial" w:eastAsia="Arial" w:hAnsi="Arial" w:cs="Arial"/>
                <w:b/>
                <w:bCs/>
                <w:sz w:val="16"/>
                <w:szCs w:val="20"/>
              </w:rPr>
            </w:pPr>
            <w:r w:rsidRPr="0095218D">
              <w:rPr>
                <w:rFonts w:ascii="Arial" w:eastAsia="Arial" w:hAnsi="Arial" w:cs="Arial"/>
                <w:b/>
                <w:bCs/>
                <w:sz w:val="16"/>
                <w:szCs w:val="20"/>
              </w:rPr>
              <w:t>RELAZIONE</w:t>
            </w:r>
          </w:p>
        </w:tc>
        <w:tc>
          <w:tcPr>
            <w:tcW w:w="982" w:type="pct"/>
            <w:shd w:val="clear" w:color="auto" w:fill="auto"/>
            <w:vAlign w:val="center"/>
            <w:hideMark/>
          </w:tcPr>
          <w:p w14:paraId="2C141AE4" w14:textId="77777777" w:rsidR="0095218D" w:rsidRPr="0095218D" w:rsidRDefault="0095218D" w:rsidP="0095218D">
            <w:pPr>
              <w:widowControl w:val="0"/>
              <w:autoSpaceDE w:val="0"/>
              <w:autoSpaceDN w:val="0"/>
              <w:adjustRightInd w:val="0"/>
              <w:spacing w:after="0" w:line="360" w:lineRule="auto"/>
              <w:jc w:val="center"/>
              <w:rPr>
                <w:rFonts w:ascii="Arial" w:eastAsia="Arial" w:hAnsi="Arial" w:cs="Arial"/>
                <w:b/>
                <w:bCs/>
                <w:sz w:val="16"/>
                <w:szCs w:val="20"/>
              </w:rPr>
            </w:pPr>
            <w:r w:rsidRPr="0095218D">
              <w:rPr>
                <w:rFonts w:ascii="Arial" w:eastAsia="Arial" w:hAnsi="Arial" w:cs="Arial"/>
                <w:b/>
                <w:bCs/>
                <w:sz w:val="16"/>
                <w:szCs w:val="20"/>
              </w:rPr>
              <w:t>RELAZIONE</w:t>
            </w:r>
          </w:p>
        </w:tc>
        <w:tc>
          <w:tcPr>
            <w:tcW w:w="512" w:type="pct"/>
            <w:shd w:val="clear" w:color="auto" w:fill="auto"/>
            <w:vAlign w:val="center"/>
            <w:hideMark/>
          </w:tcPr>
          <w:p w14:paraId="1A5858D9" w14:textId="77777777" w:rsidR="0095218D" w:rsidRPr="0095218D" w:rsidRDefault="0095218D" w:rsidP="0095218D">
            <w:pPr>
              <w:widowControl w:val="0"/>
              <w:autoSpaceDE w:val="0"/>
              <w:autoSpaceDN w:val="0"/>
              <w:adjustRightInd w:val="0"/>
              <w:spacing w:after="0" w:line="360" w:lineRule="auto"/>
              <w:jc w:val="center"/>
              <w:rPr>
                <w:rFonts w:ascii="Arial" w:eastAsia="Arial" w:hAnsi="Arial" w:cs="Arial"/>
                <w:b/>
                <w:bCs/>
                <w:sz w:val="16"/>
                <w:szCs w:val="20"/>
              </w:rPr>
            </w:pPr>
            <w:r w:rsidRPr="0095218D">
              <w:rPr>
                <w:rFonts w:ascii="Arial" w:eastAsia="Arial" w:hAnsi="Arial" w:cs="Arial"/>
                <w:b/>
                <w:bCs/>
                <w:sz w:val="16"/>
                <w:szCs w:val="20"/>
              </w:rPr>
              <w:t>X</w:t>
            </w:r>
          </w:p>
        </w:tc>
        <w:tc>
          <w:tcPr>
            <w:tcW w:w="830" w:type="pct"/>
            <w:shd w:val="clear" w:color="auto" w:fill="auto"/>
            <w:vAlign w:val="center"/>
            <w:hideMark/>
          </w:tcPr>
          <w:p w14:paraId="4A554344" w14:textId="77777777" w:rsidR="0095218D" w:rsidRPr="0095218D" w:rsidRDefault="0095218D" w:rsidP="0095218D">
            <w:pPr>
              <w:widowControl w:val="0"/>
              <w:autoSpaceDE w:val="0"/>
              <w:autoSpaceDN w:val="0"/>
              <w:adjustRightInd w:val="0"/>
              <w:spacing w:after="0" w:line="360" w:lineRule="auto"/>
              <w:jc w:val="center"/>
              <w:rPr>
                <w:rFonts w:ascii="Arial" w:eastAsia="Arial" w:hAnsi="Arial" w:cs="Arial"/>
                <w:b/>
                <w:bCs/>
                <w:sz w:val="16"/>
                <w:szCs w:val="20"/>
              </w:rPr>
            </w:pPr>
            <w:r w:rsidRPr="0095218D">
              <w:rPr>
                <w:rFonts w:ascii="Arial" w:eastAsia="Arial" w:hAnsi="Arial" w:cs="Arial"/>
                <w:b/>
                <w:bCs/>
                <w:sz w:val="16"/>
                <w:szCs w:val="20"/>
              </w:rPr>
              <w:t>X</w:t>
            </w:r>
          </w:p>
        </w:tc>
        <w:tc>
          <w:tcPr>
            <w:tcW w:w="334" w:type="pct"/>
            <w:shd w:val="clear" w:color="auto" w:fill="auto"/>
            <w:vAlign w:val="center"/>
            <w:hideMark/>
          </w:tcPr>
          <w:p w14:paraId="440257A7" w14:textId="77777777" w:rsidR="0095218D" w:rsidRPr="0095218D" w:rsidRDefault="0095218D" w:rsidP="0095218D">
            <w:pPr>
              <w:widowControl w:val="0"/>
              <w:autoSpaceDE w:val="0"/>
              <w:autoSpaceDN w:val="0"/>
              <w:adjustRightInd w:val="0"/>
              <w:spacing w:after="0" w:line="360" w:lineRule="auto"/>
              <w:jc w:val="center"/>
              <w:rPr>
                <w:rFonts w:ascii="Arial" w:eastAsia="Arial" w:hAnsi="Arial" w:cs="Arial"/>
                <w:b/>
                <w:bCs/>
                <w:sz w:val="16"/>
                <w:szCs w:val="20"/>
              </w:rPr>
            </w:pPr>
            <w:r w:rsidRPr="0095218D">
              <w:rPr>
                <w:rFonts w:ascii="Arial" w:eastAsia="Arial" w:hAnsi="Arial" w:cs="Arial"/>
                <w:b/>
                <w:bCs/>
                <w:sz w:val="16"/>
                <w:szCs w:val="20"/>
              </w:rPr>
              <w:t>X</w:t>
            </w:r>
          </w:p>
        </w:tc>
        <w:tc>
          <w:tcPr>
            <w:tcW w:w="770" w:type="pct"/>
            <w:shd w:val="clear" w:color="auto" w:fill="auto"/>
            <w:vAlign w:val="center"/>
            <w:hideMark/>
          </w:tcPr>
          <w:p w14:paraId="28E9743E" w14:textId="77777777" w:rsidR="0095218D" w:rsidRPr="0095218D" w:rsidRDefault="0095218D" w:rsidP="0095218D">
            <w:pPr>
              <w:widowControl w:val="0"/>
              <w:autoSpaceDE w:val="0"/>
              <w:autoSpaceDN w:val="0"/>
              <w:adjustRightInd w:val="0"/>
              <w:spacing w:after="0" w:line="360" w:lineRule="auto"/>
              <w:jc w:val="center"/>
              <w:rPr>
                <w:rFonts w:ascii="Arial" w:eastAsia="Arial" w:hAnsi="Arial" w:cs="Arial"/>
                <w:b/>
                <w:bCs/>
                <w:sz w:val="16"/>
                <w:szCs w:val="20"/>
              </w:rPr>
            </w:pPr>
            <w:r w:rsidRPr="0095218D">
              <w:rPr>
                <w:rFonts w:ascii="Arial" w:eastAsia="Arial" w:hAnsi="Arial" w:cs="Arial"/>
                <w:b/>
                <w:bCs/>
                <w:sz w:val="16"/>
                <w:szCs w:val="20"/>
              </w:rPr>
              <w:t>X</w:t>
            </w:r>
          </w:p>
        </w:tc>
        <w:tc>
          <w:tcPr>
            <w:tcW w:w="873" w:type="pct"/>
            <w:shd w:val="clear" w:color="auto" w:fill="auto"/>
            <w:vAlign w:val="center"/>
            <w:hideMark/>
          </w:tcPr>
          <w:p w14:paraId="1F1D2872" w14:textId="77777777" w:rsidR="0095218D" w:rsidRPr="0095218D" w:rsidRDefault="0095218D" w:rsidP="0095218D">
            <w:pPr>
              <w:widowControl w:val="0"/>
              <w:autoSpaceDE w:val="0"/>
              <w:autoSpaceDN w:val="0"/>
              <w:adjustRightInd w:val="0"/>
              <w:spacing w:after="0" w:line="360" w:lineRule="auto"/>
              <w:jc w:val="center"/>
              <w:rPr>
                <w:rFonts w:ascii="Arial" w:eastAsia="Arial" w:hAnsi="Arial" w:cs="Arial"/>
                <w:b/>
                <w:bCs/>
                <w:sz w:val="16"/>
                <w:szCs w:val="20"/>
              </w:rPr>
            </w:pPr>
          </w:p>
        </w:tc>
      </w:tr>
      <w:tr w:rsidR="0095218D" w:rsidRPr="0095218D" w14:paraId="1BA50974" w14:textId="77777777" w:rsidTr="0033651F">
        <w:trPr>
          <w:trHeight w:val="465"/>
        </w:trPr>
        <w:tc>
          <w:tcPr>
            <w:tcW w:w="699" w:type="pct"/>
            <w:vMerge/>
            <w:vAlign w:val="center"/>
          </w:tcPr>
          <w:p w14:paraId="2F75D179" w14:textId="77777777" w:rsidR="0095218D" w:rsidRPr="0095218D" w:rsidRDefault="0095218D" w:rsidP="0095218D">
            <w:pPr>
              <w:widowControl w:val="0"/>
              <w:autoSpaceDE w:val="0"/>
              <w:autoSpaceDN w:val="0"/>
              <w:adjustRightInd w:val="0"/>
              <w:spacing w:after="0" w:line="360" w:lineRule="auto"/>
              <w:jc w:val="center"/>
              <w:rPr>
                <w:rFonts w:ascii="Arial" w:eastAsia="Arial" w:hAnsi="Arial" w:cs="Arial"/>
                <w:b/>
                <w:bCs/>
                <w:sz w:val="16"/>
                <w:szCs w:val="20"/>
              </w:rPr>
            </w:pPr>
          </w:p>
        </w:tc>
        <w:tc>
          <w:tcPr>
            <w:tcW w:w="982" w:type="pct"/>
            <w:shd w:val="clear" w:color="auto" w:fill="auto"/>
            <w:vAlign w:val="center"/>
            <w:hideMark/>
          </w:tcPr>
          <w:p w14:paraId="55F1D709" w14:textId="77777777" w:rsidR="0095218D" w:rsidRPr="0095218D" w:rsidRDefault="0095218D" w:rsidP="0095218D">
            <w:pPr>
              <w:widowControl w:val="0"/>
              <w:autoSpaceDE w:val="0"/>
              <w:autoSpaceDN w:val="0"/>
              <w:adjustRightInd w:val="0"/>
              <w:spacing w:after="0" w:line="360" w:lineRule="auto"/>
              <w:jc w:val="center"/>
              <w:rPr>
                <w:rFonts w:ascii="Arial" w:eastAsia="Arial" w:hAnsi="Arial" w:cs="Arial"/>
                <w:b/>
                <w:bCs/>
                <w:sz w:val="16"/>
                <w:szCs w:val="20"/>
              </w:rPr>
            </w:pPr>
            <w:r w:rsidRPr="0095218D">
              <w:rPr>
                <w:rFonts w:ascii="Arial" w:eastAsia="Arial" w:hAnsi="Arial" w:cs="Arial"/>
                <w:b/>
                <w:bCs/>
                <w:sz w:val="16"/>
                <w:szCs w:val="20"/>
              </w:rPr>
              <w:t>LEADERSHIP</w:t>
            </w:r>
          </w:p>
        </w:tc>
        <w:tc>
          <w:tcPr>
            <w:tcW w:w="512" w:type="pct"/>
            <w:shd w:val="clear" w:color="auto" w:fill="auto"/>
            <w:vAlign w:val="center"/>
            <w:hideMark/>
          </w:tcPr>
          <w:p w14:paraId="39D36A6F" w14:textId="77777777" w:rsidR="0095218D" w:rsidRPr="0095218D" w:rsidRDefault="0095218D" w:rsidP="0095218D">
            <w:pPr>
              <w:widowControl w:val="0"/>
              <w:autoSpaceDE w:val="0"/>
              <w:autoSpaceDN w:val="0"/>
              <w:adjustRightInd w:val="0"/>
              <w:spacing w:after="0" w:line="360" w:lineRule="auto"/>
              <w:jc w:val="center"/>
              <w:rPr>
                <w:rFonts w:ascii="Arial" w:eastAsia="Arial" w:hAnsi="Arial" w:cs="Arial"/>
                <w:b/>
                <w:bCs/>
                <w:sz w:val="16"/>
                <w:szCs w:val="20"/>
              </w:rPr>
            </w:pPr>
            <w:r w:rsidRPr="0095218D">
              <w:rPr>
                <w:rFonts w:ascii="Arial" w:eastAsia="Arial" w:hAnsi="Arial" w:cs="Arial"/>
                <w:b/>
                <w:bCs/>
                <w:sz w:val="16"/>
                <w:szCs w:val="20"/>
              </w:rPr>
              <w:t>X</w:t>
            </w:r>
          </w:p>
        </w:tc>
        <w:tc>
          <w:tcPr>
            <w:tcW w:w="830" w:type="pct"/>
            <w:shd w:val="clear" w:color="auto" w:fill="auto"/>
            <w:vAlign w:val="center"/>
            <w:hideMark/>
          </w:tcPr>
          <w:p w14:paraId="7EA6E8F4" w14:textId="77777777" w:rsidR="0095218D" w:rsidRPr="0095218D" w:rsidRDefault="0095218D" w:rsidP="0095218D">
            <w:pPr>
              <w:widowControl w:val="0"/>
              <w:autoSpaceDE w:val="0"/>
              <w:autoSpaceDN w:val="0"/>
              <w:adjustRightInd w:val="0"/>
              <w:spacing w:after="0" w:line="360" w:lineRule="auto"/>
              <w:jc w:val="center"/>
              <w:rPr>
                <w:rFonts w:ascii="Arial" w:eastAsia="Arial" w:hAnsi="Arial" w:cs="Arial"/>
                <w:b/>
                <w:bCs/>
                <w:sz w:val="16"/>
                <w:szCs w:val="20"/>
              </w:rPr>
            </w:pPr>
            <w:r w:rsidRPr="0095218D">
              <w:rPr>
                <w:rFonts w:ascii="Arial" w:eastAsia="Arial" w:hAnsi="Arial" w:cs="Arial"/>
                <w:b/>
                <w:bCs/>
                <w:sz w:val="16"/>
                <w:szCs w:val="20"/>
              </w:rPr>
              <w:t>X</w:t>
            </w:r>
          </w:p>
        </w:tc>
        <w:tc>
          <w:tcPr>
            <w:tcW w:w="334" w:type="pct"/>
            <w:shd w:val="clear" w:color="auto" w:fill="auto"/>
            <w:vAlign w:val="center"/>
            <w:hideMark/>
          </w:tcPr>
          <w:p w14:paraId="6443E787" w14:textId="77777777" w:rsidR="0095218D" w:rsidRPr="0095218D" w:rsidRDefault="0095218D" w:rsidP="0095218D">
            <w:pPr>
              <w:widowControl w:val="0"/>
              <w:autoSpaceDE w:val="0"/>
              <w:autoSpaceDN w:val="0"/>
              <w:adjustRightInd w:val="0"/>
              <w:spacing w:after="0" w:line="360" w:lineRule="auto"/>
              <w:jc w:val="center"/>
              <w:rPr>
                <w:rFonts w:ascii="Arial" w:eastAsia="Arial" w:hAnsi="Arial" w:cs="Arial"/>
                <w:b/>
                <w:bCs/>
                <w:sz w:val="16"/>
                <w:szCs w:val="20"/>
              </w:rPr>
            </w:pPr>
          </w:p>
        </w:tc>
        <w:tc>
          <w:tcPr>
            <w:tcW w:w="770" w:type="pct"/>
            <w:shd w:val="clear" w:color="auto" w:fill="auto"/>
            <w:vAlign w:val="center"/>
            <w:hideMark/>
          </w:tcPr>
          <w:p w14:paraId="1C160EDF" w14:textId="77777777" w:rsidR="0095218D" w:rsidRPr="0095218D" w:rsidRDefault="0095218D" w:rsidP="0095218D">
            <w:pPr>
              <w:widowControl w:val="0"/>
              <w:autoSpaceDE w:val="0"/>
              <w:autoSpaceDN w:val="0"/>
              <w:adjustRightInd w:val="0"/>
              <w:spacing w:after="0" w:line="360" w:lineRule="auto"/>
              <w:jc w:val="center"/>
              <w:rPr>
                <w:rFonts w:ascii="Arial" w:eastAsia="Arial" w:hAnsi="Arial" w:cs="Arial"/>
                <w:b/>
                <w:bCs/>
                <w:sz w:val="16"/>
                <w:szCs w:val="20"/>
              </w:rPr>
            </w:pPr>
          </w:p>
        </w:tc>
        <w:tc>
          <w:tcPr>
            <w:tcW w:w="873" w:type="pct"/>
            <w:shd w:val="clear" w:color="auto" w:fill="auto"/>
            <w:vAlign w:val="center"/>
            <w:hideMark/>
          </w:tcPr>
          <w:p w14:paraId="154538E9" w14:textId="77777777" w:rsidR="0095218D" w:rsidRPr="0095218D" w:rsidRDefault="0095218D" w:rsidP="0095218D">
            <w:pPr>
              <w:widowControl w:val="0"/>
              <w:autoSpaceDE w:val="0"/>
              <w:autoSpaceDN w:val="0"/>
              <w:adjustRightInd w:val="0"/>
              <w:spacing w:after="0" w:line="360" w:lineRule="auto"/>
              <w:jc w:val="center"/>
              <w:rPr>
                <w:rFonts w:ascii="Arial" w:eastAsia="Arial" w:hAnsi="Arial" w:cs="Arial"/>
                <w:b/>
                <w:bCs/>
                <w:sz w:val="16"/>
                <w:szCs w:val="20"/>
              </w:rPr>
            </w:pPr>
          </w:p>
        </w:tc>
      </w:tr>
      <w:tr w:rsidR="0095218D" w:rsidRPr="0095218D" w14:paraId="5FDA4DC2" w14:textId="77777777" w:rsidTr="0033651F">
        <w:trPr>
          <w:trHeight w:val="465"/>
        </w:trPr>
        <w:tc>
          <w:tcPr>
            <w:tcW w:w="699" w:type="pct"/>
            <w:vMerge/>
            <w:vAlign w:val="center"/>
          </w:tcPr>
          <w:p w14:paraId="25687392" w14:textId="77777777" w:rsidR="0095218D" w:rsidRPr="0095218D" w:rsidRDefault="0095218D" w:rsidP="0095218D">
            <w:pPr>
              <w:widowControl w:val="0"/>
              <w:autoSpaceDE w:val="0"/>
              <w:autoSpaceDN w:val="0"/>
              <w:adjustRightInd w:val="0"/>
              <w:spacing w:after="0" w:line="360" w:lineRule="auto"/>
              <w:jc w:val="center"/>
              <w:rPr>
                <w:rFonts w:ascii="Arial" w:eastAsia="Arial" w:hAnsi="Arial" w:cs="Arial"/>
                <w:b/>
                <w:bCs/>
                <w:sz w:val="16"/>
                <w:szCs w:val="20"/>
              </w:rPr>
            </w:pPr>
          </w:p>
        </w:tc>
        <w:tc>
          <w:tcPr>
            <w:tcW w:w="982" w:type="pct"/>
            <w:shd w:val="clear" w:color="auto" w:fill="auto"/>
            <w:vAlign w:val="center"/>
            <w:hideMark/>
          </w:tcPr>
          <w:p w14:paraId="33266602" w14:textId="77777777" w:rsidR="0095218D" w:rsidRPr="0095218D" w:rsidRDefault="0095218D" w:rsidP="0095218D">
            <w:pPr>
              <w:widowControl w:val="0"/>
              <w:autoSpaceDE w:val="0"/>
              <w:autoSpaceDN w:val="0"/>
              <w:adjustRightInd w:val="0"/>
              <w:spacing w:after="0" w:line="360" w:lineRule="auto"/>
              <w:jc w:val="center"/>
              <w:rPr>
                <w:rFonts w:ascii="Arial" w:eastAsia="Arial" w:hAnsi="Arial" w:cs="Arial"/>
                <w:b/>
                <w:bCs/>
                <w:sz w:val="16"/>
                <w:szCs w:val="20"/>
              </w:rPr>
            </w:pPr>
            <w:r w:rsidRPr="0095218D">
              <w:rPr>
                <w:rFonts w:ascii="Arial" w:eastAsia="Arial" w:hAnsi="Arial" w:cs="Arial"/>
                <w:b/>
                <w:bCs/>
                <w:sz w:val="16"/>
                <w:szCs w:val="20"/>
              </w:rPr>
              <w:t>ORIENTAMENTO ALL'UTENTE</w:t>
            </w:r>
          </w:p>
        </w:tc>
        <w:tc>
          <w:tcPr>
            <w:tcW w:w="512" w:type="pct"/>
            <w:shd w:val="clear" w:color="auto" w:fill="auto"/>
            <w:noWrap/>
            <w:vAlign w:val="center"/>
            <w:hideMark/>
          </w:tcPr>
          <w:p w14:paraId="63241684" w14:textId="77777777" w:rsidR="0095218D" w:rsidRPr="0095218D" w:rsidRDefault="0095218D" w:rsidP="0095218D">
            <w:pPr>
              <w:widowControl w:val="0"/>
              <w:autoSpaceDE w:val="0"/>
              <w:autoSpaceDN w:val="0"/>
              <w:adjustRightInd w:val="0"/>
              <w:spacing w:after="0" w:line="360" w:lineRule="auto"/>
              <w:jc w:val="center"/>
              <w:rPr>
                <w:rFonts w:ascii="Arial" w:eastAsia="Arial" w:hAnsi="Arial" w:cs="Arial"/>
                <w:b/>
                <w:bCs/>
                <w:sz w:val="16"/>
                <w:szCs w:val="20"/>
              </w:rPr>
            </w:pPr>
            <w:r w:rsidRPr="0095218D">
              <w:rPr>
                <w:rFonts w:ascii="Arial" w:eastAsia="Arial" w:hAnsi="Arial" w:cs="Arial"/>
                <w:b/>
                <w:bCs/>
                <w:sz w:val="16"/>
                <w:szCs w:val="20"/>
              </w:rPr>
              <w:t>X</w:t>
            </w:r>
          </w:p>
        </w:tc>
        <w:tc>
          <w:tcPr>
            <w:tcW w:w="830" w:type="pct"/>
            <w:shd w:val="clear" w:color="auto" w:fill="auto"/>
            <w:noWrap/>
            <w:vAlign w:val="center"/>
            <w:hideMark/>
          </w:tcPr>
          <w:p w14:paraId="7A80C434" w14:textId="77777777" w:rsidR="0095218D" w:rsidRPr="0095218D" w:rsidRDefault="0095218D" w:rsidP="0095218D">
            <w:pPr>
              <w:widowControl w:val="0"/>
              <w:autoSpaceDE w:val="0"/>
              <w:autoSpaceDN w:val="0"/>
              <w:adjustRightInd w:val="0"/>
              <w:spacing w:after="0" w:line="360" w:lineRule="auto"/>
              <w:jc w:val="center"/>
              <w:rPr>
                <w:rFonts w:ascii="Arial" w:eastAsia="Arial" w:hAnsi="Arial" w:cs="Arial"/>
                <w:b/>
                <w:bCs/>
                <w:sz w:val="16"/>
                <w:szCs w:val="20"/>
              </w:rPr>
            </w:pPr>
            <w:r w:rsidRPr="0095218D">
              <w:rPr>
                <w:rFonts w:ascii="Arial" w:eastAsia="Arial" w:hAnsi="Arial" w:cs="Arial"/>
                <w:b/>
                <w:bCs/>
                <w:sz w:val="16"/>
                <w:szCs w:val="20"/>
              </w:rPr>
              <w:t>X</w:t>
            </w:r>
          </w:p>
        </w:tc>
        <w:tc>
          <w:tcPr>
            <w:tcW w:w="334" w:type="pct"/>
            <w:shd w:val="clear" w:color="auto" w:fill="auto"/>
            <w:noWrap/>
            <w:vAlign w:val="center"/>
            <w:hideMark/>
          </w:tcPr>
          <w:p w14:paraId="38F40191" w14:textId="77777777" w:rsidR="0095218D" w:rsidRPr="0095218D" w:rsidRDefault="0095218D" w:rsidP="0095218D">
            <w:pPr>
              <w:widowControl w:val="0"/>
              <w:autoSpaceDE w:val="0"/>
              <w:autoSpaceDN w:val="0"/>
              <w:adjustRightInd w:val="0"/>
              <w:spacing w:after="0" w:line="360" w:lineRule="auto"/>
              <w:jc w:val="center"/>
              <w:rPr>
                <w:rFonts w:ascii="Arial" w:eastAsia="Arial" w:hAnsi="Arial" w:cs="Arial"/>
                <w:b/>
                <w:bCs/>
                <w:sz w:val="16"/>
                <w:szCs w:val="20"/>
              </w:rPr>
            </w:pPr>
            <w:r w:rsidRPr="0095218D">
              <w:rPr>
                <w:rFonts w:ascii="Arial" w:eastAsia="Arial" w:hAnsi="Arial" w:cs="Arial"/>
                <w:b/>
                <w:bCs/>
                <w:sz w:val="16"/>
                <w:szCs w:val="20"/>
              </w:rPr>
              <w:t>X</w:t>
            </w:r>
          </w:p>
        </w:tc>
        <w:tc>
          <w:tcPr>
            <w:tcW w:w="770" w:type="pct"/>
            <w:shd w:val="clear" w:color="auto" w:fill="auto"/>
            <w:noWrap/>
            <w:vAlign w:val="center"/>
            <w:hideMark/>
          </w:tcPr>
          <w:p w14:paraId="03ECE920" w14:textId="77777777" w:rsidR="0095218D" w:rsidRPr="0095218D" w:rsidRDefault="0095218D" w:rsidP="0095218D">
            <w:pPr>
              <w:widowControl w:val="0"/>
              <w:autoSpaceDE w:val="0"/>
              <w:autoSpaceDN w:val="0"/>
              <w:adjustRightInd w:val="0"/>
              <w:spacing w:after="0" w:line="360" w:lineRule="auto"/>
              <w:jc w:val="center"/>
              <w:rPr>
                <w:rFonts w:ascii="Arial" w:eastAsia="Arial" w:hAnsi="Arial" w:cs="Arial"/>
                <w:b/>
                <w:bCs/>
                <w:sz w:val="16"/>
                <w:szCs w:val="20"/>
              </w:rPr>
            </w:pPr>
            <w:r w:rsidRPr="0095218D">
              <w:rPr>
                <w:rFonts w:ascii="Arial" w:eastAsia="Arial" w:hAnsi="Arial" w:cs="Arial"/>
                <w:b/>
                <w:bCs/>
                <w:sz w:val="16"/>
                <w:szCs w:val="20"/>
              </w:rPr>
              <w:t>X</w:t>
            </w:r>
          </w:p>
        </w:tc>
        <w:tc>
          <w:tcPr>
            <w:tcW w:w="873" w:type="pct"/>
            <w:shd w:val="clear" w:color="auto" w:fill="auto"/>
            <w:noWrap/>
            <w:vAlign w:val="center"/>
            <w:hideMark/>
          </w:tcPr>
          <w:p w14:paraId="32B8351C" w14:textId="77777777" w:rsidR="0095218D" w:rsidRPr="0095218D" w:rsidRDefault="0095218D" w:rsidP="0095218D">
            <w:pPr>
              <w:widowControl w:val="0"/>
              <w:autoSpaceDE w:val="0"/>
              <w:autoSpaceDN w:val="0"/>
              <w:adjustRightInd w:val="0"/>
              <w:spacing w:after="0" w:line="360" w:lineRule="auto"/>
              <w:jc w:val="center"/>
              <w:rPr>
                <w:rFonts w:ascii="Arial" w:eastAsia="Arial" w:hAnsi="Arial" w:cs="Arial"/>
                <w:b/>
                <w:bCs/>
                <w:sz w:val="16"/>
                <w:szCs w:val="20"/>
              </w:rPr>
            </w:pPr>
            <w:r w:rsidRPr="0095218D">
              <w:rPr>
                <w:rFonts w:ascii="Arial" w:eastAsia="Arial" w:hAnsi="Arial" w:cs="Arial"/>
                <w:b/>
                <w:bCs/>
                <w:sz w:val="16"/>
                <w:szCs w:val="20"/>
              </w:rPr>
              <w:t>X</w:t>
            </w:r>
          </w:p>
        </w:tc>
      </w:tr>
      <w:tr w:rsidR="0095218D" w:rsidRPr="0095218D" w14:paraId="14A7B8CE" w14:textId="77777777" w:rsidTr="0033651F">
        <w:trPr>
          <w:trHeight w:val="465"/>
        </w:trPr>
        <w:tc>
          <w:tcPr>
            <w:tcW w:w="699" w:type="pct"/>
            <w:vMerge/>
            <w:vAlign w:val="center"/>
          </w:tcPr>
          <w:p w14:paraId="54E5FC78" w14:textId="77777777" w:rsidR="0095218D" w:rsidRPr="0095218D" w:rsidRDefault="0095218D" w:rsidP="0095218D">
            <w:pPr>
              <w:widowControl w:val="0"/>
              <w:autoSpaceDE w:val="0"/>
              <w:autoSpaceDN w:val="0"/>
              <w:adjustRightInd w:val="0"/>
              <w:spacing w:after="0" w:line="360" w:lineRule="auto"/>
              <w:jc w:val="center"/>
              <w:rPr>
                <w:rFonts w:ascii="Arial" w:eastAsia="Arial" w:hAnsi="Arial" w:cs="Arial"/>
                <w:b/>
                <w:bCs/>
                <w:sz w:val="16"/>
                <w:szCs w:val="20"/>
              </w:rPr>
            </w:pPr>
          </w:p>
        </w:tc>
        <w:tc>
          <w:tcPr>
            <w:tcW w:w="982" w:type="pct"/>
            <w:shd w:val="clear" w:color="auto" w:fill="auto"/>
            <w:vAlign w:val="center"/>
            <w:hideMark/>
          </w:tcPr>
          <w:p w14:paraId="16135E24" w14:textId="77777777" w:rsidR="0095218D" w:rsidRPr="0095218D" w:rsidRDefault="0095218D" w:rsidP="0095218D">
            <w:pPr>
              <w:widowControl w:val="0"/>
              <w:autoSpaceDE w:val="0"/>
              <w:autoSpaceDN w:val="0"/>
              <w:adjustRightInd w:val="0"/>
              <w:spacing w:after="0" w:line="360" w:lineRule="auto"/>
              <w:jc w:val="center"/>
              <w:rPr>
                <w:rFonts w:ascii="Arial" w:eastAsia="Arial" w:hAnsi="Arial" w:cs="Arial"/>
                <w:b/>
                <w:bCs/>
                <w:sz w:val="16"/>
                <w:szCs w:val="20"/>
              </w:rPr>
            </w:pPr>
            <w:r w:rsidRPr="0095218D">
              <w:rPr>
                <w:rFonts w:ascii="Arial" w:eastAsia="Arial" w:hAnsi="Arial" w:cs="Arial"/>
                <w:b/>
                <w:bCs/>
                <w:sz w:val="16"/>
                <w:szCs w:val="20"/>
              </w:rPr>
              <w:t>BENESSERE ORGANIZZATIVO</w:t>
            </w:r>
          </w:p>
          <w:p w14:paraId="000F36B1" w14:textId="77777777" w:rsidR="0095218D" w:rsidRPr="0095218D" w:rsidRDefault="0095218D" w:rsidP="0095218D">
            <w:pPr>
              <w:widowControl w:val="0"/>
              <w:autoSpaceDE w:val="0"/>
              <w:autoSpaceDN w:val="0"/>
              <w:adjustRightInd w:val="0"/>
              <w:spacing w:after="0" w:line="360" w:lineRule="auto"/>
              <w:jc w:val="center"/>
              <w:rPr>
                <w:rFonts w:ascii="Arial" w:eastAsia="Arial" w:hAnsi="Arial" w:cs="Arial"/>
                <w:b/>
                <w:bCs/>
                <w:sz w:val="16"/>
                <w:szCs w:val="20"/>
              </w:rPr>
            </w:pPr>
            <w:r w:rsidRPr="0095218D">
              <w:rPr>
                <w:rFonts w:ascii="Arial" w:eastAsia="Arial" w:hAnsi="Arial" w:cs="Arial"/>
                <w:b/>
                <w:bCs/>
                <w:sz w:val="16"/>
                <w:szCs w:val="20"/>
              </w:rPr>
              <w:t>(</w:t>
            </w:r>
            <w:r w:rsidRPr="0095218D">
              <w:rPr>
                <w:rFonts w:ascii="Arial" w:eastAsia="Arial" w:hAnsi="Arial" w:cs="Arial"/>
                <w:b/>
                <w:bCs/>
                <w:i/>
                <w:sz w:val="16"/>
                <w:szCs w:val="20"/>
              </w:rPr>
              <w:t>c.d. valutazione dal basso</w:t>
            </w:r>
            <w:r w:rsidRPr="0095218D">
              <w:rPr>
                <w:rFonts w:ascii="Arial" w:eastAsia="Arial" w:hAnsi="Arial" w:cs="Arial"/>
                <w:b/>
                <w:bCs/>
                <w:sz w:val="16"/>
                <w:szCs w:val="20"/>
              </w:rPr>
              <w:t>)</w:t>
            </w:r>
          </w:p>
        </w:tc>
        <w:tc>
          <w:tcPr>
            <w:tcW w:w="512" w:type="pct"/>
            <w:shd w:val="clear" w:color="auto" w:fill="auto"/>
            <w:vAlign w:val="center"/>
            <w:hideMark/>
          </w:tcPr>
          <w:p w14:paraId="62B1CCD6" w14:textId="77777777" w:rsidR="0095218D" w:rsidRPr="0095218D" w:rsidRDefault="0095218D" w:rsidP="0095218D">
            <w:pPr>
              <w:widowControl w:val="0"/>
              <w:autoSpaceDE w:val="0"/>
              <w:autoSpaceDN w:val="0"/>
              <w:adjustRightInd w:val="0"/>
              <w:spacing w:after="0" w:line="360" w:lineRule="auto"/>
              <w:jc w:val="center"/>
              <w:rPr>
                <w:rFonts w:ascii="Arial" w:eastAsia="Arial" w:hAnsi="Arial" w:cs="Arial"/>
                <w:b/>
                <w:bCs/>
                <w:sz w:val="16"/>
                <w:szCs w:val="20"/>
              </w:rPr>
            </w:pPr>
            <w:r w:rsidRPr="0095218D">
              <w:rPr>
                <w:rFonts w:ascii="Arial" w:eastAsia="Arial" w:hAnsi="Arial" w:cs="Arial"/>
                <w:b/>
                <w:bCs/>
                <w:sz w:val="16"/>
                <w:szCs w:val="20"/>
              </w:rPr>
              <w:t>X</w:t>
            </w:r>
          </w:p>
        </w:tc>
        <w:tc>
          <w:tcPr>
            <w:tcW w:w="830" w:type="pct"/>
            <w:shd w:val="clear" w:color="auto" w:fill="auto"/>
            <w:vAlign w:val="center"/>
            <w:hideMark/>
          </w:tcPr>
          <w:p w14:paraId="5A0C11D9" w14:textId="77777777" w:rsidR="0095218D" w:rsidRPr="0095218D" w:rsidRDefault="0095218D" w:rsidP="0095218D">
            <w:pPr>
              <w:widowControl w:val="0"/>
              <w:autoSpaceDE w:val="0"/>
              <w:autoSpaceDN w:val="0"/>
              <w:adjustRightInd w:val="0"/>
              <w:spacing w:after="0" w:line="360" w:lineRule="auto"/>
              <w:jc w:val="center"/>
              <w:rPr>
                <w:rFonts w:ascii="Arial" w:eastAsia="Arial" w:hAnsi="Arial" w:cs="Arial"/>
                <w:b/>
                <w:bCs/>
                <w:sz w:val="16"/>
                <w:szCs w:val="20"/>
              </w:rPr>
            </w:pPr>
            <w:r w:rsidRPr="0095218D">
              <w:rPr>
                <w:rFonts w:ascii="Arial" w:eastAsia="Arial" w:hAnsi="Arial" w:cs="Arial"/>
                <w:b/>
                <w:bCs/>
                <w:sz w:val="16"/>
                <w:szCs w:val="20"/>
              </w:rPr>
              <w:t>X</w:t>
            </w:r>
          </w:p>
        </w:tc>
        <w:tc>
          <w:tcPr>
            <w:tcW w:w="334" w:type="pct"/>
            <w:shd w:val="clear" w:color="auto" w:fill="auto"/>
            <w:vAlign w:val="center"/>
            <w:hideMark/>
          </w:tcPr>
          <w:p w14:paraId="1C158CB9" w14:textId="77777777" w:rsidR="0095218D" w:rsidRPr="0095218D" w:rsidRDefault="0095218D" w:rsidP="0095218D">
            <w:pPr>
              <w:widowControl w:val="0"/>
              <w:autoSpaceDE w:val="0"/>
              <w:autoSpaceDN w:val="0"/>
              <w:adjustRightInd w:val="0"/>
              <w:spacing w:after="0" w:line="360" w:lineRule="auto"/>
              <w:jc w:val="center"/>
              <w:rPr>
                <w:rFonts w:ascii="Arial" w:eastAsia="Arial" w:hAnsi="Arial" w:cs="Arial"/>
                <w:b/>
                <w:bCs/>
                <w:sz w:val="16"/>
                <w:szCs w:val="20"/>
              </w:rPr>
            </w:pPr>
          </w:p>
        </w:tc>
        <w:tc>
          <w:tcPr>
            <w:tcW w:w="770" w:type="pct"/>
            <w:shd w:val="clear" w:color="auto" w:fill="auto"/>
            <w:vAlign w:val="center"/>
            <w:hideMark/>
          </w:tcPr>
          <w:p w14:paraId="01C4555A" w14:textId="77777777" w:rsidR="0095218D" w:rsidRPr="0095218D" w:rsidRDefault="0095218D" w:rsidP="0095218D">
            <w:pPr>
              <w:widowControl w:val="0"/>
              <w:autoSpaceDE w:val="0"/>
              <w:autoSpaceDN w:val="0"/>
              <w:adjustRightInd w:val="0"/>
              <w:spacing w:after="0" w:line="360" w:lineRule="auto"/>
              <w:jc w:val="center"/>
              <w:rPr>
                <w:rFonts w:ascii="Arial" w:eastAsia="Arial" w:hAnsi="Arial" w:cs="Arial"/>
                <w:b/>
                <w:bCs/>
                <w:sz w:val="16"/>
                <w:szCs w:val="20"/>
              </w:rPr>
            </w:pPr>
          </w:p>
        </w:tc>
        <w:tc>
          <w:tcPr>
            <w:tcW w:w="873" w:type="pct"/>
            <w:shd w:val="clear" w:color="auto" w:fill="auto"/>
            <w:vAlign w:val="center"/>
            <w:hideMark/>
          </w:tcPr>
          <w:p w14:paraId="640AFD63" w14:textId="77777777" w:rsidR="0095218D" w:rsidRPr="0095218D" w:rsidRDefault="0095218D" w:rsidP="0095218D">
            <w:pPr>
              <w:widowControl w:val="0"/>
              <w:autoSpaceDE w:val="0"/>
              <w:autoSpaceDN w:val="0"/>
              <w:adjustRightInd w:val="0"/>
              <w:spacing w:after="0" w:line="360" w:lineRule="auto"/>
              <w:jc w:val="center"/>
              <w:rPr>
                <w:rFonts w:ascii="Arial" w:eastAsia="Arial" w:hAnsi="Arial" w:cs="Arial"/>
                <w:b/>
                <w:bCs/>
                <w:sz w:val="16"/>
                <w:szCs w:val="20"/>
              </w:rPr>
            </w:pPr>
          </w:p>
        </w:tc>
      </w:tr>
      <w:tr w:rsidR="0095218D" w:rsidRPr="0095218D" w14:paraId="02DE1094" w14:textId="77777777" w:rsidTr="0033651F">
        <w:trPr>
          <w:trHeight w:val="465"/>
        </w:trPr>
        <w:tc>
          <w:tcPr>
            <w:tcW w:w="699" w:type="pct"/>
            <w:vMerge w:val="restart"/>
            <w:vAlign w:val="center"/>
          </w:tcPr>
          <w:p w14:paraId="0169684B" w14:textId="77777777" w:rsidR="0095218D" w:rsidRPr="0095218D" w:rsidRDefault="0095218D" w:rsidP="0095218D">
            <w:pPr>
              <w:widowControl w:val="0"/>
              <w:autoSpaceDE w:val="0"/>
              <w:autoSpaceDN w:val="0"/>
              <w:adjustRightInd w:val="0"/>
              <w:spacing w:after="0" w:line="360" w:lineRule="auto"/>
              <w:jc w:val="center"/>
              <w:rPr>
                <w:rFonts w:ascii="Arial" w:eastAsia="Arial" w:hAnsi="Arial" w:cs="Arial"/>
                <w:b/>
                <w:bCs/>
                <w:sz w:val="16"/>
                <w:szCs w:val="20"/>
              </w:rPr>
            </w:pPr>
            <w:r w:rsidRPr="0095218D">
              <w:rPr>
                <w:rFonts w:ascii="Arial" w:eastAsia="Arial" w:hAnsi="Arial" w:cs="Arial"/>
                <w:b/>
                <w:bCs/>
                <w:sz w:val="16"/>
                <w:szCs w:val="20"/>
              </w:rPr>
              <w:t>INNOVAZIONE</w:t>
            </w:r>
          </w:p>
        </w:tc>
        <w:tc>
          <w:tcPr>
            <w:tcW w:w="982" w:type="pct"/>
            <w:shd w:val="clear" w:color="auto" w:fill="auto"/>
            <w:vAlign w:val="center"/>
            <w:hideMark/>
          </w:tcPr>
          <w:p w14:paraId="43D2B43A" w14:textId="77777777" w:rsidR="0095218D" w:rsidRPr="0095218D" w:rsidRDefault="0095218D" w:rsidP="0095218D">
            <w:pPr>
              <w:widowControl w:val="0"/>
              <w:autoSpaceDE w:val="0"/>
              <w:autoSpaceDN w:val="0"/>
              <w:adjustRightInd w:val="0"/>
              <w:spacing w:after="0" w:line="360" w:lineRule="auto"/>
              <w:jc w:val="center"/>
              <w:rPr>
                <w:rFonts w:ascii="Arial" w:eastAsia="Arial" w:hAnsi="Arial" w:cs="Arial"/>
                <w:b/>
                <w:bCs/>
                <w:sz w:val="16"/>
                <w:szCs w:val="20"/>
              </w:rPr>
            </w:pPr>
            <w:r w:rsidRPr="0095218D">
              <w:rPr>
                <w:rFonts w:ascii="Arial" w:eastAsia="Arial" w:hAnsi="Arial" w:cs="Arial"/>
                <w:b/>
                <w:bCs/>
                <w:sz w:val="16"/>
                <w:szCs w:val="20"/>
              </w:rPr>
              <w:t>CONTRIBUTO ALLE STRATEGIE DELL'ENTE</w:t>
            </w:r>
          </w:p>
        </w:tc>
        <w:tc>
          <w:tcPr>
            <w:tcW w:w="512" w:type="pct"/>
            <w:shd w:val="clear" w:color="auto" w:fill="auto"/>
            <w:vAlign w:val="center"/>
            <w:hideMark/>
          </w:tcPr>
          <w:p w14:paraId="0558EAA5" w14:textId="77777777" w:rsidR="0095218D" w:rsidRPr="0095218D" w:rsidRDefault="0095218D" w:rsidP="0095218D">
            <w:pPr>
              <w:widowControl w:val="0"/>
              <w:autoSpaceDE w:val="0"/>
              <w:autoSpaceDN w:val="0"/>
              <w:adjustRightInd w:val="0"/>
              <w:spacing w:after="0" w:line="360" w:lineRule="auto"/>
              <w:jc w:val="center"/>
              <w:rPr>
                <w:rFonts w:ascii="Arial" w:eastAsia="Arial" w:hAnsi="Arial" w:cs="Arial"/>
                <w:b/>
                <w:bCs/>
                <w:sz w:val="16"/>
                <w:szCs w:val="20"/>
              </w:rPr>
            </w:pPr>
            <w:r w:rsidRPr="0095218D">
              <w:rPr>
                <w:rFonts w:ascii="Arial" w:eastAsia="Arial" w:hAnsi="Arial" w:cs="Arial"/>
                <w:b/>
                <w:bCs/>
                <w:sz w:val="16"/>
                <w:szCs w:val="20"/>
              </w:rPr>
              <w:t>X</w:t>
            </w:r>
          </w:p>
        </w:tc>
        <w:tc>
          <w:tcPr>
            <w:tcW w:w="830" w:type="pct"/>
            <w:shd w:val="clear" w:color="auto" w:fill="auto"/>
            <w:vAlign w:val="center"/>
            <w:hideMark/>
          </w:tcPr>
          <w:p w14:paraId="3F2E6527" w14:textId="77777777" w:rsidR="0095218D" w:rsidRPr="0095218D" w:rsidRDefault="0095218D" w:rsidP="0095218D">
            <w:pPr>
              <w:widowControl w:val="0"/>
              <w:autoSpaceDE w:val="0"/>
              <w:autoSpaceDN w:val="0"/>
              <w:adjustRightInd w:val="0"/>
              <w:spacing w:after="0" w:line="360" w:lineRule="auto"/>
              <w:jc w:val="center"/>
              <w:rPr>
                <w:rFonts w:ascii="Arial" w:eastAsia="Arial" w:hAnsi="Arial" w:cs="Arial"/>
                <w:b/>
                <w:bCs/>
                <w:sz w:val="16"/>
                <w:szCs w:val="20"/>
              </w:rPr>
            </w:pPr>
            <w:r w:rsidRPr="0095218D">
              <w:rPr>
                <w:rFonts w:ascii="Arial" w:eastAsia="Arial" w:hAnsi="Arial" w:cs="Arial"/>
                <w:b/>
                <w:bCs/>
                <w:sz w:val="16"/>
                <w:szCs w:val="20"/>
              </w:rPr>
              <w:t>X</w:t>
            </w:r>
          </w:p>
        </w:tc>
        <w:tc>
          <w:tcPr>
            <w:tcW w:w="334" w:type="pct"/>
            <w:shd w:val="clear" w:color="auto" w:fill="auto"/>
            <w:vAlign w:val="center"/>
            <w:hideMark/>
          </w:tcPr>
          <w:p w14:paraId="71EB5F42" w14:textId="77777777" w:rsidR="0095218D" w:rsidRPr="0095218D" w:rsidRDefault="0095218D" w:rsidP="0095218D">
            <w:pPr>
              <w:widowControl w:val="0"/>
              <w:autoSpaceDE w:val="0"/>
              <w:autoSpaceDN w:val="0"/>
              <w:adjustRightInd w:val="0"/>
              <w:spacing w:after="0" w:line="360" w:lineRule="auto"/>
              <w:jc w:val="center"/>
              <w:rPr>
                <w:rFonts w:ascii="Arial" w:eastAsia="Arial" w:hAnsi="Arial" w:cs="Arial"/>
                <w:b/>
                <w:bCs/>
                <w:sz w:val="16"/>
                <w:szCs w:val="20"/>
              </w:rPr>
            </w:pPr>
          </w:p>
        </w:tc>
        <w:tc>
          <w:tcPr>
            <w:tcW w:w="770" w:type="pct"/>
            <w:shd w:val="clear" w:color="auto" w:fill="auto"/>
            <w:vAlign w:val="center"/>
            <w:hideMark/>
          </w:tcPr>
          <w:p w14:paraId="6DB25BDD" w14:textId="77777777" w:rsidR="0095218D" w:rsidRPr="0095218D" w:rsidRDefault="0095218D" w:rsidP="0095218D">
            <w:pPr>
              <w:widowControl w:val="0"/>
              <w:autoSpaceDE w:val="0"/>
              <w:autoSpaceDN w:val="0"/>
              <w:adjustRightInd w:val="0"/>
              <w:spacing w:after="0" w:line="360" w:lineRule="auto"/>
              <w:jc w:val="center"/>
              <w:rPr>
                <w:rFonts w:ascii="Arial" w:eastAsia="Arial" w:hAnsi="Arial" w:cs="Arial"/>
                <w:b/>
                <w:bCs/>
                <w:sz w:val="16"/>
                <w:szCs w:val="20"/>
              </w:rPr>
            </w:pPr>
          </w:p>
        </w:tc>
        <w:tc>
          <w:tcPr>
            <w:tcW w:w="873" w:type="pct"/>
            <w:shd w:val="clear" w:color="auto" w:fill="auto"/>
            <w:vAlign w:val="center"/>
            <w:hideMark/>
          </w:tcPr>
          <w:p w14:paraId="6E7B14E9" w14:textId="77777777" w:rsidR="0095218D" w:rsidRPr="0095218D" w:rsidRDefault="0095218D" w:rsidP="0095218D">
            <w:pPr>
              <w:widowControl w:val="0"/>
              <w:autoSpaceDE w:val="0"/>
              <w:autoSpaceDN w:val="0"/>
              <w:adjustRightInd w:val="0"/>
              <w:spacing w:after="0" w:line="360" w:lineRule="auto"/>
              <w:jc w:val="center"/>
              <w:rPr>
                <w:rFonts w:ascii="Arial" w:eastAsia="Arial" w:hAnsi="Arial" w:cs="Arial"/>
                <w:b/>
                <w:bCs/>
                <w:sz w:val="16"/>
                <w:szCs w:val="20"/>
              </w:rPr>
            </w:pPr>
          </w:p>
        </w:tc>
      </w:tr>
      <w:tr w:rsidR="0095218D" w:rsidRPr="0095218D" w14:paraId="7221E5F9" w14:textId="77777777" w:rsidTr="0033651F">
        <w:trPr>
          <w:trHeight w:val="465"/>
        </w:trPr>
        <w:tc>
          <w:tcPr>
            <w:tcW w:w="699" w:type="pct"/>
            <w:vMerge/>
            <w:vAlign w:val="center"/>
          </w:tcPr>
          <w:p w14:paraId="1C2EC0D4" w14:textId="77777777" w:rsidR="0095218D" w:rsidRPr="0095218D" w:rsidRDefault="0095218D" w:rsidP="0095218D">
            <w:pPr>
              <w:widowControl w:val="0"/>
              <w:autoSpaceDE w:val="0"/>
              <w:autoSpaceDN w:val="0"/>
              <w:adjustRightInd w:val="0"/>
              <w:spacing w:after="0" w:line="360" w:lineRule="auto"/>
              <w:jc w:val="center"/>
              <w:rPr>
                <w:rFonts w:ascii="Arial" w:eastAsia="Arial" w:hAnsi="Arial" w:cs="Arial"/>
                <w:b/>
                <w:bCs/>
                <w:sz w:val="16"/>
                <w:szCs w:val="20"/>
              </w:rPr>
            </w:pPr>
          </w:p>
        </w:tc>
        <w:tc>
          <w:tcPr>
            <w:tcW w:w="982" w:type="pct"/>
            <w:shd w:val="clear" w:color="auto" w:fill="auto"/>
            <w:vAlign w:val="center"/>
            <w:hideMark/>
          </w:tcPr>
          <w:p w14:paraId="48A84E4C" w14:textId="77777777" w:rsidR="0095218D" w:rsidRPr="0095218D" w:rsidRDefault="0095218D" w:rsidP="0095218D">
            <w:pPr>
              <w:widowControl w:val="0"/>
              <w:autoSpaceDE w:val="0"/>
              <w:autoSpaceDN w:val="0"/>
              <w:adjustRightInd w:val="0"/>
              <w:spacing w:after="0" w:line="360" w:lineRule="auto"/>
              <w:jc w:val="center"/>
              <w:rPr>
                <w:rFonts w:ascii="Arial" w:eastAsia="Arial" w:hAnsi="Arial" w:cs="Arial"/>
                <w:b/>
                <w:bCs/>
                <w:sz w:val="16"/>
                <w:szCs w:val="20"/>
              </w:rPr>
            </w:pPr>
            <w:r w:rsidRPr="0095218D">
              <w:rPr>
                <w:rFonts w:ascii="Arial" w:eastAsia="Arial" w:hAnsi="Arial" w:cs="Arial"/>
                <w:b/>
                <w:bCs/>
                <w:sz w:val="16"/>
                <w:szCs w:val="20"/>
              </w:rPr>
              <w:t>INIZIATIVA</w:t>
            </w:r>
          </w:p>
        </w:tc>
        <w:tc>
          <w:tcPr>
            <w:tcW w:w="512" w:type="pct"/>
            <w:shd w:val="clear" w:color="auto" w:fill="auto"/>
            <w:vAlign w:val="center"/>
            <w:hideMark/>
          </w:tcPr>
          <w:p w14:paraId="7BD09CD0" w14:textId="77777777" w:rsidR="0095218D" w:rsidRPr="0095218D" w:rsidRDefault="0095218D" w:rsidP="0095218D">
            <w:pPr>
              <w:widowControl w:val="0"/>
              <w:autoSpaceDE w:val="0"/>
              <w:autoSpaceDN w:val="0"/>
              <w:adjustRightInd w:val="0"/>
              <w:spacing w:after="0" w:line="360" w:lineRule="auto"/>
              <w:jc w:val="center"/>
              <w:rPr>
                <w:rFonts w:ascii="Arial" w:eastAsia="Arial" w:hAnsi="Arial" w:cs="Arial"/>
                <w:b/>
                <w:bCs/>
                <w:sz w:val="16"/>
                <w:szCs w:val="20"/>
              </w:rPr>
            </w:pPr>
            <w:r w:rsidRPr="0095218D">
              <w:rPr>
                <w:rFonts w:ascii="Arial" w:eastAsia="Arial" w:hAnsi="Arial" w:cs="Arial"/>
                <w:b/>
                <w:bCs/>
                <w:sz w:val="16"/>
                <w:szCs w:val="20"/>
              </w:rPr>
              <w:t>X</w:t>
            </w:r>
          </w:p>
        </w:tc>
        <w:tc>
          <w:tcPr>
            <w:tcW w:w="830" w:type="pct"/>
            <w:shd w:val="clear" w:color="auto" w:fill="auto"/>
            <w:vAlign w:val="center"/>
            <w:hideMark/>
          </w:tcPr>
          <w:p w14:paraId="0D1CC449" w14:textId="77777777" w:rsidR="0095218D" w:rsidRPr="0095218D" w:rsidRDefault="0095218D" w:rsidP="0095218D">
            <w:pPr>
              <w:widowControl w:val="0"/>
              <w:autoSpaceDE w:val="0"/>
              <w:autoSpaceDN w:val="0"/>
              <w:adjustRightInd w:val="0"/>
              <w:spacing w:after="0" w:line="360" w:lineRule="auto"/>
              <w:jc w:val="center"/>
              <w:rPr>
                <w:rFonts w:ascii="Arial" w:eastAsia="Arial" w:hAnsi="Arial" w:cs="Arial"/>
                <w:b/>
                <w:bCs/>
                <w:sz w:val="16"/>
                <w:szCs w:val="20"/>
              </w:rPr>
            </w:pPr>
            <w:r w:rsidRPr="0095218D">
              <w:rPr>
                <w:rFonts w:ascii="Arial" w:eastAsia="Arial" w:hAnsi="Arial" w:cs="Arial"/>
                <w:b/>
                <w:bCs/>
                <w:sz w:val="16"/>
                <w:szCs w:val="20"/>
              </w:rPr>
              <w:t>X</w:t>
            </w:r>
          </w:p>
        </w:tc>
        <w:tc>
          <w:tcPr>
            <w:tcW w:w="334" w:type="pct"/>
            <w:shd w:val="clear" w:color="auto" w:fill="auto"/>
            <w:vAlign w:val="center"/>
            <w:hideMark/>
          </w:tcPr>
          <w:p w14:paraId="23A2ED94" w14:textId="77777777" w:rsidR="0095218D" w:rsidRPr="0095218D" w:rsidRDefault="0095218D" w:rsidP="0095218D">
            <w:pPr>
              <w:widowControl w:val="0"/>
              <w:autoSpaceDE w:val="0"/>
              <w:autoSpaceDN w:val="0"/>
              <w:adjustRightInd w:val="0"/>
              <w:spacing w:after="0" w:line="360" w:lineRule="auto"/>
              <w:jc w:val="center"/>
              <w:rPr>
                <w:rFonts w:ascii="Arial" w:eastAsia="Arial" w:hAnsi="Arial" w:cs="Arial"/>
                <w:b/>
                <w:bCs/>
                <w:sz w:val="16"/>
                <w:szCs w:val="20"/>
              </w:rPr>
            </w:pPr>
            <w:r w:rsidRPr="0095218D">
              <w:rPr>
                <w:rFonts w:ascii="Arial" w:eastAsia="Arial" w:hAnsi="Arial" w:cs="Arial"/>
                <w:b/>
                <w:bCs/>
                <w:sz w:val="16"/>
                <w:szCs w:val="20"/>
              </w:rPr>
              <w:t>X</w:t>
            </w:r>
          </w:p>
        </w:tc>
        <w:tc>
          <w:tcPr>
            <w:tcW w:w="770" w:type="pct"/>
            <w:shd w:val="clear" w:color="auto" w:fill="auto"/>
            <w:vAlign w:val="center"/>
            <w:hideMark/>
          </w:tcPr>
          <w:p w14:paraId="3C80FE10" w14:textId="77777777" w:rsidR="0095218D" w:rsidRPr="0095218D" w:rsidRDefault="0095218D" w:rsidP="0095218D">
            <w:pPr>
              <w:widowControl w:val="0"/>
              <w:autoSpaceDE w:val="0"/>
              <w:autoSpaceDN w:val="0"/>
              <w:adjustRightInd w:val="0"/>
              <w:spacing w:after="0" w:line="360" w:lineRule="auto"/>
              <w:jc w:val="center"/>
              <w:rPr>
                <w:rFonts w:ascii="Arial" w:eastAsia="Arial" w:hAnsi="Arial" w:cs="Arial"/>
                <w:b/>
                <w:bCs/>
                <w:sz w:val="16"/>
                <w:szCs w:val="20"/>
              </w:rPr>
            </w:pPr>
            <w:r w:rsidRPr="0095218D">
              <w:rPr>
                <w:rFonts w:ascii="Arial" w:eastAsia="Arial" w:hAnsi="Arial" w:cs="Arial"/>
                <w:b/>
                <w:bCs/>
                <w:sz w:val="16"/>
                <w:szCs w:val="20"/>
              </w:rPr>
              <w:t>X</w:t>
            </w:r>
          </w:p>
        </w:tc>
        <w:tc>
          <w:tcPr>
            <w:tcW w:w="873" w:type="pct"/>
            <w:shd w:val="clear" w:color="auto" w:fill="auto"/>
            <w:vAlign w:val="center"/>
            <w:hideMark/>
          </w:tcPr>
          <w:p w14:paraId="3B9F879A" w14:textId="77777777" w:rsidR="0095218D" w:rsidRPr="0095218D" w:rsidRDefault="0095218D" w:rsidP="0095218D">
            <w:pPr>
              <w:widowControl w:val="0"/>
              <w:autoSpaceDE w:val="0"/>
              <w:autoSpaceDN w:val="0"/>
              <w:adjustRightInd w:val="0"/>
              <w:spacing w:after="0" w:line="360" w:lineRule="auto"/>
              <w:jc w:val="center"/>
              <w:rPr>
                <w:rFonts w:ascii="Arial" w:eastAsia="Arial" w:hAnsi="Arial" w:cs="Arial"/>
                <w:b/>
                <w:bCs/>
                <w:sz w:val="16"/>
                <w:szCs w:val="20"/>
              </w:rPr>
            </w:pPr>
            <w:r w:rsidRPr="0095218D">
              <w:rPr>
                <w:rFonts w:ascii="Arial" w:eastAsia="Arial" w:hAnsi="Arial" w:cs="Arial"/>
                <w:b/>
                <w:bCs/>
                <w:sz w:val="16"/>
                <w:szCs w:val="20"/>
              </w:rPr>
              <w:t>X</w:t>
            </w:r>
          </w:p>
        </w:tc>
      </w:tr>
      <w:tr w:rsidR="0095218D" w:rsidRPr="0095218D" w14:paraId="5973F278" w14:textId="77777777" w:rsidTr="0033651F">
        <w:trPr>
          <w:trHeight w:val="465"/>
        </w:trPr>
        <w:tc>
          <w:tcPr>
            <w:tcW w:w="699" w:type="pct"/>
            <w:vMerge/>
            <w:vAlign w:val="center"/>
          </w:tcPr>
          <w:p w14:paraId="19808928" w14:textId="77777777" w:rsidR="0095218D" w:rsidRPr="0095218D" w:rsidRDefault="0095218D" w:rsidP="0095218D">
            <w:pPr>
              <w:widowControl w:val="0"/>
              <w:autoSpaceDE w:val="0"/>
              <w:autoSpaceDN w:val="0"/>
              <w:adjustRightInd w:val="0"/>
              <w:spacing w:after="0" w:line="360" w:lineRule="auto"/>
              <w:jc w:val="center"/>
              <w:rPr>
                <w:rFonts w:ascii="Arial" w:eastAsia="Arial" w:hAnsi="Arial" w:cs="Arial"/>
                <w:b/>
                <w:bCs/>
                <w:sz w:val="16"/>
                <w:szCs w:val="20"/>
              </w:rPr>
            </w:pPr>
          </w:p>
        </w:tc>
        <w:tc>
          <w:tcPr>
            <w:tcW w:w="982" w:type="pct"/>
            <w:shd w:val="clear" w:color="auto" w:fill="auto"/>
            <w:vAlign w:val="center"/>
            <w:hideMark/>
          </w:tcPr>
          <w:p w14:paraId="731A7535" w14:textId="77777777" w:rsidR="0095218D" w:rsidRPr="0095218D" w:rsidRDefault="0095218D" w:rsidP="0095218D">
            <w:pPr>
              <w:widowControl w:val="0"/>
              <w:autoSpaceDE w:val="0"/>
              <w:autoSpaceDN w:val="0"/>
              <w:adjustRightInd w:val="0"/>
              <w:spacing w:after="0" w:line="360" w:lineRule="auto"/>
              <w:jc w:val="center"/>
              <w:rPr>
                <w:rFonts w:ascii="Arial" w:eastAsia="Arial" w:hAnsi="Arial" w:cs="Arial"/>
                <w:b/>
                <w:bCs/>
                <w:sz w:val="16"/>
                <w:szCs w:val="20"/>
              </w:rPr>
            </w:pPr>
            <w:r w:rsidRPr="0095218D">
              <w:rPr>
                <w:rFonts w:ascii="Arial" w:eastAsia="Arial" w:hAnsi="Arial" w:cs="Arial"/>
                <w:b/>
                <w:bCs/>
                <w:sz w:val="16"/>
                <w:szCs w:val="20"/>
              </w:rPr>
              <w:t>INNOVAZIONE</w:t>
            </w:r>
          </w:p>
        </w:tc>
        <w:tc>
          <w:tcPr>
            <w:tcW w:w="512" w:type="pct"/>
            <w:shd w:val="clear" w:color="auto" w:fill="auto"/>
            <w:vAlign w:val="center"/>
            <w:hideMark/>
          </w:tcPr>
          <w:p w14:paraId="590F5C80" w14:textId="77777777" w:rsidR="0095218D" w:rsidRPr="0095218D" w:rsidRDefault="0095218D" w:rsidP="0095218D">
            <w:pPr>
              <w:widowControl w:val="0"/>
              <w:autoSpaceDE w:val="0"/>
              <w:autoSpaceDN w:val="0"/>
              <w:adjustRightInd w:val="0"/>
              <w:spacing w:after="0" w:line="360" w:lineRule="auto"/>
              <w:jc w:val="center"/>
              <w:rPr>
                <w:rFonts w:ascii="Arial" w:eastAsia="Arial" w:hAnsi="Arial" w:cs="Arial"/>
                <w:b/>
                <w:bCs/>
                <w:sz w:val="16"/>
                <w:szCs w:val="20"/>
              </w:rPr>
            </w:pPr>
            <w:r w:rsidRPr="0095218D">
              <w:rPr>
                <w:rFonts w:ascii="Arial" w:eastAsia="Arial" w:hAnsi="Arial" w:cs="Arial"/>
                <w:b/>
                <w:bCs/>
                <w:sz w:val="16"/>
                <w:szCs w:val="20"/>
              </w:rPr>
              <w:t>X</w:t>
            </w:r>
          </w:p>
        </w:tc>
        <w:tc>
          <w:tcPr>
            <w:tcW w:w="830" w:type="pct"/>
            <w:shd w:val="clear" w:color="auto" w:fill="auto"/>
            <w:vAlign w:val="center"/>
            <w:hideMark/>
          </w:tcPr>
          <w:p w14:paraId="3D5C8A38" w14:textId="77777777" w:rsidR="0095218D" w:rsidRPr="0095218D" w:rsidRDefault="0095218D" w:rsidP="0095218D">
            <w:pPr>
              <w:widowControl w:val="0"/>
              <w:autoSpaceDE w:val="0"/>
              <w:autoSpaceDN w:val="0"/>
              <w:adjustRightInd w:val="0"/>
              <w:spacing w:after="0" w:line="360" w:lineRule="auto"/>
              <w:jc w:val="center"/>
              <w:rPr>
                <w:rFonts w:ascii="Arial" w:eastAsia="Arial" w:hAnsi="Arial" w:cs="Arial"/>
                <w:b/>
                <w:bCs/>
                <w:sz w:val="16"/>
                <w:szCs w:val="20"/>
              </w:rPr>
            </w:pPr>
            <w:r w:rsidRPr="0095218D">
              <w:rPr>
                <w:rFonts w:ascii="Arial" w:eastAsia="Arial" w:hAnsi="Arial" w:cs="Arial"/>
                <w:b/>
                <w:bCs/>
                <w:sz w:val="16"/>
                <w:szCs w:val="20"/>
              </w:rPr>
              <w:t>X</w:t>
            </w:r>
          </w:p>
        </w:tc>
        <w:tc>
          <w:tcPr>
            <w:tcW w:w="334" w:type="pct"/>
            <w:shd w:val="clear" w:color="auto" w:fill="auto"/>
            <w:vAlign w:val="center"/>
            <w:hideMark/>
          </w:tcPr>
          <w:p w14:paraId="222F5984" w14:textId="77777777" w:rsidR="0095218D" w:rsidRPr="0095218D" w:rsidRDefault="0095218D" w:rsidP="0095218D">
            <w:pPr>
              <w:widowControl w:val="0"/>
              <w:autoSpaceDE w:val="0"/>
              <w:autoSpaceDN w:val="0"/>
              <w:adjustRightInd w:val="0"/>
              <w:spacing w:after="0" w:line="360" w:lineRule="auto"/>
              <w:jc w:val="center"/>
              <w:rPr>
                <w:rFonts w:ascii="Arial" w:eastAsia="Arial" w:hAnsi="Arial" w:cs="Arial"/>
                <w:b/>
                <w:bCs/>
                <w:sz w:val="16"/>
                <w:szCs w:val="20"/>
              </w:rPr>
            </w:pPr>
            <w:r w:rsidRPr="0095218D">
              <w:rPr>
                <w:rFonts w:ascii="Arial" w:eastAsia="Arial" w:hAnsi="Arial" w:cs="Arial"/>
                <w:b/>
                <w:bCs/>
                <w:sz w:val="16"/>
                <w:szCs w:val="20"/>
              </w:rPr>
              <w:t>X</w:t>
            </w:r>
          </w:p>
        </w:tc>
        <w:tc>
          <w:tcPr>
            <w:tcW w:w="770" w:type="pct"/>
            <w:shd w:val="clear" w:color="auto" w:fill="auto"/>
            <w:vAlign w:val="center"/>
            <w:hideMark/>
          </w:tcPr>
          <w:p w14:paraId="0D89E842" w14:textId="77777777" w:rsidR="0095218D" w:rsidRPr="0095218D" w:rsidRDefault="0095218D" w:rsidP="0095218D">
            <w:pPr>
              <w:widowControl w:val="0"/>
              <w:autoSpaceDE w:val="0"/>
              <w:autoSpaceDN w:val="0"/>
              <w:adjustRightInd w:val="0"/>
              <w:spacing w:after="0" w:line="360" w:lineRule="auto"/>
              <w:jc w:val="center"/>
              <w:rPr>
                <w:rFonts w:ascii="Arial" w:eastAsia="Arial" w:hAnsi="Arial" w:cs="Arial"/>
                <w:b/>
                <w:bCs/>
                <w:sz w:val="16"/>
                <w:szCs w:val="20"/>
              </w:rPr>
            </w:pPr>
            <w:r w:rsidRPr="0095218D">
              <w:rPr>
                <w:rFonts w:ascii="Arial" w:eastAsia="Arial" w:hAnsi="Arial" w:cs="Arial"/>
                <w:b/>
                <w:bCs/>
                <w:sz w:val="16"/>
                <w:szCs w:val="20"/>
              </w:rPr>
              <w:t>X</w:t>
            </w:r>
          </w:p>
        </w:tc>
        <w:tc>
          <w:tcPr>
            <w:tcW w:w="873" w:type="pct"/>
            <w:shd w:val="clear" w:color="auto" w:fill="auto"/>
            <w:vAlign w:val="center"/>
            <w:hideMark/>
          </w:tcPr>
          <w:p w14:paraId="7E9FF481" w14:textId="77777777" w:rsidR="0095218D" w:rsidRPr="0095218D" w:rsidRDefault="0095218D" w:rsidP="0095218D">
            <w:pPr>
              <w:widowControl w:val="0"/>
              <w:autoSpaceDE w:val="0"/>
              <w:autoSpaceDN w:val="0"/>
              <w:adjustRightInd w:val="0"/>
              <w:spacing w:after="0" w:line="360" w:lineRule="auto"/>
              <w:jc w:val="center"/>
              <w:rPr>
                <w:rFonts w:ascii="Arial" w:eastAsia="Arial" w:hAnsi="Arial" w:cs="Arial"/>
                <w:b/>
                <w:bCs/>
                <w:sz w:val="16"/>
                <w:szCs w:val="20"/>
              </w:rPr>
            </w:pPr>
          </w:p>
        </w:tc>
      </w:tr>
      <w:tr w:rsidR="0095218D" w:rsidRPr="0095218D" w14:paraId="21CB465A" w14:textId="77777777" w:rsidTr="0033651F">
        <w:trPr>
          <w:trHeight w:val="465"/>
        </w:trPr>
        <w:tc>
          <w:tcPr>
            <w:tcW w:w="699" w:type="pct"/>
            <w:vMerge/>
            <w:vAlign w:val="center"/>
          </w:tcPr>
          <w:p w14:paraId="5029DE4D" w14:textId="77777777" w:rsidR="0095218D" w:rsidRPr="0095218D" w:rsidRDefault="0095218D" w:rsidP="0095218D">
            <w:pPr>
              <w:widowControl w:val="0"/>
              <w:autoSpaceDE w:val="0"/>
              <w:autoSpaceDN w:val="0"/>
              <w:adjustRightInd w:val="0"/>
              <w:spacing w:after="0" w:line="360" w:lineRule="auto"/>
              <w:jc w:val="center"/>
              <w:rPr>
                <w:rFonts w:ascii="Arial" w:eastAsia="Arial" w:hAnsi="Arial" w:cs="Arial"/>
                <w:b/>
                <w:bCs/>
                <w:sz w:val="16"/>
                <w:szCs w:val="20"/>
              </w:rPr>
            </w:pPr>
          </w:p>
        </w:tc>
        <w:tc>
          <w:tcPr>
            <w:tcW w:w="982" w:type="pct"/>
            <w:shd w:val="clear" w:color="auto" w:fill="auto"/>
            <w:vAlign w:val="center"/>
            <w:hideMark/>
          </w:tcPr>
          <w:p w14:paraId="714221B6" w14:textId="77777777" w:rsidR="0095218D" w:rsidRPr="0095218D" w:rsidRDefault="0095218D" w:rsidP="0095218D">
            <w:pPr>
              <w:widowControl w:val="0"/>
              <w:autoSpaceDE w:val="0"/>
              <w:autoSpaceDN w:val="0"/>
              <w:adjustRightInd w:val="0"/>
              <w:spacing w:after="0" w:line="360" w:lineRule="auto"/>
              <w:jc w:val="center"/>
              <w:rPr>
                <w:rFonts w:ascii="Arial" w:eastAsia="Arial" w:hAnsi="Arial" w:cs="Arial"/>
                <w:b/>
                <w:bCs/>
                <w:sz w:val="16"/>
                <w:szCs w:val="20"/>
              </w:rPr>
            </w:pPr>
            <w:r w:rsidRPr="0095218D">
              <w:rPr>
                <w:rFonts w:ascii="Arial" w:eastAsia="Arial" w:hAnsi="Arial" w:cs="Arial"/>
                <w:b/>
                <w:bCs/>
                <w:sz w:val="16"/>
                <w:szCs w:val="20"/>
              </w:rPr>
              <w:t>ORIENTAMENTO AL RISULTATO</w:t>
            </w:r>
          </w:p>
        </w:tc>
        <w:tc>
          <w:tcPr>
            <w:tcW w:w="512" w:type="pct"/>
            <w:shd w:val="clear" w:color="auto" w:fill="auto"/>
            <w:noWrap/>
            <w:vAlign w:val="center"/>
            <w:hideMark/>
          </w:tcPr>
          <w:p w14:paraId="111438FC" w14:textId="77777777" w:rsidR="0095218D" w:rsidRPr="0095218D" w:rsidRDefault="0095218D" w:rsidP="0095218D">
            <w:pPr>
              <w:widowControl w:val="0"/>
              <w:autoSpaceDE w:val="0"/>
              <w:autoSpaceDN w:val="0"/>
              <w:adjustRightInd w:val="0"/>
              <w:spacing w:after="0" w:line="360" w:lineRule="auto"/>
              <w:jc w:val="center"/>
              <w:rPr>
                <w:rFonts w:ascii="Arial" w:eastAsia="Arial" w:hAnsi="Arial" w:cs="Arial"/>
                <w:b/>
                <w:bCs/>
                <w:sz w:val="16"/>
                <w:szCs w:val="20"/>
              </w:rPr>
            </w:pPr>
            <w:r w:rsidRPr="0095218D">
              <w:rPr>
                <w:rFonts w:ascii="Arial" w:eastAsia="Arial" w:hAnsi="Arial" w:cs="Arial"/>
                <w:b/>
                <w:bCs/>
                <w:sz w:val="16"/>
                <w:szCs w:val="20"/>
              </w:rPr>
              <w:t>X</w:t>
            </w:r>
          </w:p>
        </w:tc>
        <w:tc>
          <w:tcPr>
            <w:tcW w:w="830" w:type="pct"/>
            <w:shd w:val="clear" w:color="auto" w:fill="auto"/>
            <w:noWrap/>
            <w:vAlign w:val="center"/>
            <w:hideMark/>
          </w:tcPr>
          <w:p w14:paraId="4FDAC462" w14:textId="77777777" w:rsidR="0095218D" w:rsidRPr="0095218D" w:rsidRDefault="0095218D" w:rsidP="0095218D">
            <w:pPr>
              <w:widowControl w:val="0"/>
              <w:autoSpaceDE w:val="0"/>
              <w:autoSpaceDN w:val="0"/>
              <w:adjustRightInd w:val="0"/>
              <w:spacing w:after="0" w:line="360" w:lineRule="auto"/>
              <w:jc w:val="center"/>
              <w:rPr>
                <w:rFonts w:ascii="Arial" w:eastAsia="Arial" w:hAnsi="Arial" w:cs="Arial"/>
                <w:b/>
                <w:bCs/>
                <w:sz w:val="16"/>
                <w:szCs w:val="20"/>
              </w:rPr>
            </w:pPr>
            <w:r w:rsidRPr="0095218D">
              <w:rPr>
                <w:rFonts w:ascii="Arial" w:eastAsia="Arial" w:hAnsi="Arial" w:cs="Arial"/>
                <w:b/>
                <w:bCs/>
                <w:sz w:val="16"/>
                <w:szCs w:val="20"/>
              </w:rPr>
              <w:t>X</w:t>
            </w:r>
          </w:p>
        </w:tc>
        <w:tc>
          <w:tcPr>
            <w:tcW w:w="334" w:type="pct"/>
            <w:shd w:val="clear" w:color="auto" w:fill="auto"/>
            <w:noWrap/>
            <w:vAlign w:val="center"/>
            <w:hideMark/>
          </w:tcPr>
          <w:p w14:paraId="16ACBD38" w14:textId="77777777" w:rsidR="0095218D" w:rsidRPr="0095218D" w:rsidRDefault="0095218D" w:rsidP="0095218D">
            <w:pPr>
              <w:widowControl w:val="0"/>
              <w:autoSpaceDE w:val="0"/>
              <w:autoSpaceDN w:val="0"/>
              <w:adjustRightInd w:val="0"/>
              <w:spacing w:after="0" w:line="360" w:lineRule="auto"/>
              <w:jc w:val="center"/>
              <w:rPr>
                <w:rFonts w:ascii="Arial" w:eastAsia="Arial" w:hAnsi="Arial" w:cs="Arial"/>
                <w:b/>
                <w:bCs/>
                <w:sz w:val="16"/>
                <w:szCs w:val="20"/>
              </w:rPr>
            </w:pPr>
            <w:r w:rsidRPr="0095218D">
              <w:rPr>
                <w:rFonts w:ascii="Arial" w:eastAsia="Arial" w:hAnsi="Arial" w:cs="Arial"/>
                <w:b/>
                <w:bCs/>
                <w:sz w:val="16"/>
                <w:szCs w:val="20"/>
              </w:rPr>
              <w:t>X</w:t>
            </w:r>
          </w:p>
        </w:tc>
        <w:tc>
          <w:tcPr>
            <w:tcW w:w="770" w:type="pct"/>
            <w:shd w:val="clear" w:color="auto" w:fill="auto"/>
            <w:noWrap/>
            <w:vAlign w:val="center"/>
            <w:hideMark/>
          </w:tcPr>
          <w:p w14:paraId="7BE3CA1B" w14:textId="77777777" w:rsidR="0095218D" w:rsidRPr="0095218D" w:rsidRDefault="0095218D" w:rsidP="0095218D">
            <w:pPr>
              <w:widowControl w:val="0"/>
              <w:autoSpaceDE w:val="0"/>
              <w:autoSpaceDN w:val="0"/>
              <w:adjustRightInd w:val="0"/>
              <w:spacing w:after="0" w:line="360" w:lineRule="auto"/>
              <w:jc w:val="center"/>
              <w:rPr>
                <w:rFonts w:ascii="Arial" w:eastAsia="Arial" w:hAnsi="Arial" w:cs="Arial"/>
                <w:b/>
                <w:bCs/>
                <w:sz w:val="16"/>
                <w:szCs w:val="20"/>
              </w:rPr>
            </w:pPr>
            <w:r w:rsidRPr="0095218D">
              <w:rPr>
                <w:rFonts w:ascii="Arial" w:eastAsia="Arial" w:hAnsi="Arial" w:cs="Arial"/>
                <w:b/>
                <w:bCs/>
                <w:sz w:val="16"/>
                <w:szCs w:val="20"/>
              </w:rPr>
              <w:t>X</w:t>
            </w:r>
          </w:p>
        </w:tc>
        <w:tc>
          <w:tcPr>
            <w:tcW w:w="873" w:type="pct"/>
            <w:shd w:val="clear" w:color="auto" w:fill="auto"/>
            <w:noWrap/>
            <w:vAlign w:val="center"/>
            <w:hideMark/>
          </w:tcPr>
          <w:p w14:paraId="6CCD79EC" w14:textId="77777777" w:rsidR="0095218D" w:rsidRPr="0095218D" w:rsidRDefault="0095218D" w:rsidP="0095218D">
            <w:pPr>
              <w:widowControl w:val="0"/>
              <w:autoSpaceDE w:val="0"/>
              <w:autoSpaceDN w:val="0"/>
              <w:adjustRightInd w:val="0"/>
              <w:spacing w:after="0" w:line="360" w:lineRule="auto"/>
              <w:jc w:val="center"/>
              <w:rPr>
                <w:rFonts w:ascii="Arial" w:eastAsia="Arial" w:hAnsi="Arial" w:cs="Arial"/>
                <w:b/>
                <w:bCs/>
                <w:sz w:val="16"/>
                <w:szCs w:val="20"/>
              </w:rPr>
            </w:pPr>
            <w:r w:rsidRPr="0095218D">
              <w:rPr>
                <w:rFonts w:ascii="Arial" w:eastAsia="Arial" w:hAnsi="Arial" w:cs="Arial"/>
                <w:b/>
                <w:bCs/>
                <w:sz w:val="16"/>
                <w:szCs w:val="20"/>
              </w:rPr>
              <w:t>X</w:t>
            </w:r>
          </w:p>
        </w:tc>
      </w:tr>
    </w:tbl>
    <w:p w14:paraId="7E88BEB2" w14:textId="7C5CDB63" w:rsidR="00B533EE" w:rsidRDefault="00B533EE" w:rsidP="00B533EE">
      <w:pPr>
        <w:spacing w:after="0" w:line="360" w:lineRule="auto"/>
        <w:ind w:right="49"/>
        <w:jc w:val="both"/>
        <w:rPr>
          <w:rFonts w:ascii="Verdana" w:hAnsi="Verdana"/>
          <w:spacing w:val="-3"/>
          <w:sz w:val="20"/>
          <w:szCs w:val="24"/>
        </w:rPr>
      </w:pPr>
    </w:p>
    <w:p w14:paraId="1159524A" w14:textId="77777777" w:rsidR="00163B4C" w:rsidRPr="00B533EE" w:rsidRDefault="00163B4C" w:rsidP="00B533EE">
      <w:pPr>
        <w:spacing w:after="0" w:line="360" w:lineRule="auto"/>
        <w:ind w:right="49"/>
        <w:jc w:val="both"/>
        <w:rPr>
          <w:rFonts w:ascii="Verdana" w:hAnsi="Verdana"/>
          <w:spacing w:val="-3"/>
          <w:sz w:val="20"/>
          <w:szCs w:val="24"/>
        </w:rPr>
      </w:pPr>
    </w:p>
    <w:sectPr w:rsidR="00163B4C" w:rsidRPr="00B533EE" w:rsidSect="00EF7182">
      <w:headerReference w:type="first" r:id="rId38"/>
      <w:pgSz w:w="11906" w:h="16838"/>
      <w:pgMar w:top="1418" w:right="96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43F00F" w14:textId="77777777" w:rsidR="00AE4EED" w:rsidRDefault="00AE4EED" w:rsidP="00CE4B30">
      <w:pPr>
        <w:spacing w:after="0" w:line="240" w:lineRule="auto"/>
      </w:pPr>
      <w:r>
        <w:separator/>
      </w:r>
    </w:p>
  </w:endnote>
  <w:endnote w:type="continuationSeparator" w:id="0">
    <w:p w14:paraId="0461A99F" w14:textId="77777777" w:rsidR="00AE4EED" w:rsidRDefault="00AE4EED" w:rsidP="00CE4B30">
      <w:pPr>
        <w:spacing w:after="0" w:line="240" w:lineRule="auto"/>
      </w:pPr>
      <w:r>
        <w:continuationSeparator/>
      </w:r>
    </w:p>
  </w:endnote>
  <w:endnote w:type="continuationNotice" w:id="1">
    <w:p w14:paraId="068F7E0D" w14:textId="77777777" w:rsidR="00AE4EED" w:rsidRDefault="00AE4EE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imesNewRoman">
    <w:panose1 w:val="020B0604020202020204"/>
    <w:charset w:val="4D"/>
    <w:family w:val="auto"/>
    <w:notTrueType/>
    <w:pitch w:val="default"/>
    <w:sig w:usb0="00000003" w:usb1="00000000" w:usb2="00000000" w:usb3="00000000" w:csb0="00000001" w:csb1="00000000"/>
  </w:font>
  <w:font w:name="Avenir Next">
    <w:panose1 w:val="020B0503020202020204"/>
    <w:charset w:val="00"/>
    <w:family w:val="swiss"/>
    <w:pitch w:val="variable"/>
    <w:sig w:usb0="8000002F" w:usb1="5000204A" w:usb2="00000000" w:usb3="00000000" w:csb0="0000009B"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Lato">
    <w:altName w:val="Calibri"/>
    <w:panose1 w:val="020B0604020202020204"/>
    <w:charset w:val="00"/>
    <w:family w:val="auto"/>
    <w:pitch w:val="default"/>
  </w:font>
  <w:font w:name="Times">
    <w:panose1 w:val="00000500000000020000"/>
    <w:charset w:val="00"/>
    <w:family w:val="auto"/>
    <w:pitch w:val="variable"/>
    <w:sig w:usb0="20002A87" w:usb1="80000000" w:usb2="00000008" w:usb3="00000000" w:csb0="000001FF" w:csb1="00000000"/>
  </w:font>
  <w:font w:name="BellMT">
    <w:panose1 w:val="020B0604020202020204"/>
    <w:charset w:val="00"/>
    <w:family w:val="auto"/>
    <w:pitch w:val="variable"/>
    <w:sig w:usb0="00000003" w:usb1="00000000" w:usb2="00000000" w:usb3="00000000" w:csb0="00000001" w:csb1="00000000"/>
  </w:font>
  <w:font w:name="BellMTBold">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85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580"/>
      <w:gridCol w:w="9099"/>
    </w:tblGrid>
    <w:tr w:rsidR="00674C6B" w14:paraId="0DEE63C9" w14:textId="77777777" w:rsidTr="00B23917">
      <w:tc>
        <w:tcPr>
          <w:tcW w:w="585" w:type="dxa"/>
        </w:tcPr>
        <w:p w14:paraId="0DEE63C7" w14:textId="3AEAEAE0" w:rsidR="00674C6B" w:rsidRDefault="00674C6B">
          <w:pPr>
            <w:pStyle w:val="Default"/>
            <w:jc w:val="right"/>
            <w:rPr>
              <w:b/>
              <w:bCs/>
              <w:color w:val="4F81BD" w:themeColor="accent1"/>
              <w:sz w:val="32"/>
              <w:szCs w:val="32"/>
              <w14:numForm w14:val="oldStyle"/>
            </w:rPr>
          </w:pPr>
          <w:r>
            <w:rPr>
              <w:szCs w:val="21"/>
              <w14:shadow w14:blurRad="50800" w14:dist="38100" w14:dir="2700000" w14:sx="100000" w14:sy="100000" w14:kx="0" w14:ky="0" w14:algn="tl">
                <w14:srgbClr w14:val="000000">
                  <w14:alpha w14:val="60000"/>
                </w14:srgbClr>
              </w14:shadow>
              <w14:numForm w14:val="oldStyle"/>
            </w:rPr>
            <w:fldChar w:fldCharType="begin"/>
          </w:r>
          <w:r>
            <w:rPr>
              <w14:shadow w14:blurRad="50800" w14:dist="38100" w14:dir="2700000" w14:sx="100000" w14:sy="100000" w14:kx="0" w14:ky="0" w14:algn="tl">
                <w14:srgbClr w14:val="000000">
                  <w14:alpha w14:val="60000"/>
                </w14:srgbClr>
              </w14:shadow>
              <w14:numForm w14:val="oldStyle"/>
            </w:rPr>
            <w:instrText>PAGE   \* MERGEFORMAT</w:instrText>
          </w:r>
          <w:r>
            <w:rPr>
              <w:szCs w:val="21"/>
              <w14:shadow w14:blurRad="50800" w14:dist="38100" w14:dir="2700000" w14:sx="100000" w14:sy="100000" w14:kx="0" w14:ky="0" w14:algn="tl">
                <w14:srgbClr w14:val="000000">
                  <w14:alpha w14:val="60000"/>
                </w14:srgbClr>
              </w14:shadow>
              <w14:numForm w14:val="oldStyle"/>
            </w:rPr>
            <w:fldChar w:fldCharType="separate"/>
          </w:r>
          <w:r w:rsidRPr="007C1FAE">
            <w:rPr>
              <w:b/>
              <w:bCs/>
              <w:noProof/>
              <w:color w:val="4F81BD" w:themeColor="accent1"/>
              <w:sz w:val="32"/>
              <w:szCs w:val="32"/>
              <w14:shadow w14:blurRad="50800" w14:dist="38100" w14:dir="2700000" w14:sx="100000" w14:sy="100000" w14:kx="0" w14:ky="0" w14:algn="tl">
                <w14:srgbClr w14:val="000000">
                  <w14:alpha w14:val="60000"/>
                </w14:srgbClr>
              </w14:shadow>
              <w14:numForm w14:val="oldStyle"/>
            </w:rPr>
            <w:t>52</w:t>
          </w:r>
          <w:r>
            <w:rPr>
              <w:b/>
              <w:bCs/>
              <w:color w:val="4F81BD"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9304" w:type="dxa"/>
        </w:tcPr>
        <w:p w14:paraId="0DEE63C8" w14:textId="77777777" w:rsidR="00674C6B" w:rsidRDefault="00674C6B">
          <w:pPr>
            <w:pStyle w:val="Default"/>
          </w:pPr>
        </w:p>
      </w:tc>
    </w:tr>
  </w:tbl>
  <w:p w14:paraId="0DEE63CA" w14:textId="77777777" w:rsidR="00674C6B" w:rsidRDefault="00674C6B">
    <w:pPr>
      <w:pStyle w:val="Defaul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EE63CB" w14:textId="77777777" w:rsidR="00674C6B" w:rsidRDefault="00674C6B" w:rsidP="005D2C82">
    <w:pPr>
      <w:pStyle w:val="Default"/>
      <w:framePr w:wrap="around" w:vAnchor="text" w:hAnchor="margin" w:xAlign="center" w:y="1"/>
      <w:rPr>
        <w:rStyle w:val="apple-converted-space"/>
      </w:rPr>
    </w:pPr>
    <w:r>
      <w:rPr>
        <w:rStyle w:val="apple-converted-space"/>
      </w:rPr>
      <w:fldChar w:fldCharType="begin"/>
    </w:r>
    <w:r>
      <w:rPr>
        <w:rStyle w:val="apple-converted-space"/>
      </w:rPr>
      <w:instrText xml:space="preserve">PAGE  </w:instrText>
    </w:r>
    <w:r>
      <w:rPr>
        <w:rStyle w:val="apple-converted-space"/>
      </w:rPr>
      <w:fldChar w:fldCharType="end"/>
    </w:r>
  </w:p>
  <w:p w14:paraId="0DEE63CC" w14:textId="77777777" w:rsidR="00674C6B" w:rsidRDefault="00674C6B">
    <w:pPr>
      <w:pStyle w:val="Defaul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058"/>
      <w:gridCol w:w="9148"/>
    </w:tblGrid>
    <w:tr w:rsidR="00674C6B" w14:paraId="0DEE63CF" w14:textId="77777777" w:rsidTr="005158FC">
      <w:tc>
        <w:tcPr>
          <w:tcW w:w="918" w:type="dxa"/>
        </w:tcPr>
        <w:p w14:paraId="0DEE63CD" w14:textId="6611D392" w:rsidR="00674C6B" w:rsidRDefault="00674C6B" w:rsidP="005158FC">
          <w:pPr>
            <w:pStyle w:val="Default"/>
            <w:jc w:val="right"/>
            <w:rPr>
              <w:b/>
              <w:bCs/>
              <w:color w:val="4F81BD" w:themeColor="accent1"/>
              <w:sz w:val="32"/>
              <w:szCs w:val="32"/>
              <w14:numForm w14:val="oldStyle"/>
            </w:rPr>
          </w:pPr>
          <w:r>
            <w:rPr>
              <w:szCs w:val="21"/>
              <w14:shadow w14:blurRad="50800" w14:dist="38100" w14:dir="2700000" w14:sx="100000" w14:sy="100000" w14:kx="0" w14:ky="0" w14:algn="tl">
                <w14:srgbClr w14:val="000000">
                  <w14:alpha w14:val="60000"/>
                </w14:srgbClr>
              </w14:shadow>
              <w14:numForm w14:val="oldStyle"/>
            </w:rPr>
            <w:fldChar w:fldCharType="begin"/>
          </w:r>
          <w:r>
            <w:rPr>
              <w14:shadow w14:blurRad="50800" w14:dist="38100" w14:dir="2700000" w14:sx="100000" w14:sy="100000" w14:kx="0" w14:ky="0" w14:algn="tl">
                <w14:srgbClr w14:val="000000">
                  <w14:alpha w14:val="60000"/>
                </w14:srgbClr>
              </w14:shadow>
              <w14:numForm w14:val="oldStyle"/>
            </w:rPr>
            <w:instrText>PAGE   \* MERGEFORMAT</w:instrText>
          </w:r>
          <w:r>
            <w:rPr>
              <w:szCs w:val="21"/>
              <w14:shadow w14:blurRad="50800" w14:dist="38100" w14:dir="2700000" w14:sx="100000" w14:sy="100000" w14:kx="0" w14:ky="0" w14:algn="tl">
                <w14:srgbClr w14:val="000000">
                  <w14:alpha w14:val="60000"/>
                </w14:srgbClr>
              </w14:shadow>
              <w14:numForm w14:val="oldStyle"/>
            </w:rPr>
            <w:fldChar w:fldCharType="separate"/>
          </w:r>
          <w:r w:rsidRPr="007C1FAE">
            <w:rPr>
              <w:b/>
              <w:bCs/>
              <w:noProof/>
              <w:color w:val="4F81BD" w:themeColor="accent1"/>
              <w:sz w:val="32"/>
              <w:szCs w:val="32"/>
              <w14:shadow w14:blurRad="50800" w14:dist="38100" w14:dir="2700000" w14:sx="100000" w14:sy="100000" w14:kx="0" w14:ky="0" w14:algn="tl">
                <w14:srgbClr w14:val="000000">
                  <w14:alpha w14:val="60000"/>
                </w14:srgbClr>
              </w14:shadow>
              <w14:numForm w14:val="oldStyle"/>
            </w:rPr>
            <w:t>53</w:t>
          </w:r>
          <w:r>
            <w:rPr>
              <w:b/>
              <w:bCs/>
              <w:color w:val="4F81BD"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7938" w:type="dxa"/>
        </w:tcPr>
        <w:p w14:paraId="0DEE63CE" w14:textId="77777777" w:rsidR="00674C6B" w:rsidRDefault="00674C6B" w:rsidP="005158FC">
          <w:pPr>
            <w:pStyle w:val="Default"/>
          </w:pPr>
        </w:p>
      </w:tc>
    </w:tr>
  </w:tbl>
  <w:p w14:paraId="0DEE63D0" w14:textId="77777777" w:rsidR="00674C6B" w:rsidRDefault="00674C6B">
    <w:pPr>
      <w:pStyle w:val="Defaul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DD09D8" w14:textId="77777777" w:rsidR="00AE4EED" w:rsidRDefault="00AE4EED" w:rsidP="00CE4B30">
      <w:pPr>
        <w:spacing w:after="0" w:line="240" w:lineRule="auto"/>
      </w:pPr>
      <w:r>
        <w:separator/>
      </w:r>
    </w:p>
  </w:footnote>
  <w:footnote w:type="continuationSeparator" w:id="0">
    <w:p w14:paraId="2D01A8A7" w14:textId="77777777" w:rsidR="00AE4EED" w:rsidRDefault="00AE4EED" w:rsidP="00CE4B30">
      <w:pPr>
        <w:spacing w:after="0" w:line="240" w:lineRule="auto"/>
      </w:pPr>
      <w:r>
        <w:continuationSeparator/>
      </w:r>
    </w:p>
  </w:footnote>
  <w:footnote w:type="continuationNotice" w:id="1">
    <w:p w14:paraId="7A9501A4" w14:textId="77777777" w:rsidR="00AE4EED" w:rsidRDefault="00AE4EED">
      <w:pPr>
        <w:spacing w:after="0" w:line="240" w:lineRule="auto"/>
      </w:pPr>
    </w:p>
  </w:footnote>
  <w:footnote w:id="2">
    <w:p w14:paraId="74A1FA1B" w14:textId="09099C02" w:rsidR="00674C6B" w:rsidRDefault="00674C6B">
      <w:pPr>
        <w:pStyle w:val="Testonotaapidipagina"/>
      </w:pPr>
      <w:r>
        <w:rPr>
          <w:rStyle w:val="Rimandonotaapidipagina"/>
        </w:rPr>
        <w:footnoteRef/>
      </w:r>
      <w:r>
        <w:t xml:space="preserve"> Per informazioni più dettagliate e relative alle analisi di contesto esterno e interno si rinvia al Piano strategico di Ateneo 2017-2019 approvato dal Consiglio di Amministrazione nella seduta del 21/12/2018.</w:t>
      </w:r>
    </w:p>
  </w:footnote>
  <w:footnote w:id="3">
    <w:p w14:paraId="7F25D459" w14:textId="3860592C" w:rsidR="00674C6B" w:rsidRDefault="00674C6B" w:rsidP="008D6ECF">
      <w:pPr>
        <w:pStyle w:val="Testonotaapidipagina"/>
      </w:pPr>
      <w:r>
        <w:rPr>
          <w:rStyle w:val="Rimandonotaapidipagina"/>
        </w:rPr>
        <w:footnoteRef/>
      </w:r>
      <w:r>
        <w:t xml:space="preserve"> Tratto da Piano operativo per l’implementazione del nuovo modello organizzativo del Politecnico di Bari (C.d.A. del 23.06.2015), aggiornato al D.D. n. 1/2019</w:t>
      </w:r>
    </w:p>
  </w:footnote>
  <w:footnote w:id="4">
    <w:p w14:paraId="0E176A0E" w14:textId="77777777" w:rsidR="00674C6B" w:rsidRPr="006167D0" w:rsidRDefault="00674C6B" w:rsidP="00856060">
      <w:pPr>
        <w:rPr>
          <w:rFonts w:ascii="Times New Roman" w:eastAsia="Times New Roman" w:hAnsi="Times New Roman"/>
        </w:rPr>
      </w:pPr>
      <w:r>
        <w:rPr>
          <w:rStyle w:val="Rimandonotaapidipagina"/>
        </w:rPr>
        <w:footnoteRef/>
      </w:r>
      <w:r>
        <w:t xml:space="preserve"> Un’analisi più dettagliata dell’andamento del FFO è presente nella </w:t>
      </w:r>
      <w:hyperlink r:id="rId1" w:history="1">
        <w:r>
          <w:rPr>
            <w:rStyle w:val="Collegamentoipertestuale"/>
          </w:rPr>
          <w:t>Relazione sulla gestione - Anno 2017</w:t>
        </w:r>
      </w:hyperlink>
    </w:p>
  </w:footnote>
  <w:footnote w:id="5">
    <w:p w14:paraId="2A25C6B6" w14:textId="77777777" w:rsidR="00674C6B" w:rsidRDefault="00674C6B" w:rsidP="00E42B7C">
      <w:pPr>
        <w:pStyle w:val="Testonotaapidipagina"/>
      </w:pPr>
      <w:r>
        <w:rPr>
          <w:rStyle w:val="Rimandonotaapidipagina"/>
        </w:rPr>
        <w:footnoteRef/>
      </w:r>
      <w:r>
        <w:t xml:space="preserve"> Il Consiglio di Amministrazione, nella seduta del 18 dicembre 2019, ha confermato, anche per l’anno 2020, la validità degli obiettivi strategici definiti nel Piano Strategico 2017-2019, adottato con Delibera del Consiglio di Amministrazione nella seduta del 21 dicembre 2018. </w:t>
      </w:r>
    </w:p>
  </w:footnote>
  <w:footnote w:id="6">
    <w:p w14:paraId="06450F29" w14:textId="77777777" w:rsidR="00674C6B" w:rsidRPr="0026609D" w:rsidRDefault="00674C6B" w:rsidP="00E42B7C">
      <w:pPr>
        <w:pStyle w:val="Testonotaapidipagina"/>
        <w:jc w:val="both"/>
        <w:rPr>
          <w:sz w:val="16"/>
          <w:szCs w:val="16"/>
        </w:rPr>
      </w:pPr>
      <w:r>
        <w:rPr>
          <w:rStyle w:val="Rimandonotaapidipagina"/>
        </w:rPr>
        <w:footnoteRef/>
      </w:r>
      <w:r>
        <w:t xml:space="preserve"> </w:t>
      </w:r>
      <w:r w:rsidRPr="007E2D04">
        <w:t xml:space="preserve">Si </w:t>
      </w:r>
      <w:r w:rsidRPr="007E2D04">
        <w:rPr>
          <w:sz w:val="16"/>
          <w:szCs w:val="16"/>
        </w:rPr>
        <w:t>precisa che la descrizione dei comportamenti a rischio corruzione è stata svolta con riferimento all’ampia accezione di “comportamento a rischio di corruzione” adottata dal PNA e cioè comprendente tutte le  situazioni in cui –a prescindere dalla rilevanza penale-  venga in evidenza un malfunzionamento dell’amministrazione a causa dell’uso a fini privati delle funzioni attribuite ovvero l’inquinamento dell’azione amministrativa ab externo, sia che tale azione abbia successo sia nel caso in cui rimanga a livello di tentativo.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righ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697"/>
      <w:gridCol w:w="1281"/>
    </w:tblGrid>
    <w:tr w:rsidR="00674C6B" w14:paraId="0DEE63C5" w14:textId="77777777" w:rsidTr="7C7C0277">
      <w:trPr>
        <w:trHeight w:val="124"/>
        <w:jc w:val="right"/>
      </w:trPr>
      <w:tc>
        <w:tcPr>
          <w:tcW w:w="9185" w:type="dxa"/>
        </w:tcPr>
        <w:p w14:paraId="0DEE63C3" w14:textId="72A53B1D" w:rsidR="00674C6B" w:rsidRPr="00CE4B30" w:rsidRDefault="00674C6B" w:rsidP="009B4680">
          <w:pPr>
            <w:pStyle w:val="Pidipagina"/>
            <w:jc w:val="right"/>
            <w:rPr>
              <w:rFonts w:ascii="Verdana" w:eastAsiaTheme="majorEastAsia" w:hAnsi="Verdana" w:cstheme="majorBidi"/>
              <w:sz w:val="20"/>
              <w:szCs w:val="20"/>
            </w:rPr>
          </w:pPr>
          <w:r w:rsidRPr="00015226">
            <w:rPr>
              <w:rFonts w:ascii="Verdana" w:eastAsiaTheme="majorEastAsia" w:hAnsi="Verdana" w:cstheme="majorBidi"/>
              <w:b/>
              <w:color w:val="31849B" w:themeColor="accent5" w:themeShade="BF"/>
              <w:sz w:val="20"/>
              <w:szCs w:val="20"/>
            </w:rPr>
            <w:t xml:space="preserve">PIANO </w:t>
          </w:r>
          <w:r w:rsidRPr="00015226">
            <w:rPr>
              <w:rFonts w:ascii="Verdana" w:eastAsiaTheme="majorEastAsia" w:hAnsi="Verdana" w:cstheme="majorBidi"/>
              <w:b/>
              <w:bCs/>
              <w:color w:val="31849B" w:themeColor="accent5" w:themeShade="BF"/>
              <w:sz w:val="20"/>
              <w:szCs w:val="20"/>
            </w:rPr>
            <w:t>INTEGRATO DI ATENEO</w:t>
          </w:r>
          <w:r>
            <w:rPr>
              <w:rFonts w:ascii="Verdana" w:eastAsiaTheme="majorEastAsia" w:hAnsi="Verdana" w:cstheme="majorBidi"/>
              <w:b/>
              <w:color w:val="31849B" w:themeColor="accent5" w:themeShade="BF"/>
              <w:sz w:val="20"/>
              <w:szCs w:val="20"/>
            </w:rPr>
            <w:t xml:space="preserve"> 2020</w:t>
          </w:r>
          <w:r w:rsidRPr="00015226">
            <w:rPr>
              <w:rFonts w:ascii="Verdana" w:eastAsiaTheme="majorEastAsia" w:hAnsi="Verdana" w:cstheme="majorBidi"/>
              <w:b/>
              <w:color w:val="31849B" w:themeColor="accent5" w:themeShade="BF"/>
              <w:sz w:val="20"/>
              <w:szCs w:val="20"/>
            </w:rPr>
            <w:t>-20</w:t>
          </w:r>
          <w:r>
            <w:rPr>
              <w:rFonts w:ascii="Verdana" w:eastAsiaTheme="majorEastAsia" w:hAnsi="Verdana" w:cstheme="majorBidi"/>
              <w:b/>
              <w:color w:val="31849B" w:themeColor="accent5" w:themeShade="BF"/>
              <w:sz w:val="20"/>
              <w:szCs w:val="20"/>
            </w:rPr>
            <w:t>22</w:t>
          </w:r>
        </w:p>
      </w:tc>
      <w:tc>
        <w:tcPr>
          <w:tcW w:w="1282" w:type="dxa"/>
        </w:tcPr>
        <w:p w14:paraId="0DEE63C4" w14:textId="663532A9" w:rsidR="00674C6B" w:rsidRDefault="7C7C0277" w:rsidP="00CE4B30">
          <w:pPr>
            <w:pStyle w:val="Pidipagina"/>
            <w:rPr>
              <w:rFonts w:asciiTheme="majorHAnsi" w:eastAsiaTheme="majorEastAsia" w:hAnsiTheme="majorHAnsi" w:cstheme="majorBidi"/>
              <w:b/>
              <w:bCs/>
              <w:color w:val="4F81BD" w:themeColor="accent1"/>
              <w:sz w:val="36"/>
              <w:szCs w:val="36"/>
              <w14:numForm w14:val="oldStyle"/>
            </w:rPr>
          </w:pPr>
          <w:r>
            <w:rPr>
              <w:noProof/>
            </w:rPr>
            <w:drawing>
              <wp:inline distT="0" distB="0" distL="0" distR="0" wp14:anchorId="21E5797A" wp14:editId="0766072E">
                <wp:extent cx="657225" cy="285336"/>
                <wp:effectExtent l="0" t="0" r="0" b="635"/>
                <wp:docPr id="1657483902" name="Immagine 6" descr="C:\Users\delia.stallone.POLIBA\Politecnico di Bari\Settore Pianificazione e Valutazione - Documenti\Frames_Loghi_Foto\LOGHI POLIBA\logo_con_nome latera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pic:nvPicPr>
                      <pic:blipFill>
                        <a:blip r:embed="rId1">
                          <a:extLst>
                            <a:ext uri="{28A0092B-C50C-407E-A947-70E740481C1C}">
                              <a14:useLocalDpi xmlns:a14="http://schemas.microsoft.com/office/drawing/2010/main" val="0"/>
                            </a:ext>
                          </a:extLst>
                        </a:blip>
                        <a:stretch>
                          <a:fillRect/>
                        </a:stretch>
                      </pic:blipFill>
                      <pic:spPr>
                        <a:xfrm>
                          <a:off x="0" y="0"/>
                          <a:ext cx="657225" cy="285336"/>
                        </a:xfrm>
                        <a:prstGeom prst="rect">
                          <a:avLst/>
                        </a:prstGeom>
                      </pic:spPr>
                    </pic:pic>
                  </a:graphicData>
                </a:graphic>
              </wp:inline>
            </w:drawing>
          </w:r>
        </w:p>
      </w:tc>
    </w:tr>
  </w:tbl>
  <w:p w14:paraId="0DEE63C6" w14:textId="77777777" w:rsidR="00674C6B" w:rsidRDefault="00674C6B">
    <w:pPr>
      <w:pStyle w:val="Pidipagin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841E57" w14:textId="0C1DCADA" w:rsidR="00674C6B" w:rsidRPr="00F56CA8" w:rsidRDefault="00674C6B" w:rsidP="0064050D">
    <w:pPr>
      <w:pStyle w:val="Intestazione"/>
      <w:ind w:left="-14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8735"/>
      <w:gridCol w:w="1243"/>
    </w:tblGrid>
    <w:tr w:rsidR="00674C6B" w14:paraId="03EC8995" w14:textId="77777777" w:rsidTr="7C7C0277">
      <w:trPr>
        <w:trHeight w:val="124"/>
      </w:trPr>
      <w:tc>
        <w:tcPr>
          <w:tcW w:w="9185" w:type="dxa"/>
        </w:tcPr>
        <w:p w14:paraId="28A214E8" w14:textId="77777777" w:rsidR="00674C6B" w:rsidRPr="0095218D" w:rsidRDefault="00674C6B" w:rsidP="008C1457">
          <w:pPr>
            <w:pStyle w:val="Pidipagina"/>
            <w:jc w:val="right"/>
            <w:rPr>
              <w:rFonts w:ascii="Verdana" w:eastAsia="Times New Roman" w:hAnsi="Verdana"/>
              <w:sz w:val="20"/>
              <w:szCs w:val="20"/>
            </w:rPr>
          </w:pPr>
          <w:r w:rsidRPr="0095218D">
            <w:rPr>
              <w:rFonts w:ascii="Verdana" w:eastAsia="Times New Roman" w:hAnsi="Verdana"/>
              <w:b/>
              <w:color w:val="007598"/>
              <w:sz w:val="20"/>
              <w:szCs w:val="20"/>
            </w:rPr>
            <w:t xml:space="preserve">PIANO </w:t>
          </w:r>
          <w:r w:rsidRPr="0095218D">
            <w:rPr>
              <w:rFonts w:ascii="Verdana" w:eastAsia="Times New Roman" w:hAnsi="Verdana"/>
              <w:b/>
              <w:bCs/>
              <w:color w:val="007598"/>
              <w:sz w:val="20"/>
              <w:szCs w:val="20"/>
            </w:rPr>
            <w:t>TRIENNALE DI PREVENZIONE DELLA CORRUZIONE</w:t>
          </w:r>
          <w:r w:rsidRPr="0095218D">
            <w:rPr>
              <w:rFonts w:ascii="Verdana" w:eastAsia="Times New Roman" w:hAnsi="Verdana"/>
              <w:b/>
              <w:color w:val="007598"/>
              <w:sz w:val="20"/>
              <w:szCs w:val="20"/>
            </w:rPr>
            <w:t xml:space="preserve"> 2017-2019</w:t>
          </w:r>
        </w:p>
      </w:tc>
      <w:tc>
        <w:tcPr>
          <w:tcW w:w="1282" w:type="dxa"/>
        </w:tcPr>
        <w:p w14:paraId="6D08C14D" w14:textId="77777777" w:rsidR="00674C6B" w:rsidRPr="0095218D" w:rsidRDefault="7C7C0277" w:rsidP="008C1457">
          <w:pPr>
            <w:pStyle w:val="Pidipagina"/>
            <w:rPr>
              <w:rFonts w:ascii="Calibri Light" w:eastAsia="Times New Roman" w:hAnsi="Calibri Light"/>
              <w:b/>
              <w:bCs/>
              <w:color w:val="5B9BD5"/>
              <w:sz w:val="36"/>
              <w:szCs w:val="36"/>
              <w14:numForm w14:val="oldStyle"/>
            </w:rPr>
          </w:pPr>
          <w:r>
            <w:rPr>
              <w:noProof/>
            </w:rPr>
            <w:drawing>
              <wp:inline distT="0" distB="0" distL="0" distR="0" wp14:anchorId="2466CE1B" wp14:editId="372768C1">
                <wp:extent cx="268495" cy="262393"/>
                <wp:effectExtent l="0" t="0" r="0" b="4445"/>
                <wp:docPr id="427386730" name="Immagine 10" descr="sigi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pic:cNvPicPr/>
                      </pic:nvPicPr>
                      <pic:blipFill>
                        <a:blip r:embed="rId1">
                          <a:extLst>
                            <a:ext uri="{28A0092B-C50C-407E-A947-70E740481C1C}">
                              <a14:useLocalDpi xmlns:a14="http://schemas.microsoft.com/office/drawing/2010/main" val="0"/>
                            </a:ext>
                          </a:extLst>
                        </a:blip>
                        <a:stretch>
                          <a:fillRect/>
                        </a:stretch>
                      </pic:blipFill>
                      <pic:spPr>
                        <a:xfrm>
                          <a:off x="0" y="0"/>
                          <a:ext cx="268495" cy="262393"/>
                        </a:xfrm>
                        <a:prstGeom prst="rect">
                          <a:avLst/>
                        </a:prstGeom>
                      </pic:spPr>
                    </pic:pic>
                  </a:graphicData>
                </a:graphic>
              </wp:inline>
            </w:drawing>
          </w:r>
        </w:p>
      </w:tc>
    </w:tr>
  </w:tbl>
  <w:p w14:paraId="315D9D63" w14:textId="77777777" w:rsidR="00674C6B" w:rsidRDefault="00674C6B" w:rsidP="008C1457">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120A04"/>
    <w:multiLevelType w:val="hybridMultilevel"/>
    <w:tmpl w:val="F1A4E4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3CA08F2"/>
    <w:multiLevelType w:val="hybridMultilevel"/>
    <w:tmpl w:val="D80285A2"/>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61A3712"/>
    <w:multiLevelType w:val="hybridMultilevel"/>
    <w:tmpl w:val="D20CA060"/>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641211F"/>
    <w:multiLevelType w:val="hybridMultilevel"/>
    <w:tmpl w:val="C3DC5F18"/>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08723449"/>
    <w:multiLevelType w:val="hybridMultilevel"/>
    <w:tmpl w:val="447CA8E8"/>
    <w:lvl w:ilvl="0" w:tplc="04100017">
      <w:start w:val="1"/>
      <w:numFmt w:val="lowerLetter"/>
      <w:lvlText w:val="%1)"/>
      <w:lvlJc w:val="left"/>
      <w:pPr>
        <w:ind w:left="1068" w:hanging="360"/>
      </w:p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6" w15:restartNumberingAfterBreak="0">
    <w:nsid w:val="09B4655A"/>
    <w:multiLevelType w:val="hybridMultilevel"/>
    <w:tmpl w:val="DE040212"/>
    <w:lvl w:ilvl="0" w:tplc="C3DC537E">
      <w:numFmt w:val="bullet"/>
      <w:lvlText w:val="-"/>
      <w:lvlJc w:val="left"/>
      <w:pPr>
        <w:ind w:left="720" w:hanging="360"/>
      </w:pPr>
      <w:rPr>
        <w:rFonts w:ascii="Arial" w:eastAsia="Arial"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0A0B73DB"/>
    <w:multiLevelType w:val="hybridMultilevel"/>
    <w:tmpl w:val="D9181E0C"/>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0B13027E"/>
    <w:multiLevelType w:val="hybridMultilevel"/>
    <w:tmpl w:val="2E5C0832"/>
    <w:lvl w:ilvl="0" w:tplc="0410000F">
      <w:start w:val="1"/>
      <w:numFmt w:val="decimal"/>
      <w:lvlText w:val="%1."/>
      <w:lvlJc w:val="left"/>
      <w:pPr>
        <w:ind w:left="720" w:hanging="360"/>
      </w:pPr>
    </w:lvl>
    <w:lvl w:ilvl="1" w:tplc="B0263092">
      <w:start w:val="1"/>
      <w:numFmt w:val="decimal"/>
      <w:lvlText w:val="%2)"/>
      <w:lvlJc w:val="left"/>
      <w:pPr>
        <w:ind w:left="1440" w:hanging="360"/>
      </w:pPr>
      <w:rPr>
        <w:rFonts w:hint="default"/>
      </w:rPr>
    </w:lvl>
    <w:lvl w:ilvl="2" w:tplc="D4AA0924">
      <w:start w:val="1"/>
      <w:numFmt w:val="lowerLetter"/>
      <w:lvlText w:val="%3)"/>
      <w:lvlJc w:val="left"/>
      <w:pPr>
        <w:ind w:left="2340" w:hanging="360"/>
      </w:pPr>
      <w:rPr>
        <w:rFonts w:eastAsia="Verdana" w:cs="Verdana" w:hint="default"/>
        <w:color w:val="000000" w:themeColor="text1"/>
      </w:r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15CF6300"/>
    <w:multiLevelType w:val="hybridMultilevel"/>
    <w:tmpl w:val="7680AEBE"/>
    <w:lvl w:ilvl="0" w:tplc="04100017">
      <w:start w:val="1"/>
      <w:numFmt w:val="lowerLetter"/>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0" w15:restartNumberingAfterBreak="0">
    <w:nsid w:val="1A141463"/>
    <w:multiLevelType w:val="hybridMultilevel"/>
    <w:tmpl w:val="D94A7ED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1B5B3B58"/>
    <w:multiLevelType w:val="hybridMultilevel"/>
    <w:tmpl w:val="A03A4964"/>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7">
      <w:start w:val="1"/>
      <w:numFmt w:val="lowerLetter"/>
      <w:lvlText w:val="%3)"/>
      <w:lvlJc w:val="left"/>
      <w:pPr>
        <w:ind w:left="2340" w:hanging="36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1CD30FFB"/>
    <w:multiLevelType w:val="hybridMultilevel"/>
    <w:tmpl w:val="7A0E09E6"/>
    <w:lvl w:ilvl="0" w:tplc="C2629BE6">
      <w:start w:val="1"/>
      <w:numFmt w:val="bullet"/>
      <w:lvlText w:val=""/>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7383656"/>
    <w:multiLevelType w:val="hybridMultilevel"/>
    <w:tmpl w:val="96DC0F5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7470B5A"/>
    <w:multiLevelType w:val="hybridMultilevel"/>
    <w:tmpl w:val="13D2D8F4"/>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2A4C6AF8"/>
    <w:multiLevelType w:val="hybridMultilevel"/>
    <w:tmpl w:val="360018E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335A3B8F"/>
    <w:multiLevelType w:val="hybridMultilevel"/>
    <w:tmpl w:val="5E78A91C"/>
    <w:lvl w:ilvl="0" w:tplc="0410000F">
      <w:start w:val="1"/>
      <w:numFmt w:val="decimal"/>
      <w:lvlText w:val="%1."/>
      <w:lvlJc w:val="left"/>
      <w:pPr>
        <w:ind w:left="720" w:hanging="360"/>
      </w:pPr>
    </w:lvl>
    <w:lvl w:ilvl="1" w:tplc="73980BB4">
      <w:start w:val="1"/>
      <w:numFmt w:val="lowerLetter"/>
      <w:lvlText w:val="%2)"/>
      <w:lvlJc w:val="left"/>
      <w:pPr>
        <w:ind w:left="1440" w:hanging="360"/>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36FA54A8"/>
    <w:multiLevelType w:val="hybridMultilevel"/>
    <w:tmpl w:val="D178858A"/>
    <w:lvl w:ilvl="0" w:tplc="C3DC537E">
      <w:numFmt w:val="bullet"/>
      <w:lvlText w:val="-"/>
      <w:lvlJc w:val="left"/>
      <w:pPr>
        <w:ind w:left="720" w:hanging="360"/>
      </w:pPr>
      <w:rPr>
        <w:rFonts w:ascii="Arial" w:eastAsia="Arial"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37BA1EF7"/>
    <w:multiLevelType w:val="hybridMultilevel"/>
    <w:tmpl w:val="38B00A4C"/>
    <w:lvl w:ilvl="0" w:tplc="24B8EE82">
      <w:start w:val="1"/>
      <w:numFmt w:val="decimal"/>
      <w:pStyle w:val="Titolo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40427214"/>
    <w:multiLevelType w:val="hybridMultilevel"/>
    <w:tmpl w:val="73060E6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40EF5411"/>
    <w:multiLevelType w:val="hybridMultilevel"/>
    <w:tmpl w:val="FE582092"/>
    <w:lvl w:ilvl="0" w:tplc="193A392E">
      <w:start w:val="1"/>
      <w:numFmt w:val="lowerLetter"/>
      <w:lvlText w:val="%1)"/>
      <w:lvlJc w:val="left"/>
      <w:pPr>
        <w:ind w:left="405" w:hanging="360"/>
      </w:pPr>
      <w:rPr>
        <w:rFonts w:hint="default"/>
      </w:rPr>
    </w:lvl>
    <w:lvl w:ilvl="1" w:tplc="04100019" w:tentative="1">
      <w:start w:val="1"/>
      <w:numFmt w:val="lowerLetter"/>
      <w:lvlText w:val="%2."/>
      <w:lvlJc w:val="left"/>
      <w:pPr>
        <w:ind w:left="1125" w:hanging="360"/>
      </w:pPr>
    </w:lvl>
    <w:lvl w:ilvl="2" w:tplc="0410001B" w:tentative="1">
      <w:start w:val="1"/>
      <w:numFmt w:val="lowerRoman"/>
      <w:lvlText w:val="%3."/>
      <w:lvlJc w:val="right"/>
      <w:pPr>
        <w:ind w:left="1845" w:hanging="180"/>
      </w:pPr>
    </w:lvl>
    <w:lvl w:ilvl="3" w:tplc="0410000F" w:tentative="1">
      <w:start w:val="1"/>
      <w:numFmt w:val="decimal"/>
      <w:lvlText w:val="%4."/>
      <w:lvlJc w:val="left"/>
      <w:pPr>
        <w:ind w:left="2565" w:hanging="360"/>
      </w:pPr>
    </w:lvl>
    <w:lvl w:ilvl="4" w:tplc="04100019" w:tentative="1">
      <w:start w:val="1"/>
      <w:numFmt w:val="lowerLetter"/>
      <w:lvlText w:val="%5."/>
      <w:lvlJc w:val="left"/>
      <w:pPr>
        <w:ind w:left="3285" w:hanging="360"/>
      </w:pPr>
    </w:lvl>
    <w:lvl w:ilvl="5" w:tplc="0410001B" w:tentative="1">
      <w:start w:val="1"/>
      <w:numFmt w:val="lowerRoman"/>
      <w:lvlText w:val="%6."/>
      <w:lvlJc w:val="right"/>
      <w:pPr>
        <w:ind w:left="4005" w:hanging="180"/>
      </w:pPr>
    </w:lvl>
    <w:lvl w:ilvl="6" w:tplc="0410000F" w:tentative="1">
      <w:start w:val="1"/>
      <w:numFmt w:val="decimal"/>
      <w:lvlText w:val="%7."/>
      <w:lvlJc w:val="left"/>
      <w:pPr>
        <w:ind w:left="4725" w:hanging="360"/>
      </w:pPr>
    </w:lvl>
    <w:lvl w:ilvl="7" w:tplc="04100019" w:tentative="1">
      <w:start w:val="1"/>
      <w:numFmt w:val="lowerLetter"/>
      <w:lvlText w:val="%8."/>
      <w:lvlJc w:val="left"/>
      <w:pPr>
        <w:ind w:left="5445" w:hanging="360"/>
      </w:pPr>
    </w:lvl>
    <w:lvl w:ilvl="8" w:tplc="0410001B" w:tentative="1">
      <w:start w:val="1"/>
      <w:numFmt w:val="lowerRoman"/>
      <w:lvlText w:val="%9."/>
      <w:lvlJc w:val="right"/>
      <w:pPr>
        <w:ind w:left="6165" w:hanging="180"/>
      </w:pPr>
    </w:lvl>
  </w:abstractNum>
  <w:abstractNum w:abstractNumId="21" w15:restartNumberingAfterBreak="0">
    <w:nsid w:val="495B63D9"/>
    <w:multiLevelType w:val="hybridMultilevel"/>
    <w:tmpl w:val="85E2AD38"/>
    <w:lvl w:ilvl="0" w:tplc="04100001">
      <w:start w:val="1"/>
      <w:numFmt w:val="bullet"/>
      <w:lvlText w:val=""/>
      <w:lvlJc w:val="left"/>
      <w:pPr>
        <w:ind w:left="793" w:hanging="360"/>
      </w:pPr>
      <w:rPr>
        <w:rFonts w:ascii="Symbol" w:hAnsi="Symbol" w:hint="default"/>
      </w:rPr>
    </w:lvl>
    <w:lvl w:ilvl="1" w:tplc="04100003" w:tentative="1">
      <w:start w:val="1"/>
      <w:numFmt w:val="bullet"/>
      <w:lvlText w:val="o"/>
      <w:lvlJc w:val="left"/>
      <w:pPr>
        <w:ind w:left="1513" w:hanging="360"/>
      </w:pPr>
      <w:rPr>
        <w:rFonts w:ascii="Courier New" w:hAnsi="Courier New" w:cs="Courier New" w:hint="default"/>
      </w:rPr>
    </w:lvl>
    <w:lvl w:ilvl="2" w:tplc="04100005" w:tentative="1">
      <w:start w:val="1"/>
      <w:numFmt w:val="bullet"/>
      <w:lvlText w:val=""/>
      <w:lvlJc w:val="left"/>
      <w:pPr>
        <w:ind w:left="2233" w:hanging="360"/>
      </w:pPr>
      <w:rPr>
        <w:rFonts w:ascii="Wingdings" w:hAnsi="Wingdings" w:hint="default"/>
      </w:rPr>
    </w:lvl>
    <w:lvl w:ilvl="3" w:tplc="04100001" w:tentative="1">
      <w:start w:val="1"/>
      <w:numFmt w:val="bullet"/>
      <w:lvlText w:val=""/>
      <w:lvlJc w:val="left"/>
      <w:pPr>
        <w:ind w:left="2953" w:hanging="360"/>
      </w:pPr>
      <w:rPr>
        <w:rFonts w:ascii="Symbol" w:hAnsi="Symbol" w:hint="default"/>
      </w:rPr>
    </w:lvl>
    <w:lvl w:ilvl="4" w:tplc="04100003" w:tentative="1">
      <w:start w:val="1"/>
      <w:numFmt w:val="bullet"/>
      <w:lvlText w:val="o"/>
      <w:lvlJc w:val="left"/>
      <w:pPr>
        <w:ind w:left="3673" w:hanging="360"/>
      </w:pPr>
      <w:rPr>
        <w:rFonts w:ascii="Courier New" w:hAnsi="Courier New" w:cs="Courier New" w:hint="default"/>
      </w:rPr>
    </w:lvl>
    <w:lvl w:ilvl="5" w:tplc="04100005" w:tentative="1">
      <w:start w:val="1"/>
      <w:numFmt w:val="bullet"/>
      <w:lvlText w:val=""/>
      <w:lvlJc w:val="left"/>
      <w:pPr>
        <w:ind w:left="4393" w:hanging="360"/>
      </w:pPr>
      <w:rPr>
        <w:rFonts w:ascii="Wingdings" w:hAnsi="Wingdings" w:hint="default"/>
      </w:rPr>
    </w:lvl>
    <w:lvl w:ilvl="6" w:tplc="04100001" w:tentative="1">
      <w:start w:val="1"/>
      <w:numFmt w:val="bullet"/>
      <w:lvlText w:val=""/>
      <w:lvlJc w:val="left"/>
      <w:pPr>
        <w:ind w:left="5113" w:hanging="360"/>
      </w:pPr>
      <w:rPr>
        <w:rFonts w:ascii="Symbol" w:hAnsi="Symbol" w:hint="default"/>
      </w:rPr>
    </w:lvl>
    <w:lvl w:ilvl="7" w:tplc="04100003" w:tentative="1">
      <w:start w:val="1"/>
      <w:numFmt w:val="bullet"/>
      <w:lvlText w:val="o"/>
      <w:lvlJc w:val="left"/>
      <w:pPr>
        <w:ind w:left="5833" w:hanging="360"/>
      </w:pPr>
      <w:rPr>
        <w:rFonts w:ascii="Courier New" w:hAnsi="Courier New" w:cs="Courier New" w:hint="default"/>
      </w:rPr>
    </w:lvl>
    <w:lvl w:ilvl="8" w:tplc="04100005" w:tentative="1">
      <w:start w:val="1"/>
      <w:numFmt w:val="bullet"/>
      <w:lvlText w:val=""/>
      <w:lvlJc w:val="left"/>
      <w:pPr>
        <w:ind w:left="6553" w:hanging="360"/>
      </w:pPr>
      <w:rPr>
        <w:rFonts w:ascii="Wingdings" w:hAnsi="Wingdings" w:hint="default"/>
      </w:rPr>
    </w:lvl>
  </w:abstractNum>
  <w:abstractNum w:abstractNumId="22" w15:restartNumberingAfterBreak="0">
    <w:nsid w:val="4FF94D53"/>
    <w:multiLevelType w:val="hybridMultilevel"/>
    <w:tmpl w:val="43627E76"/>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54D24790"/>
    <w:multiLevelType w:val="hybridMultilevel"/>
    <w:tmpl w:val="97ECC2FA"/>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57104778"/>
    <w:multiLevelType w:val="hybridMultilevel"/>
    <w:tmpl w:val="1BB8CEA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57EA66A4"/>
    <w:multiLevelType w:val="hybridMultilevel"/>
    <w:tmpl w:val="741E11D4"/>
    <w:lvl w:ilvl="0" w:tplc="0410000B">
      <w:start w:val="1"/>
      <w:numFmt w:val="bullet"/>
      <w:lvlText w:val=""/>
      <w:lvlJc w:val="left"/>
      <w:pPr>
        <w:ind w:left="360" w:hanging="360"/>
      </w:pPr>
      <w:rPr>
        <w:rFonts w:ascii="Wingdings" w:hAnsi="Wingdings" w:hint="default"/>
      </w:rPr>
    </w:lvl>
    <w:lvl w:ilvl="1" w:tplc="04100003">
      <w:start w:val="1"/>
      <w:numFmt w:val="bullet"/>
      <w:lvlText w:val="o"/>
      <w:lvlJc w:val="left"/>
      <w:pPr>
        <w:ind w:left="1080" w:hanging="360"/>
      </w:pPr>
      <w:rPr>
        <w:rFonts w:ascii="Courier New" w:hAnsi="Courier New" w:cs="Courier New" w:hint="default"/>
      </w:rPr>
    </w:lvl>
    <w:lvl w:ilvl="2" w:tplc="3522B072">
      <w:start w:val="3"/>
      <w:numFmt w:val="bullet"/>
      <w:lvlText w:val="-"/>
      <w:lvlJc w:val="left"/>
      <w:pPr>
        <w:ind w:left="1800" w:hanging="360"/>
      </w:pPr>
      <w:rPr>
        <w:rFonts w:ascii="Calibri" w:eastAsiaTheme="minorHAnsi" w:hAnsi="Calibri" w:cstheme="minorBidi"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5A7A4A9A"/>
    <w:multiLevelType w:val="hybridMultilevel"/>
    <w:tmpl w:val="799CB268"/>
    <w:lvl w:ilvl="0" w:tplc="0410000F">
      <w:start w:val="1"/>
      <w:numFmt w:val="decimal"/>
      <w:lvlText w:val="%1."/>
      <w:lvlJc w:val="left"/>
      <w:pPr>
        <w:ind w:left="4754"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5D525C30"/>
    <w:multiLevelType w:val="hybridMultilevel"/>
    <w:tmpl w:val="C0ECD83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6086368D"/>
    <w:multiLevelType w:val="hybridMultilevel"/>
    <w:tmpl w:val="BF9442A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611404EB"/>
    <w:multiLevelType w:val="hybridMultilevel"/>
    <w:tmpl w:val="CA9EAB70"/>
    <w:lvl w:ilvl="0" w:tplc="0410000B">
      <w:start w:val="1"/>
      <w:numFmt w:val="bullet"/>
      <w:lvlText w:val=""/>
      <w:lvlJc w:val="left"/>
      <w:pPr>
        <w:ind w:left="360" w:hanging="360"/>
      </w:pPr>
      <w:rPr>
        <w:rFonts w:ascii="Wingdings" w:hAnsi="Wingdings" w:hint="default"/>
      </w:rPr>
    </w:lvl>
    <w:lvl w:ilvl="1" w:tplc="B1EE7434">
      <w:start w:val="1"/>
      <w:numFmt w:val="bullet"/>
      <w:lvlText w:val="-"/>
      <w:lvlJc w:val="left"/>
      <w:pPr>
        <w:ind w:left="1080" w:hanging="360"/>
      </w:pPr>
      <w:rPr>
        <w:rFonts w:ascii="Calibri" w:eastAsia="Times New Roman" w:hAnsi="Calibri" w:hint="default"/>
      </w:rPr>
    </w:lvl>
    <w:lvl w:ilvl="2" w:tplc="3522B072">
      <w:start w:val="3"/>
      <w:numFmt w:val="bullet"/>
      <w:lvlText w:val="-"/>
      <w:lvlJc w:val="left"/>
      <w:pPr>
        <w:ind w:left="1800" w:hanging="360"/>
      </w:pPr>
      <w:rPr>
        <w:rFonts w:ascii="Calibri" w:eastAsiaTheme="minorHAnsi" w:hAnsi="Calibri" w:cstheme="minorBidi"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0" w15:restartNumberingAfterBreak="0">
    <w:nsid w:val="63FC0934"/>
    <w:multiLevelType w:val="hybridMultilevel"/>
    <w:tmpl w:val="8654AC64"/>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657E6811"/>
    <w:multiLevelType w:val="hybridMultilevel"/>
    <w:tmpl w:val="25F0E47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69EC472F"/>
    <w:multiLevelType w:val="hybridMultilevel"/>
    <w:tmpl w:val="2B42DF36"/>
    <w:lvl w:ilvl="0" w:tplc="04100001">
      <w:start w:val="1"/>
      <w:numFmt w:val="bullet"/>
      <w:lvlText w:val=""/>
      <w:lvlJc w:val="left"/>
      <w:pPr>
        <w:ind w:left="786" w:hanging="360"/>
      </w:pPr>
      <w:rPr>
        <w:rFonts w:ascii="Symbol" w:hAnsi="Symbol" w:hint="default"/>
      </w:rPr>
    </w:lvl>
    <w:lvl w:ilvl="1" w:tplc="04100003" w:tentative="1">
      <w:start w:val="1"/>
      <w:numFmt w:val="bullet"/>
      <w:lvlText w:val="o"/>
      <w:lvlJc w:val="left"/>
      <w:pPr>
        <w:ind w:left="1506" w:hanging="360"/>
      </w:pPr>
      <w:rPr>
        <w:rFonts w:ascii="Courier New" w:hAnsi="Courier New" w:cs="Courier New" w:hint="default"/>
      </w:rPr>
    </w:lvl>
    <w:lvl w:ilvl="2" w:tplc="04100005" w:tentative="1">
      <w:start w:val="1"/>
      <w:numFmt w:val="bullet"/>
      <w:lvlText w:val=""/>
      <w:lvlJc w:val="left"/>
      <w:pPr>
        <w:ind w:left="2226" w:hanging="360"/>
      </w:pPr>
      <w:rPr>
        <w:rFonts w:ascii="Wingdings" w:hAnsi="Wingdings" w:hint="default"/>
      </w:rPr>
    </w:lvl>
    <w:lvl w:ilvl="3" w:tplc="04100001" w:tentative="1">
      <w:start w:val="1"/>
      <w:numFmt w:val="bullet"/>
      <w:lvlText w:val=""/>
      <w:lvlJc w:val="left"/>
      <w:pPr>
        <w:ind w:left="2946" w:hanging="360"/>
      </w:pPr>
      <w:rPr>
        <w:rFonts w:ascii="Symbol" w:hAnsi="Symbol" w:hint="default"/>
      </w:rPr>
    </w:lvl>
    <w:lvl w:ilvl="4" w:tplc="04100003" w:tentative="1">
      <w:start w:val="1"/>
      <w:numFmt w:val="bullet"/>
      <w:lvlText w:val="o"/>
      <w:lvlJc w:val="left"/>
      <w:pPr>
        <w:ind w:left="3666" w:hanging="360"/>
      </w:pPr>
      <w:rPr>
        <w:rFonts w:ascii="Courier New" w:hAnsi="Courier New" w:cs="Courier New" w:hint="default"/>
      </w:rPr>
    </w:lvl>
    <w:lvl w:ilvl="5" w:tplc="04100005" w:tentative="1">
      <w:start w:val="1"/>
      <w:numFmt w:val="bullet"/>
      <w:lvlText w:val=""/>
      <w:lvlJc w:val="left"/>
      <w:pPr>
        <w:ind w:left="4386" w:hanging="360"/>
      </w:pPr>
      <w:rPr>
        <w:rFonts w:ascii="Wingdings" w:hAnsi="Wingdings" w:hint="default"/>
      </w:rPr>
    </w:lvl>
    <w:lvl w:ilvl="6" w:tplc="04100001" w:tentative="1">
      <w:start w:val="1"/>
      <w:numFmt w:val="bullet"/>
      <w:lvlText w:val=""/>
      <w:lvlJc w:val="left"/>
      <w:pPr>
        <w:ind w:left="5106" w:hanging="360"/>
      </w:pPr>
      <w:rPr>
        <w:rFonts w:ascii="Symbol" w:hAnsi="Symbol" w:hint="default"/>
      </w:rPr>
    </w:lvl>
    <w:lvl w:ilvl="7" w:tplc="04100003" w:tentative="1">
      <w:start w:val="1"/>
      <w:numFmt w:val="bullet"/>
      <w:lvlText w:val="o"/>
      <w:lvlJc w:val="left"/>
      <w:pPr>
        <w:ind w:left="5826" w:hanging="360"/>
      </w:pPr>
      <w:rPr>
        <w:rFonts w:ascii="Courier New" w:hAnsi="Courier New" w:cs="Courier New" w:hint="default"/>
      </w:rPr>
    </w:lvl>
    <w:lvl w:ilvl="8" w:tplc="04100005" w:tentative="1">
      <w:start w:val="1"/>
      <w:numFmt w:val="bullet"/>
      <w:lvlText w:val=""/>
      <w:lvlJc w:val="left"/>
      <w:pPr>
        <w:ind w:left="6546" w:hanging="360"/>
      </w:pPr>
      <w:rPr>
        <w:rFonts w:ascii="Wingdings" w:hAnsi="Wingdings" w:hint="default"/>
      </w:rPr>
    </w:lvl>
  </w:abstractNum>
  <w:abstractNum w:abstractNumId="33" w15:restartNumberingAfterBreak="0">
    <w:nsid w:val="6AB31CEF"/>
    <w:multiLevelType w:val="hybridMultilevel"/>
    <w:tmpl w:val="513A7B76"/>
    <w:lvl w:ilvl="0" w:tplc="4F8636D0">
      <w:numFmt w:val="bullet"/>
      <w:lvlText w:val="•"/>
      <w:lvlJc w:val="left"/>
      <w:pPr>
        <w:ind w:left="720" w:hanging="360"/>
      </w:pPr>
      <w:rPr>
        <w:rFonts w:ascii="Verdana" w:eastAsia="Calibri" w:hAnsi="Verdan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6E3357EE"/>
    <w:multiLevelType w:val="hybridMultilevel"/>
    <w:tmpl w:val="405460BC"/>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74FF2499"/>
    <w:multiLevelType w:val="hybridMultilevel"/>
    <w:tmpl w:val="8D7EC3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77F83092"/>
    <w:multiLevelType w:val="hybridMultilevel"/>
    <w:tmpl w:val="251290D6"/>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78202A59"/>
    <w:multiLevelType w:val="hybridMultilevel"/>
    <w:tmpl w:val="AC640820"/>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792252FF"/>
    <w:multiLevelType w:val="hybridMultilevel"/>
    <w:tmpl w:val="AEB04304"/>
    <w:lvl w:ilvl="0" w:tplc="3522B072">
      <w:start w:val="3"/>
      <w:numFmt w:val="bullet"/>
      <w:lvlText w:val="-"/>
      <w:lvlJc w:val="left"/>
      <w:pPr>
        <w:ind w:left="1080" w:hanging="360"/>
      </w:pPr>
      <w:rPr>
        <w:rFonts w:ascii="Calibri" w:eastAsiaTheme="minorHAnsi" w:hAnsi="Calibri" w:cstheme="minorBid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9" w15:restartNumberingAfterBreak="0">
    <w:nsid w:val="7BCE6660"/>
    <w:multiLevelType w:val="multilevel"/>
    <w:tmpl w:val="BCB27F4C"/>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0" w15:restartNumberingAfterBreak="0">
    <w:nsid w:val="7C425347"/>
    <w:multiLevelType w:val="hybridMultilevel"/>
    <w:tmpl w:val="40625D9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7EA25CD4"/>
    <w:multiLevelType w:val="hybridMultilevel"/>
    <w:tmpl w:val="E1787D16"/>
    <w:lvl w:ilvl="0" w:tplc="32346648">
      <w:start w:val="1"/>
      <w:numFmt w:val="decimal"/>
      <w:pStyle w:val="Titolo3"/>
      <w:lvlText w:val="%1."/>
      <w:lvlJc w:val="left"/>
      <w:pPr>
        <w:ind w:left="644"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8"/>
  </w:num>
  <w:num w:numId="2">
    <w:abstractNumId w:val="41"/>
  </w:num>
  <w:num w:numId="3">
    <w:abstractNumId w:val="25"/>
  </w:num>
  <w:num w:numId="4">
    <w:abstractNumId w:val="0"/>
  </w:num>
  <w:num w:numId="5">
    <w:abstractNumId w:val="30"/>
  </w:num>
  <w:num w:numId="6">
    <w:abstractNumId w:val="6"/>
  </w:num>
  <w:num w:numId="7">
    <w:abstractNumId w:val="5"/>
  </w:num>
  <w:num w:numId="8">
    <w:abstractNumId w:val="33"/>
  </w:num>
  <w:num w:numId="9">
    <w:abstractNumId w:val="29"/>
  </w:num>
  <w:num w:numId="10">
    <w:abstractNumId w:val="38"/>
  </w:num>
  <w:num w:numId="11">
    <w:abstractNumId w:val="3"/>
  </w:num>
  <w:num w:numId="12">
    <w:abstractNumId w:val="9"/>
  </w:num>
  <w:num w:numId="13">
    <w:abstractNumId w:val="22"/>
  </w:num>
  <w:num w:numId="14">
    <w:abstractNumId w:val="36"/>
  </w:num>
  <w:num w:numId="15">
    <w:abstractNumId w:val="16"/>
  </w:num>
  <w:num w:numId="16">
    <w:abstractNumId w:val="8"/>
  </w:num>
  <w:num w:numId="17">
    <w:abstractNumId w:val="37"/>
  </w:num>
  <w:num w:numId="18">
    <w:abstractNumId w:val="26"/>
  </w:num>
  <w:num w:numId="19">
    <w:abstractNumId w:val="19"/>
  </w:num>
  <w:num w:numId="20">
    <w:abstractNumId w:val="13"/>
  </w:num>
  <w:num w:numId="21">
    <w:abstractNumId w:val="15"/>
  </w:num>
  <w:num w:numId="22">
    <w:abstractNumId w:val="39"/>
  </w:num>
  <w:num w:numId="23">
    <w:abstractNumId w:val="14"/>
  </w:num>
  <w:num w:numId="24">
    <w:abstractNumId w:val="11"/>
  </w:num>
  <w:num w:numId="25">
    <w:abstractNumId w:val="10"/>
  </w:num>
  <w:num w:numId="26">
    <w:abstractNumId w:val="34"/>
  </w:num>
  <w:num w:numId="27">
    <w:abstractNumId w:val="2"/>
  </w:num>
  <w:num w:numId="28">
    <w:abstractNumId w:val="7"/>
  </w:num>
  <w:num w:numId="29">
    <w:abstractNumId w:val="17"/>
  </w:num>
  <w:num w:numId="30">
    <w:abstractNumId w:val="27"/>
  </w:num>
  <w:num w:numId="31">
    <w:abstractNumId w:val="20"/>
  </w:num>
  <w:num w:numId="32">
    <w:abstractNumId w:val="4"/>
  </w:num>
  <w:num w:numId="33">
    <w:abstractNumId w:val="12"/>
  </w:num>
  <w:num w:numId="34">
    <w:abstractNumId w:val="21"/>
  </w:num>
  <w:num w:numId="35">
    <w:abstractNumId w:val="40"/>
  </w:num>
  <w:num w:numId="36">
    <w:abstractNumId w:val="1"/>
  </w:num>
  <w:num w:numId="37">
    <w:abstractNumId w:val="28"/>
  </w:num>
  <w:num w:numId="38">
    <w:abstractNumId w:val="32"/>
  </w:num>
  <w:num w:numId="39">
    <w:abstractNumId w:val="23"/>
  </w:num>
  <w:num w:numId="40">
    <w:abstractNumId w:val="35"/>
  </w:num>
  <w:num w:numId="41">
    <w:abstractNumId w:val="24"/>
  </w:num>
  <w:num w:numId="42">
    <w:abstractNumId w:val="31"/>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60"/>
  <w:defaultTabStop w:val="708"/>
  <w:hyphenationZone w:val="283"/>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56D4"/>
    <w:rsid w:val="0000013C"/>
    <w:rsid w:val="00000381"/>
    <w:rsid w:val="000007D2"/>
    <w:rsid w:val="00000A52"/>
    <w:rsid w:val="00003596"/>
    <w:rsid w:val="00005692"/>
    <w:rsid w:val="00007CA0"/>
    <w:rsid w:val="000106FC"/>
    <w:rsid w:val="00010CD9"/>
    <w:rsid w:val="00011BCB"/>
    <w:rsid w:val="0001237F"/>
    <w:rsid w:val="000146A2"/>
    <w:rsid w:val="0001506A"/>
    <w:rsid w:val="00015226"/>
    <w:rsid w:val="000158DC"/>
    <w:rsid w:val="0001606F"/>
    <w:rsid w:val="00020218"/>
    <w:rsid w:val="000217B6"/>
    <w:rsid w:val="00022D00"/>
    <w:rsid w:val="00023FAB"/>
    <w:rsid w:val="00025121"/>
    <w:rsid w:val="000259FA"/>
    <w:rsid w:val="0002675C"/>
    <w:rsid w:val="000267EC"/>
    <w:rsid w:val="00026927"/>
    <w:rsid w:val="00026BFC"/>
    <w:rsid w:val="00030198"/>
    <w:rsid w:val="00030729"/>
    <w:rsid w:val="00030D6A"/>
    <w:rsid w:val="00034AE4"/>
    <w:rsid w:val="00034CCA"/>
    <w:rsid w:val="00034D5B"/>
    <w:rsid w:val="00034EF5"/>
    <w:rsid w:val="00035CF6"/>
    <w:rsid w:val="00040E71"/>
    <w:rsid w:val="0004142D"/>
    <w:rsid w:val="0004489F"/>
    <w:rsid w:val="000453E9"/>
    <w:rsid w:val="00046868"/>
    <w:rsid w:val="0005107B"/>
    <w:rsid w:val="00051AD5"/>
    <w:rsid w:val="00051EF8"/>
    <w:rsid w:val="00053886"/>
    <w:rsid w:val="00053F18"/>
    <w:rsid w:val="00054074"/>
    <w:rsid w:val="00055290"/>
    <w:rsid w:val="00055D2F"/>
    <w:rsid w:val="00056607"/>
    <w:rsid w:val="00057BDA"/>
    <w:rsid w:val="000605B7"/>
    <w:rsid w:val="00060933"/>
    <w:rsid w:val="00060AF4"/>
    <w:rsid w:val="000619B8"/>
    <w:rsid w:val="00065B79"/>
    <w:rsid w:val="000676E6"/>
    <w:rsid w:val="0007174D"/>
    <w:rsid w:val="00071F31"/>
    <w:rsid w:val="00074D89"/>
    <w:rsid w:val="000754FF"/>
    <w:rsid w:val="00076B64"/>
    <w:rsid w:val="00076D8D"/>
    <w:rsid w:val="00077F4F"/>
    <w:rsid w:val="00080090"/>
    <w:rsid w:val="000811B7"/>
    <w:rsid w:val="00081F35"/>
    <w:rsid w:val="00081FA9"/>
    <w:rsid w:val="00082719"/>
    <w:rsid w:val="00085C78"/>
    <w:rsid w:val="00086A01"/>
    <w:rsid w:val="00090882"/>
    <w:rsid w:val="00093955"/>
    <w:rsid w:val="000947EF"/>
    <w:rsid w:val="00094EFD"/>
    <w:rsid w:val="00097AD2"/>
    <w:rsid w:val="000A0CA7"/>
    <w:rsid w:val="000A0D3E"/>
    <w:rsid w:val="000A1108"/>
    <w:rsid w:val="000A1229"/>
    <w:rsid w:val="000A1E04"/>
    <w:rsid w:val="000A2919"/>
    <w:rsid w:val="000A2C92"/>
    <w:rsid w:val="000A53BB"/>
    <w:rsid w:val="000A56D0"/>
    <w:rsid w:val="000A62F0"/>
    <w:rsid w:val="000A7A3D"/>
    <w:rsid w:val="000B2B80"/>
    <w:rsid w:val="000B2B87"/>
    <w:rsid w:val="000B58DF"/>
    <w:rsid w:val="000B60F3"/>
    <w:rsid w:val="000B62C1"/>
    <w:rsid w:val="000B6729"/>
    <w:rsid w:val="000B75CC"/>
    <w:rsid w:val="000C158E"/>
    <w:rsid w:val="000C3243"/>
    <w:rsid w:val="000D01A6"/>
    <w:rsid w:val="000D1302"/>
    <w:rsid w:val="000D1AC4"/>
    <w:rsid w:val="000D217A"/>
    <w:rsid w:val="000D2292"/>
    <w:rsid w:val="000D2AC4"/>
    <w:rsid w:val="000D2DAC"/>
    <w:rsid w:val="000D5485"/>
    <w:rsid w:val="000D58EA"/>
    <w:rsid w:val="000D7F2E"/>
    <w:rsid w:val="000E04BF"/>
    <w:rsid w:val="000E0A1E"/>
    <w:rsid w:val="000E2336"/>
    <w:rsid w:val="000E2449"/>
    <w:rsid w:val="000E2D75"/>
    <w:rsid w:val="000E38CE"/>
    <w:rsid w:val="000E3B24"/>
    <w:rsid w:val="000E43A1"/>
    <w:rsid w:val="000E4EAC"/>
    <w:rsid w:val="000E590A"/>
    <w:rsid w:val="000E6579"/>
    <w:rsid w:val="000E7571"/>
    <w:rsid w:val="000F0963"/>
    <w:rsid w:val="000F1A46"/>
    <w:rsid w:val="000F251D"/>
    <w:rsid w:val="000F2E1E"/>
    <w:rsid w:val="000F521C"/>
    <w:rsid w:val="000F5523"/>
    <w:rsid w:val="000F7061"/>
    <w:rsid w:val="000F7B7A"/>
    <w:rsid w:val="0010039B"/>
    <w:rsid w:val="00100696"/>
    <w:rsid w:val="00100D30"/>
    <w:rsid w:val="00101C23"/>
    <w:rsid w:val="00102169"/>
    <w:rsid w:val="001026CF"/>
    <w:rsid w:val="001028A1"/>
    <w:rsid w:val="00104CC0"/>
    <w:rsid w:val="00105837"/>
    <w:rsid w:val="00105880"/>
    <w:rsid w:val="00105A15"/>
    <w:rsid w:val="00112DF7"/>
    <w:rsid w:val="001141AD"/>
    <w:rsid w:val="00115DED"/>
    <w:rsid w:val="00116454"/>
    <w:rsid w:val="001170F4"/>
    <w:rsid w:val="001173E2"/>
    <w:rsid w:val="001211BC"/>
    <w:rsid w:val="00122B8E"/>
    <w:rsid w:val="001242E8"/>
    <w:rsid w:val="001263F9"/>
    <w:rsid w:val="00127667"/>
    <w:rsid w:val="00127DDC"/>
    <w:rsid w:val="00130742"/>
    <w:rsid w:val="00130C37"/>
    <w:rsid w:val="001313F9"/>
    <w:rsid w:val="00135D62"/>
    <w:rsid w:val="001373A3"/>
    <w:rsid w:val="001402DB"/>
    <w:rsid w:val="0014184E"/>
    <w:rsid w:val="0014628D"/>
    <w:rsid w:val="001469A4"/>
    <w:rsid w:val="00146C8B"/>
    <w:rsid w:val="00147E17"/>
    <w:rsid w:val="00150D63"/>
    <w:rsid w:val="00151C18"/>
    <w:rsid w:val="001528FA"/>
    <w:rsid w:val="0015302B"/>
    <w:rsid w:val="0015434F"/>
    <w:rsid w:val="0015779A"/>
    <w:rsid w:val="00157DCC"/>
    <w:rsid w:val="001626E4"/>
    <w:rsid w:val="00162F84"/>
    <w:rsid w:val="00162FA1"/>
    <w:rsid w:val="00163B4C"/>
    <w:rsid w:val="00163D32"/>
    <w:rsid w:val="00163E20"/>
    <w:rsid w:val="00165F8A"/>
    <w:rsid w:val="00165FDF"/>
    <w:rsid w:val="001665A4"/>
    <w:rsid w:val="0016697D"/>
    <w:rsid w:val="00167310"/>
    <w:rsid w:val="00167D13"/>
    <w:rsid w:val="00170EA0"/>
    <w:rsid w:val="001730C6"/>
    <w:rsid w:val="00173B34"/>
    <w:rsid w:val="00175A1B"/>
    <w:rsid w:val="00175C2C"/>
    <w:rsid w:val="00181E47"/>
    <w:rsid w:val="00182BAE"/>
    <w:rsid w:val="001856D4"/>
    <w:rsid w:val="0018789F"/>
    <w:rsid w:val="00187F4D"/>
    <w:rsid w:val="0019011A"/>
    <w:rsid w:val="00190A50"/>
    <w:rsid w:val="001916E9"/>
    <w:rsid w:val="00191B4E"/>
    <w:rsid w:val="00191CAF"/>
    <w:rsid w:val="00193C86"/>
    <w:rsid w:val="00195138"/>
    <w:rsid w:val="00195746"/>
    <w:rsid w:val="001A1A06"/>
    <w:rsid w:val="001A20A4"/>
    <w:rsid w:val="001A20A7"/>
    <w:rsid w:val="001A60E8"/>
    <w:rsid w:val="001A645D"/>
    <w:rsid w:val="001A67E3"/>
    <w:rsid w:val="001A736D"/>
    <w:rsid w:val="001B11F8"/>
    <w:rsid w:val="001B28F4"/>
    <w:rsid w:val="001B2BAF"/>
    <w:rsid w:val="001B2C88"/>
    <w:rsid w:val="001B3427"/>
    <w:rsid w:val="001B4630"/>
    <w:rsid w:val="001B59CE"/>
    <w:rsid w:val="001B6784"/>
    <w:rsid w:val="001B6B20"/>
    <w:rsid w:val="001B7891"/>
    <w:rsid w:val="001B7C6E"/>
    <w:rsid w:val="001C092A"/>
    <w:rsid w:val="001C1A91"/>
    <w:rsid w:val="001C2207"/>
    <w:rsid w:val="001C221C"/>
    <w:rsid w:val="001C2F60"/>
    <w:rsid w:val="001C3BD3"/>
    <w:rsid w:val="001C4A91"/>
    <w:rsid w:val="001C4F75"/>
    <w:rsid w:val="001C52A5"/>
    <w:rsid w:val="001C5BE0"/>
    <w:rsid w:val="001D04E0"/>
    <w:rsid w:val="001D0877"/>
    <w:rsid w:val="001D1062"/>
    <w:rsid w:val="001D1331"/>
    <w:rsid w:val="001D1D92"/>
    <w:rsid w:val="001D3ACA"/>
    <w:rsid w:val="001D4E25"/>
    <w:rsid w:val="001D598E"/>
    <w:rsid w:val="001D6EF9"/>
    <w:rsid w:val="001D72BF"/>
    <w:rsid w:val="001D7846"/>
    <w:rsid w:val="001E3949"/>
    <w:rsid w:val="001E419A"/>
    <w:rsid w:val="001E4788"/>
    <w:rsid w:val="001E5B5F"/>
    <w:rsid w:val="001E6DDE"/>
    <w:rsid w:val="001F0520"/>
    <w:rsid w:val="001F05C3"/>
    <w:rsid w:val="001F1CCA"/>
    <w:rsid w:val="001F26C7"/>
    <w:rsid w:val="001F3EBF"/>
    <w:rsid w:val="001F6E6C"/>
    <w:rsid w:val="00200930"/>
    <w:rsid w:val="00201BB2"/>
    <w:rsid w:val="00203E91"/>
    <w:rsid w:val="00204A4F"/>
    <w:rsid w:val="00204FAB"/>
    <w:rsid w:val="00205577"/>
    <w:rsid w:val="002058BD"/>
    <w:rsid w:val="00212494"/>
    <w:rsid w:val="0021374F"/>
    <w:rsid w:val="00213AF9"/>
    <w:rsid w:val="002155C1"/>
    <w:rsid w:val="002208A6"/>
    <w:rsid w:val="0022353E"/>
    <w:rsid w:val="00223E80"/>
    <w:rsid w:val="00224576"/>
    <w:rsid w:val="002250FD"/>
    <w:rsid w:val="00226537"/>
    <w:rsid w:val="00227BF0"/>
    <w:rsid w:val="002325D4"/>
    <w:rsid w:val="0023378D"/>
    <w:rsid w:val="00233FB4"/>
    <w:rsid w:val="00234EF9"/>
    <w:rsid w:val="00235160"/>
    <w:rsid w:val="00235F1D"/>
    <w:rsid w:val="0023734C"/>
    <w:rsid w:val="00240473"/>
    <w:rsid w:val="00241360"/>
    <w:rsid w:val="00242E90"/>
    <w:rsid w:val="00244ECE"/>
    <w:rsid w:val="00245DA7"/>
    <w:rsid w:val="00245DFF"/>
    <w:rsid w:val="00247176"/>
    <w:rsid w:val="00251233"/>
    <w:rsid w:val="00251B13"/>
    <w:rsid w:val="00254C23"/>
    <w:rsid w:val="002620FE"/>
    <w:rsid w:val="0026380F"/>
    <w:rsid w:val="00263909"/>
    <w:rsid w:val="0026609D"/>
    <w:rsid w:val="00266F84"/>
    <w:rsid w:val="002676DA"/>
    <w:rsid w:val="0026795E"/>
    <w:rsid w:val="002709D0"/>
    <w:rsid w:val="00271B5F"/>
    <w:rsid w:val="00273164"/>
    <w:rsid w:val="0027364C"/>
    <w:rsid w:val="002752B9"/>
    <w:rsid w:val="00276C4F"/>
    <w:rsid w:val="00276F11"/>
    <w:rsid w:val="00276F62"/>
    <w:rsid w:val="002803F7"/>
    <w:rsid w:val="00280CDB"/>
    <w:rsid w:val="00282BCB"/>
    <w:rsid w:val="00282C17"/>
    <w:rsid w:val="00282E45"/>
    <w:rsid w:val="0028363D"/>
    <w:rsid w:val="00283D0E"/>
    <w:rsid w:val="00284D48"/>
    <w:rsid w:val="00286242"/>
    <w:rsid w:val="002865A2"/>
    <w:rsid w:val="0028721D"/>
    <w:rsid w:val="002874FC"/>
    <w:rsid w:val="002905BD"/>
    <w:rsid w:val="002909F0"/>
    <w:rsid w:val="00290EFB"/>
    <w:rsid w:val="002924B4"/>
    <w:rsid w:val="0029393D"/>
    <w:rsid w:val="00293DE8"/>
    <w:rsid w:val="002940CC"/>
    <w:rsid w:val="00294C51"/>
    <w:rsid w:val="00294F1B"/>
    <w:rsid w:val="00296C27"/>
    <w:rsid w:val="0029709C"/>
    <w:rsid w:val="002975D1"/>
    <w:rsid w:val="002A1A21"/>
    <w:rsid w:val="002A1D58"/>
    <w:rsid w:val="002A39AE"/>
    <w:rsid w:val="002A6516"/>
    <w:rsid w:val="002A6982"/>
    <w:rsid w:val="002A730D"/>
    <w:rsid w:val="002B0FEC"/>
    <w:rsid w:val="002B104A"/>
    <w:rsid w:val="002B3C2E"/>
    <w:rsid w:val="002B434F"/>
    <w:rsid w:val="002B5A75"/>
    <w:rsid w:val="002B6FB7"/>
    <w:rsid w:val="002B7726"/>
    <w:rsid w:val="002C19FF"/>
    <w:rsid w:val="002C2A82"/>
    <w:rsid w:val="002C2C17"/>
    <w:rsid w:val="002C3313"/>
    <w:rsid w:val="002C33D2"/>
    <w:rsid w:val="002C5D89"/>
    <w:rsid w:val="002C7BD5"/>
    <w:rsid w:val="002D0638"/>
    <w:rsid w:val="002D139A"/>
    <w:rsid w:val="002D22F0"/>
    <w:rsid w:val="002D3504"/>
    <w:rsid w:val="002D56C3"/>
    <w:rsid w:val="002D58FF"/>
    <w:rsid w:val="002D63AE"/>
    <w:rsid w:val="002D6AC6"/>
    <w:rsid w:val="002D7A0C"/>
    <w:rsid w:val="002E012E"/>
    <w:rsid w:val="002E0261"/>
    <w:rsid w:val="002E1687"/>
    <w:rsid w:val="002E1D7D"/>
    <w:rsid w:val="002E3127"/>
    <w:rsid w:val="002E47FD"/>
    <w:rsid w:val="002E6B59"/>
    <w:rsid w:val="002E7E1B"/>
    <w:rsid w:val="002F1653"/>
    <w:rsid w:val="002F17DE"/>
    <w:rsid w:val="002F24E7"/>
    <w:rsid w:val="002F2B69"/>
    <w:rsid w:val="002F35E2"/>
    <w:rsid w:val="002F59C4"/>
    <w:rsid w:val="002F6215"/>
    <w:rsid w:val="002F65AC"/>
    <w:rsid w:val="002F6E0E"/>
    <w:rsid w:val="002F72DB"/>
    <w:rsid w:val="002F7369"/>
    <w:rsid w:val="002F73FC"/>
    <w:rsid w:val="002F7CA4"/>
    <w:rsid w:val="003000EC"/>
    <w:rsid w:val="00300CF8"/>
    <w:rsid w:val="00302851"/>
    <w:rsid w:val="00304388"/>
    <w:rsid w:val="00305253"/>
    <w:rsid w:val="00305AF2"/>
    <w:rsid w:val="00306368"/>
    <w:rsid w:val="00306466"/>
    <w:rsid w:val="0031014A"/>
    <w:rsid w:val="003102AC"/>
    <w:rsid w:val="00312F3B"/>
    <w:rsid w:val="003133E1"/>
    <w:rsid w:val="00314153"/>
    <w:rsid w:val="003201F7"/>
    <w:rsid w:val="00320DFA"/>
    <w:rsid w:val="0032189E"/>
    <w:rsid w:val="00321AB6"/>
    <w:rsid w:val="003229C3"/>
    <w:rsid w:val="00323DCC"/>
    <w:rsid w:val="003247DB"/>
    <w:rsid w:val="00325131"/>
    <w:rsid w:val="00325E33"/>
    <w:rsid w:val="00330308"/>
    <w:rsid w:val="00330668"/>
    <w:rsid w:val="00330EED"/>
    <w:rsid w:val="00331356"/>
    <w:rsid w:val="00332613"/>
    <w:rsid w:val="00332EB6"/>
    <w:rsid w:val="0033449A"/>
    <w:rsid w:val="0033449B"/>
    <w:rsid w:val="00334531"/>
    <w:rsid w:val="00335CB2"/>
    <w:rsid w:val="0033651F"/>
    <w:rsid w:val="00337F00"/>
    <w:rsid w:val="003404DB"/>
    <w:rsid w:val="003406A2"/>
    <w:rsid w:val="00340764"/>
    <w:rsid w:val="00341499"/>
    <w:rsid w:val="00342FEF"/>
    <w:rsid w:val="0034497B"/>
    <w:rsid w:val="00344B2D"/>
    <w:rsid w:val="00346B35"/>
    <w:rsid w:val="00347926"/>
    <w:rsid w:val="003502DC"/>
    <w:rsid w:val="00350431"/>
    <w:rsid w:val="00352E76"/>
    <w:rsid w:val="00356AC9"/>
    <w:rsid w:val="0036197F"/>
    <w:rsid w:val="00361DBE"/>
    <w:rsid w:val="003622C9"/>
    <w:rsid w:val="00362464"/>
    <w:rsid w:val="00364F6B"/>
    <w:rsid w:val="00365530"/>
    <w:rsid w:val="00365DFE"/>
    <w:rsid w:val="00367519"/>
    <w:rsid w:val="0036796F"/>
    <w:rsid w:val="00370F4B"/>
    <w:rsid w:val="00371417"/>
    <w:rsid w:val="00381243"/>
    <w:rsid w:val="0038145C"/>
    <w:rsid w:val="00382AB9"/>
    <w:rsid w:val="00383E53"/>
    <w:rsid w:val="00386000"/>
    <w:rsid w:val="00386D0D"/>
    <w:rsid w:val="0038733A"/>
    <w:rsid w:val="00387E0A"/>
    <w:rsid w:val="00391E32"/>
    <w:rsid w:val="00392273"/>
    <w:rsid w:val="00392D72"/>
    <w:rsid w:val="00394019"/>
    <w:rsid w:val="00394CBE"/>
    <w:rsid w:val="00394D80"/>
    <w:rsid w:val="00396574"/>
    <w:rsid w:val="003A00F4"/>
    <w:rsid w:val="003A1AED"/>
    <w:rsid w:val="003A1F81"/>
    <w:rsid w:val="003A292C"/>
    <w:rsid w:val="003A3475"/>
    <w:rsid w:val="003A36FF"/>
    <w:rsid w:val="003A42A8"/>
    <w:rsid w:val="003A7EC3"/>
    <w:rsid w:val="003B0D38"/>
    <w:rsid w:val="003B0DD5"/>
    <w:rsid w:val="003B27CA"/>
    <w:rsid w:val="003B476C"/>
    <w:rsid w:val="003B7CC3"/>
    <w:rsid w:val="003C0B46"/>
    <w:rsid w:val="003C494F"/>
    <w:rsid w:val="003C4E01"/>
    <w:rsid w:val="003C7606"/>
    <w:rsid w:val="003C7631"/>
    <w:rsid w:val="003D0918"/>
    <w:rsid w:val="003D5D18"/>
    <w:rsid w:val="003D5F5E"/>
    <w:rsid w:val="003D616F"/>
    <w:rsid w:val="003E0BF6"/>
    <w:rsid w:val="003E372C"/>
    <w:rsid w:val="003E384E"/>
    <w:rsid w:val="003E3E5E"/>
    <w:rsid w:val="003E405F"/>
    <w:rsid w:val="003E42F5"/>
    <w:rsid w:val="003E55D8"/>
    <w:rsid w:val="003E638B"/>
    <w:rsid w:val="003F0592"/>
    <w:rsid w:val="003F112E"/>
    <w:rsid w:val="003F1246"/>
    <w:rsid w:val="003F1D40"/>
    <w:rsid w:val="003F2B06"/>
    <w:rsid w:val="003F2B3D"/>
    <w:rsid w:val="003F3E2D"/>
    <w:rsid w:val="003F54E8"/>
    <w:rsid w:val="003F6893"/>
    <w:rsid w:val="0040202E"/>
    <w:rsid w:val="00404E8C"/>
    <w:rsid w:val="004054DF"/>
    <w:rsid w:val="0040611F"/>
    <w:rsid w:val="004068CA"/>
    <w:rsid w:val="00411235"/>
    <w:rsid w:val="00412567"/>
    <w:rsid w:val="0041297E"/>
    <w:rsid w:val="00413845"/>
    <w:rsid w:val="004200B9"/>
    <w:rsid w:val="00420AB4"/>
    <w:rsid w:val="004212FC"/>
    <w:rsid w:val="004214DE"/>
    <w:rsid w:val="004223EA"/>
    <w:rsid w:val="0042266D"/>
    <w:rsid w:val="00423106"/>
    <w:rsid w:val="00426B00"/>
    <w:rsid w:val="00427893"/>
    <w:rsid w:val="00430CC3"/>
    <w:rsid w:val="004311CD"/>
    <w:rsid w:val="00431922"/>
    <w:rsid w:val="00431AE4"/>
    <w:rsid w:val="004320BF"/>
    <w:rsid w:val="00432CF5"/>
    <w:rsid w:val="00434072"/>
    <w:rsid w:val="004344AF"/>
    <w:rsid w:val="00434820"/>
    <w:rsid w:val="0043527F"/>
    <w:rsid w:val="004359DF"/>
    <w:rsid w:val="00435C38"/>
    <w:rsid w:val="004428C7"/>
    <w:rsid w:val="00443220"/>
    <w:rsid w:val="00444965"/>
    <w:rsid w:val="004451CE"/>
    <w:rsid w:val="0044552A"/>
    <w:rsid w:val="0044570C"/>
    <w:rsid w:val="00447717"/>
    <w:rsid w:val="00450205"/>
    <w:rsid w:val="00452360"/>
    <w:rsid w:val="00453027"/>
    <w:rsid w:val="0045322E"/>
    <w:rsid w:val="00453253"/>
    <w:rsid w:val="0045634E"/>
    <w:rsid w:val="0045689D"/>
    <w:rsid w:val="00457475"/>
    <w:rsid w:val="0045787D"/>
    <w:rsid w:val="004578F8"/>
    <w:rsid w:val="004603FB"/>
    <w:rsid w:val="004619AB"/>
    <w:rsid w:val="004635D2"/>
    <w:rsid w:val="004656B6"/>
    <w:rsid w:val="00466FD9"/>
    <w:rsid w:val="00467356"/>
    <w:rsid w:val="00467E4D"/>
    <w:rsid w:val="00471F6F"/>
    <w:rsid w:val="00472E60"/>
    <w:rsid w:val="0047455F"/>
    <w:rsid w:val="004752B7"/>
    <w:rsid w:val="004761A8"/>
    <w:rsid w:val="00481793"/>
    <w:rsid w:val="004834F9"/>
    <w:rsid w:val="00483D81"/>
    <w:rsid w:val="00483F73"/>
    <w:rsid w:val="00484796"/>
    <w:rsid w:val="004860E7"/>
    <w:rsid w:val="00486B59"/>
    <w:rsid w:val="00486F55"/>
    <w:rsid w:val="00491A90"/>
    <w:rsid w:val="00492DF3"/>
    <w:rsid w:val="00493431"/>
    <w:rsid w:val="00495FD2"/>
    <w:rsid w:val="004A0490"/>
    <w:rsid w:val="004A1531"/>
    <w:rsid w:val="004A1896"/>
    <w:rsid w:val="004A252C"/>
    <w:rsid w:val="004A26FE"/>
    <w:rsid w:val="004A295C"/>
    <w:rsid w:val="004A3620"/>
    <w:rsid w:val="004A3664"/>
    <w:rsid w:val="004A3B4A"/>
    <w:rsid w:val="004A69F5"/>
    <w:rsid w:val="004A6A7D"/>
    <w:rsid w:val="004A721F"/>
    <w:rsid w:val="004B09C4"/>
    <w:rsid w:val="004B274E"/>
    <w:rsid w:val="004B3FF3"/>
    <w:rsid w:val="004B401A"/>
    <w:rsid w:val="004B59D3"/>
    <w:rsid w:val="004C2297"/>
    <w:rsid w:val="004C2951"/>
    <w:rsid w:val="004C301D"/>
    <w:rsid w:val="004C392B"/>
    <w:rsid w:val="004C6054"/>
    <w:rsid w:val="004C6107"/>
    <w:rsid w:val="004C6264"/>
    <w:rsid w:val="004D0387"/>
    <w:rsid w:val="004D0F85"/>
    <w:rsid w:val="004D1D2D"/>
    <w:rsid w:val="004D34A2"/>
    <w:rsid w:val="004D466B"/>
    <w:rsid w:val="004D4795"/>
    <w:rsid w:val="004D582F"/>
    <w:rsid w:val="004D6946"/>
    <w:rsid w:val="004D7D72"/>
    <w:rsid w:val="004E1E4E"/>
    <w:rsid w:val="004E209C"/>
    <w:rsid w:val="004E493A"/>
    <w:rsid w:val="004E7943"/>
    <w:rsid w:val="004F00B7"/>
    <w:rsid w:val="004F0A89"/>
    <w:rsid w:val="004F4327"/>
    <w:rsid w:val="004F4C80"/>
    <w:rsid w:val="004F7530"/>
    <w:rsid w:val="005024B2"/>
    <w:rsid w:val="005036D1"/>
    <w:rsid w:val="005046B2"/>
    <w:rsid w:val="00504944"/>
    <w:rsid w:val="00506AEF"/>
    <w:rsid w:val="00507335"/>
    <w:rsid w:val="0051056C"/>
    <w:rsid w:val="00510976"/>
    <w:rsid w:val="00511768"/>
    <w:rsid w:val="005126D3"/>
    <w:rsid w:val="00514888"/>
    <w:rsid w:val="00514F5E"/>
    <w:rsid w:val="005152AD"/>
    <w:rsid w:val="005158FC"/>
    <w:rsid w:val="00515CCD"/>
    <w:rsid w:val="005164DA"/>
    <w:rsid w:val="005165A4"/>
    <w:rsid w:val="00517455"/>
    <w:rsid w:val="00517A92"/>
    <w:rsid w:val="005204A7"/>
    <w:rsid w:val="00521507"/>
    <w:rsid w:val="005218A7"/>
    <w:rsid w:val="00521B1E"/>
    <w:rsid w:val="00522DFE"/>
    <w:rsid w:val="00522E49"/>
    <w:rsid w:val="0052322D"/>
    <w:rsid w:val="00523231"/>
    <w:rsid w:val="005247E7"/>
    <w:rsid w:val="00525183"/>
    <w:rsid w:val="00525D2D"/>
    <w:rsid w:val="00527652"/>
    <w:rsid w:val="00530B51"/>
    <w:rsid w:val="00531FC0"/>
    <w:rsid w:val="00532F0A"/>
    <w:rsid w:val="00534568"/>
    <w:rsid w:val="00535019"/>
    <w:rsid w:val="005358FE"/>
    <w:rsid w:val="00536365"/>
    <w:rsid w:val="005424AF"/>
    <w:rsid w:val="005428AF"/>
    <w:rsid w:val="005435D5"/>
    <w:rsid w:val="00545277"/>
    <w:rsid w:val="00546AB8"/>
    <w:rsid w:val="00551C94"/>
    <w:rsid w:val="00552234"/>
    <w:rsid w:val="0055391C"/>
    <w:rsid w:val="00553EE8"/>
    <w:rsid w:val="00553F65"/>
    <w:rsid w:val="00554C71"/>
    <w:rsid w:val="00555669"/>
    <w:rsid w:val="00556263"/>
    <w:rsid w:val="0055648B"/>
    <w:rsid w:val="00560197"/>
    <w:rsid w:val="005607C8"/>
    <w:rsid w:val="0056124D"/>
    <w:rsid w:val="00561532"/>
    <w:rsid w:val="00561CE5"/>
    <w:rsid w:val="00561FBA"/>
    <w:rsid w:val="0056236B"/>
    <w:rsid w:val="00563CD6"/>
    <w:rsid w:val="00565254"/>
    <w:rsid w:val="00565DE7"/>
    <w:rsid w:val="0056710A"/>
    <w:rsid w:val="00567D02"/>
    <w:rsid w:val="005714E6"/>
    <w:rsid w:val="0057231A"/>
    <w:rsid w:val="00572E9F"/>
    <w:rsid w:val="00574656"/>
    <w:rsid w:val="00575E3D"/>
    <w:rsid w:val="00576596"/>
    <w:rsid w:val="0058127E"/>
    <w:rsid w:val="0058188A"/>
    <w:rsid w:val="005818F3"/>
    <w:rsid w:val="00582135"/>
    <w:rsid w:val="005835E0"/>
    <w:rsid w:val="00585944"/>
    <w:rsid w:val="0058610C"/>
    <w:rsid w:val="00586FF0"/>
    <w:rsid w:val="00587044"/>
    <w:rsid w:val="005877E0"/>
    <w:rsid w:val="00587A65"/>
    <w:rsid w:val="005909EC"/>
    <w:rsid w:val="00591157"/>
    <w:rsid w:val="00591F72"/>
    <w:rsid w:val="005926D3"/>
    <w:rsid w:val="00592C9C"/>
    <w:rsid w:val="005936C7"/>
    <w:rsid w:val="005950CE"/>
    <w:rsid w:val="005961D9"/>
    <w:rsid w:val="005961F7"/>
    <w:rsid w:val="005A40AA"/>
    <w:rsid w:val="005A4598"/>
    <w:rsid w:val="005A4CF1"/>
    <w:rsid w:val="005A7897"/>
    <w:rsid w:val="005B09DE"/>
    <w:rsid w:val="005B1446"/>
    <w:rsid w:val="005B47F7"/>
    <w:rsid w:val="005B6AE1"/>
    <w:rsid w:val="005B749B"/>
    <w:rsid w:val="005B7830"/>
    <w:rsid w:val="005B7BE6"/>
    <w:rsid w:val="005C0353"/>
    <w:rsid w:val="005C07B2"/>
    <w:rsid w:val="005C0B47"/>
    <w:rsid w:val="005C1F61"/>
    <w:rsid w:val="005C22AC"/>
    <w:rsid w:val="005C3597"/>
    <w:rsid w:val="005C52F3"/>
    <w:rsid w:val="005C54B1"/>
    <w:rsid w:val="005C715E"/>
    <w:rsid w:val="005C7866"/>
    <w:rsid w:val="005C7973"/>
    <w:rsid w:val="005C7A7D"/>
    <w:rsid w:val="005D035F"/>
    <w:rsid w:val="005D1099"/>
    <w:rsid w:val="005D1AE1"/>
    <w:rsid w:val="005D2AD5"/>
    <w:rsid w:val="005D2C82"/>
    <w:rsid w:val="005D2D97"/>
    <w:rsid w:val="005D5695"/>
    <w:rsid w:val="005D6BA1"/>
    <w:rsid w:val="005E0CF2"/>
    <w:rsid w:val="005E2D49"/>
    <w:rsid w:val="005E4308"/>
    <w:rsid w:val="005E4974"/>
    <w:rsid w:val="005E4D6F"/>
    <w:rsid w:val="005E6784"/>
    <w:rsid w:val="005E78AC"/>
    <w:rsid w:val="005F0BE4"/>
    <w:rsid w:val="005F159A"/>
    <w:rsid w:val="005F3B8D"/>
    <w:rsid w:val="005F6865"/>
    <w:rsid w:val="005F6C2A"/>
    <w:rsid w:val="005F6F52"/>
    <w:rsid w:val="005F720A"/>
    <w:rsid w:val="005F7E42"/>
    <w:rsid w:val="00601465"/>
    <w:rsid w:val="00602749"/>
    <w:rsid w:val="0060571F"/>
    <w:rsid w:val="00606A61"/>
    <w:rsid w:val="00607EAF"/>
    <w:rsid w:val="00610485"/>
    <w:rsid w:val="006139A4"/>
    <w:rsid w:val="006143F4"/>
    <w:rsid w:val="00615205"/>
    <w:rsid w:val="00615EA4"/>
    <w:rsid w:val="006167D0"/>
    <w:rsid w:val="00617250"/>
    <w:rsid w:val="00621561"/>
    <w:rsid w:val="00621B43"/>
    <w:rsid w:val="00625EC8"/>
    <w:rsid w:val="006265CC"/>
    <w:rsid w:val="0062739F"/>
    <w:rsid w:val="006275CB"/>
    <w:rsid w:val="00630AC1"/>
    <w:rsid w:val="00631B7F"/>
    <w:rsid w:val="00632800"/>
    <w:rsid w:val="00632D51"/>
    <w:rsid w:val="00636134"/>
    <w:rsid w:val="00637DAA"/>
    <w:rsid w:val="0064050D"/>
    <w:rsid w:val="00641D50"/>
    <w:rsid w:val="00642014"/>
    <w:rsid w:val="00647F44"/>
    <w:rsid w:val="00650D52"/>
    <w:rsid w:val="00652CF1"/>
    <w:rsid w:val="006537F1"/>
    <w:rsid w:val="00655026"/>
    <w:rsid w:val="00657BEB"/>
    <w:rsid w:val="00657E2E"/>
    <w:rsid w:val="006625A9"/>
    <w:rsid w:val="006626CF"/>
    <w:rsid w:val="00664C38"/>
    <w:rsid w:val="00664EFA"/>
    <w:rsid w:val="0066662A"/>
    <w:rsid w:val="00667004"/>
    <w:rsid w:val="006672DA"/>
    <w:rsid w:val="00667E0E"/>
    <w:rsid w:val="00671CCC"/>
    <w:rsid w:val="00672CBA"/>
    <w:rsid w:val="00672F3C"/>
    <w:rsid w:val="0067419D"/>
    <w:rsid w:val="00674C6B"/>
    <w:rsid w:val="0067571E"/>
    <w:rsid w:val="00675B65"/>
    <w:rsid w:val="0067698E"/>
    <w:rsid w:val="00677E49"/>
    <w:rsid w:val="006805A8"/>
    <w:rsid w:val="0068194D"/>
    <w:rsid w:val="006825CE"/>
    <w:rsid w:val="006847C8"/>
    <w:rsid w:val="00687151"/>
    <w:rsid w:val="00691CDA"/>
    <w:rsid w:val="00693676"/>
    <w:rsid w:val="006945DF"/>
    <w:rsid w:val="00694BD5"/>
    <w:rsid w:val="00694FAD"/>
    <w:rsid w:val="00695B4E"/>
    <w:rsid w:val="00696C22"/>
    <w:rsid w:val="0069741B"/>
    <w:rsid w:val="00697DB4"/>
    <w:rsid w:val="006A230F"/>
    <w:rsid w:val="006A3C86"/>
    <w:rsid w:val="006A3DB7"/>
    <w:rsid w:val="006A4748"/>
    <w:rsid w:val="006A5073"/>
    <w:rsid w:val="006A5319"/>
    <w:rsid w:val="006A5B82"/>
    <w:rsid w:val="006A6599"/>
    <w:rsid w:val="006A7189"/>
    <w:rsid w:val="006B1176"/>
    <w:rsid w:val="006B3746"/>
    <w:rsid w:val="006B3D91"/>
    <w:rsid w:val="006B4D26"/>
    <w:rsid w:val="006B7B83"/>
    <w:rsid w:val="006C0558"/>
    <w:rsid w:val="006C05AA"/>
    <w:rsid w:val="006C2243"/>
    <w:rsid w:val="006C2C59"/>
    <w:rsid w:val="006C6AD9"/>
    <w:rsid w:val="006D3AD4"/>
    <w:rsid w:val="006D4384"/>
    <w:rsid w:val="006D5226"/>
    <w:rsid w:val="006D6695"/>
    <w:rsid w:val="006D6A15"/>
    <w:rsid w:val="006D7A66"/>
    <w:rsid w:val="006D7D37"/>
    <w:rsid w:val="006E04A4"/>
    <w:rsid w:val="006E04D5"/>
    <w:rsid w:val="006E116D"/>
    <w:rsid w:val="006E30BF"/>
    <w:rsid w:val="006E33BF"/>
    <w:rsid w:val="006E54A9"/>
    <w:rsid w:val="006E570E"/>
    <w:rsid w:val="006E6079"/>
    <w:rsid w:val="006E66C9"/>
    <w:rsid w:val="006E7691"/>
    <w:rsid w:val="006F069A"/>
    <w:rsid w:val="006F344E"/>
    <w:rsid w:val="006F3DE3"/>
    <w:rsid w:val="006F519E"/>
    <w:rsid w:val="006F6763"/>
    <w:rsid w:val="006F678B"/>
    <w:rsid w:val="006F723A"/>
    <w:rsid w:val="006F7CEF"/>
    <w:rsid w:val="006F7EC2"/>
    <w:rsid w:val="00700A34"/>
    <w:rsid w:val="00701B2D"/>
    <w:rsid w:val="00701F20"/>
    <w:rsid w:val="00704F67"/>
    <w:rsid w:val="007054D5"/>
    <w:rsid w:val="00706891"/>
    <w:rsid w:val="00707AF6"/>
    <w:rsid w:val="0071093F"/>
    <w:rsid w:val="00711267"/>
    <w:rsid w:val="007124DD"/>
    <w:rsid w:val="00713135"/>
    <w:rsid w:val="00715AB1"/>
    <w:rsid w:val="0071634B"/>
    <w:rsid w:val="007172D0"/>
    <w:rsid w:val="00720610"/>
    <w:rsid w:val="0072093F"/>
    <w:rsid w:val="0072231B"/>
    <w:rsid w:val="00723339"/>
    <w:rsid w:val="00725428"/>
    <w:rsid w:val="00727113"/>
    <w:rsid w:val="007272A7"/>
    <w:rsid w:val="00727705"/>
    <w:rsid w:val="00731863"/>
    <w:rsid w:val="007326C4"/>
    <w:rsid w:val="00732C92"/>
    <w:rsid w:val="00733599"/>
    <w:rsid w:val="007354D4"/>
    <w:rsid w:val="00735CFC"/>
    <w:rsid w:val="00736BF1"/>
    <w:rsid w:val="00736CD9"/>
    <w:rsid w:val="007377FF"/>
    <w:rsid w:val="00741724"/>
    <w:rsid w:val="00741AFF"/>
    <w:rsid w:val="0074265E"/>
    <w:rsid w:val="007427B0"/>
    <w:rsid w:val="0074295F"/>
    <w:rsid w:val="00742D19"/>
    <w:rsid w:val="007430EC"/>
    <w:rsid w:val="00743CE9"/>
    <w:rsid w:val="00743CF0"/>
    <w:rsid w:val="00744B9C"/>
    <w:rsid w:val="00744E94"/>
    <w:rsid w:val="00744F50"/>
    <w:rsid w:val="00745174"/>
    <w:rsid w:val="00745939"/>
    <w:rsid w:val="0074662D"/>
    <w:rsid w:val="00750CB7"/>
    <w:rsid w:val="0075329D"/>
    <w:rsid w:val="00753856"/>
    <w:rsid w:val="00753EE3"/>
    <w:rsid w:val="00754232"/>
    <w:rsid w:val="00754D19"/>
    <w:rsid w:val="00754F42"/>
    <w:rsid w:val="007552B5"/>
    <w:rsid w:val="00755EF6"/>
    <w:rsid w:val="007607B4"/>
    <w:rsid w:val="00761571"/>
    <w:rsid w:val="00763BBA"/>
    <w:rsid w:val="00770D1B"/>
    <w:rsid w:val="00770DAF"/>
    <w:rsid w:val="007737E9"/>
    <w:rsid w:val="00775FC2"/>
    <w:rsid w:val="00776908"/>
    <w:rsid w:val="007815A1"/>
    <w:rsid w:val="00781FFE"/>
    <w:rsid w:val="007821B2"/>
    <w:rsid w:val="00785A29"/>
    <w:rsid w:val="00787CAF"/>
    <w:rsid w:val="00790C98"/>
    <w:rsid w:val="00791095"/>
    <w:rsid w:val="00791D69"/>
    <w:rsid w:val="00791DE6"/>
    <w:rsid w:val="007924CC"/>
    <w:rsid w:val="00792951"/>
    <w:rsid w:val="00793189"/>
    <w:rsid w:val="007933CB"/>
    <w:rsid w:val="007939F3"/>
    <w:rsid w:val="00794646"/>
    <w:rsid w:val="00794A6F"/>
    <w:rsid w:val="00796EF0"/>
    <w:rsid w:val="007979C8"/>
    <w:rsid w:val="007A0D91"/>
    <w:rsid w:val="007A1531"/>
    <w:rsid w:val="007A15D1"/>
    <w:rsid w:val="007A1BAF"/>
    <w:rsid w:val="007A1FBF"/>
    <w:rsid w:val="007A2776"/>
    <w:rsid w:val="007A4A13"/>
    <w:rsid w:val="007A699A"/>
    <w:rsid w:val="007B07D9"/>
    <w:rsid w:val="007B0B29"/>
    <w:rsid w:val="007B159A"/>
    <w:rsid w:val="007B1F38"/>
    <w:rsid w:val="007B32FC"/>
    <w:rsid w:val="007B436D"/>
    <w:rsid w:val="007B4518"/>
    <w:rsid w:val="007B5FFD"/>
    <w:rsid w:val="007B6B67"/>
    <w:rsid w:val="007B6E06"/>
    <w:rsid w:val="007B760A"/>
    <w:rsid w:val="007B7628"/>
    <w:rsid w:val="007C11F0"/>
    <w:rsid w:val="007C1C84"/>
    <w:rsid w:val="007C1DB2"/>
    <w:rsid w:val="007C1FAE"/>
    <w:rsid w:val="007C2867"/>
    <w:rsid w:val="007C47BE"/>
    <w:rsid w:val="007C5CDA"/>
    <w:rsid w:val="007C6589"/>
    <w:rsid w:val="007D282C"/>
    <w:rsid w:val="007D427E"/>
    <w:rsid w:val="007D612C"/>
    <w:rsid w:val="007D7C54"/>
    <w:rsid w:val="007D7D25"/>
    <w:rsid w:val="007E3CED"/>
    <w:rsid w:val="007E4242"/>
    <w:rsid w:val="007E4842"/>
    <w:rsid w:val="007E4D4A"/>
    <w:rsid w:val="007E560D"/>
    <w:rsid w:val="007E6F27"/>
    <w:rsid w:val="007F1663"/>
    <w:rsid w:val="007F1AF1"/>
    <w:rsid w:val="007F2FA5"/>
    <w:rsid w:val="008016AC"/>
    <w:rsid w:val="00801A5A"/>
    <w:rsid w:val="0080330F"/>
    <w:rsid w:val="00804D7C"/>
    <w:rsid w:val="00805CA4"/>
    <w:rsid w:val="00806097"/>
    <w:rsid w:val="00806D2B"/>
    <w:rsid w:val="00810A3C"/>
    <w:rsid w:val="00812A42"/>
    <w:rsid w:val="00812B53"/>
    <w:rsid w:val="00813F94"/>
    <w:rsid w:val="00814967"/>
    <w:rsid w:val="00814E98"/>
    <w:rsid w:val="00815722"/>
    <w:rsid w:val="00815848"/>
    <w:rsid w:val="008158E8"/>
    <w:rsid w:val="008165B8"/>
    <w:rsid w:val="00820044"/>
    <w:rsid w:val="008202DF"/>
    <w:rsid w:val="00820877"/>
    <w:rsid w:val="00820E2B"/>
    <w:rsid w:val="00820E2E"/>
    <w:rsid w:val="00820E32"/>
    <w:rsid w:val="00821905"/>
    <w:rsid w:val="008233C0"/>
    <w:rsid w:val="00830D90"/>
    <w:rsid w:val="00831B9F"/>
    <w:rsid w:val="0083208C"/>
    <w:rsid w:val="00833994"/>
    <w:rsid w:val="00834789"/>
    <w:rsid w:val="008369E7"/>
    <w:rsid w:val="00836B98"/>
    <w:rsid w:val="00837537"/>
    <w:rsid w:val="00837546"/>
    <w:rsid w:val="00840750"/>
    <w:rsid w:val="00841FCE"/>
    <w:rsid w:val="008420A0"/>
    <w:rsid w:val="00842A23"/>
    <w:rsid w:val="00843955"/>
    <w:rsid w:val="008439E9"/>
    <w:rsid w:val="00846405"/>
    <w:rsid w:val="00846990"/>
    <w:rsid w:val="0085001D"/>
    <w:rsid w:val="008502CE"/>
    <w:rsid w:val="00852686"/>
    <w:rsid w:val="00853D7F"/>
    <w:rsid w:val="0085472E"/>
    <w:rsid w:val="00854C30"/>
    <w:rsid w:val="00855106"/>
    <w:rsid w:val="00856060"/>
    <w:rsid w:val="008566C8"/>
    <w:rsid w:val="008567B3"/>
    <w:rsid w:val="008569C3"/>
    <w:rsid w:val="0086203E"/>
    <w:rsid w:val="008648FC"/>
    <w:rsid w:val="00864A88"/>
    <w:rsid w:val="008658E7"/>
    <w:rsid w:val="008666D3"/>
    <w:rsid w:val="0086771B"/>
    <w:rsid w:val="008729D6"/>
    <w:rsid w:val="00873521"/>
    <w:rsid w:val="008736BA"/>
    <w:rsid w:val="008751D9"/>
    <w:rsid w:val="008760A0"/>
    <w:rsid w:val="008800D6"/>
    <w:rsid w:val="0088189D"/>
    <w:rsid w:val="00881A5F"/>
    <w:rsid w:val="008820B7"/>
    <w:rsid w:val="00882B3A"/>
    <w:rsid w:val="0088653B"/>
    <w:rsid w:val="00886E1D"/>
    <w:rsid w:val="00887538"/>
    <w:rsid w:val="0088780B"/>
    <w:rsid w:val="008906A7"/>
    <w:rsid w:val="0089148F"/>
    <w:rsid w:val="00891D47"/>
    <w:rsid w:val="00892B6A"/>
    <w:rsid w:val="00893275"/>
    <w:rsid w:val="0089769B"/>
    <w:rsid w:val="008A2432"/>
    <w:rsid w:val="008A31DE"/>
    <w:rsid w:val="008A5B6A"/>
    <w:rsid w:val="008A60E8"/>
    <w:rsid w:val="008A6313"/>
    <w:rsid w:val="008B10AF"/>
    <w:rsid w:val="008B129B"/>
    <w:rsid w:val="008B31CE"/>
    <w:rsid w:val="008B52DE"/>
    <w:rsid w:val="008B5394"/>
    <w:rsid w:val="008B5CE9"/>
    <w:rsid w:val="008B629C"/>
    <w:rsid w:val="008B6ABA"/>
    <w:rsid w:val="008B7B8B"/>
    <w:rsid w:val="008C0391"/>
    <w:rsid w:val="008C0AC5"/>
    <w:rsid w:val="008C1457"/>
    <w:rsid w:val="008C2B09"/>
    <w:rsid w:val="008C34C7"/>
    <w:rsid w:val="008C354E"/>
    <w:rsid w:val="008C3860"/>
    <w:rsid w:val="008C44F3"/>
    <w:rsid w:val="008C605E"/>
    <w:rsid w:val="008C64FA"/>
    <w:rsid w:val="008D1059"/>
    <w:rsid w:val="008D1AFF"/>
    <w:rsid w:val="008D1E1C"/>
    <w:rsid w:val="008D3B9E"/>
    <w:rsid w:val="008D6443"/>
    <w:rsid w:val="008D64B6"/>
    <w:rsid w:val="008D6ECF"/>
    <w:rsid w:val="008E0C00"/>
    <w:rsid w:val="008E1C2D"/>
    <w:rsid w:val="008E2B29"/>
    <w:rsid w:val="008E4E4C"/>
    <w:rsid w:val="008E6522"/>
    <w:rsid w:val="008F0FFE"/>
    <w:rsid w:val="008F33ED"/>
    <w:rsid w:val="008F3433"/>
    <w:rsid w:val="008F478F"/>
    <w:rsid w:val="008F51C3"/>
    <w:rsid w:val="008F5DC4"/>
    <w:rsid w:val="008F7F6F"/>
    <w:rsid w:val="00901326"/>
    <w:rsid w:val="00902418"/>
    <w:rsid w:val="0090322D"/>
    <w:rsid w:val="009038C2"/>
    <w:rsid w:val="00903DCE"/>
    <w:rsid w:val="00905A69"/>
    <w:rsid w:val="00906416"/>
    <w:rsid w:val="00907ED3"/>
    <w:rsid w:val="009105EC"/>
    <w:rsid w:val="009125B6"/>
    <w:rsid w:val="0091262D"/>
    <w:rsid w:val="0091451C"/>
    <w:rsid w:val="009154A1"/>
    <w:rsid w:val="009156B9"/>
    <w:rsid w:val="00917623"/>
    <w:rsid w:val="00922F32"/>
    <w:rsid w:val="00923640"/>
    <w:rsid w:val="00923714"/>
    <w:rsid w:val="00923A41"/>
    <w:rsid w:val="00924101"/>
    <w:rsid w:val="00926655"/>
    <w:rsid w:val="0092738F"/>
    <w:rsid w:val="00927D26"/>
    <w:rsid w:val="00931AB4"/>
    <w:rsid w:val="00934428"/>
    <w:rsid w:val="00935391"/>
    <w:rsid w:val="0093591C"/>
    <w:rsid w:val="00936EBF"/>
    <w:rsid w:val="00940F72"/>
    <w:rsid w:val="0094224D"/>
    <w:rsid w:val="009422E9"/>
    <w:rsid w:val="0094236F"/>
    <w:rsid w:val="00942698"/>
    <w:rsid w:val="00942F65"/>
    <w:rsid w:val="00950BD6"/>
    <w:rsid w:val="00950CB6"/>
    <w:rsid w:val="0095218D"/>
    <w:rsid w:val="0095220A"/>
    <w:rsid w:val="00952C40"/>
    <w:rsid w:val="00953966"/>
    <w:rsid w:val="00954FCF"/>
    <w:rsid w:val="00956643"/>
    <w:rsid w:val="00956684"/>
    <w:rsid w:val="009570A6"/>
    <w:rsid w:val="0095741D"/>
    <w:rsid w:val="00957A6B"/>
    <w:rsid w:val="00957FCA"/>
    <w:rsid w:val="009607F8"/>
    <w:rsid w:val="00960A5D"/>
    <w:rsid w:val="0096126F"/>
    <w:rsid w:val="00962005"/>
    <w:rsid w:val="00965063"/>
    <w:rsid w:val="00966EED"/>
    <w:rsid w:val="00971B32"/>
    <w:rsid w:val="00972A7F"/>
    <w:rsid w:val="0097422A"/>
    <w:rsid w:val="009745BA"/>
    <w:rsid w:val="00974C29"/>
    <w:rsid w:val="00975299"/>
    <w:rsid w:val="00975AB1"/>
    <w:rsid w:val="00977175"/>
    <w:rsid w:val="0098200B"/>
    <w:rsid w:val="009833FF"/>
    <w:rsid w:val="00983F59"/>
    <w:rsid w:val="00984E90"/>
    <w:rsid w:val="00984EF0"/>
    <w:rsid w:val="00986AB0"/>
    <w:rsid w:val="0099037A"/>
    <w:rsid w:val="00990939"/>
    <w:rsid w:val="00992EB9"/>
    <w:rsid w:val="009966BA"/>
    <w:rsid w:val="00996C89"/>
    <w:rsid w:val="00996F37"/>
    <w:rsid w:val="009A09AF"/>
    <w:rsid w:val="009A0BD1"/>
    <w:rsid w:val="009A0E76"/>
    <w:rsid w:val="009A1C26"/>
    <w:rsid w:val="009A2B6D"/>
    <w:rsid w:val="009A3657"/>
    <w:rsid w:val="009A4271"/>
    <w:rsid w:val="009A4CDC"/>
    <w:rsid w:val="009B1DA4"/>
    <w:rsid w:val="009B309E"/>
    <w:rsid w:val="009B3E11"/>
    <w:rsid w:val="009B4680"/>
    <w:rsid w:val="009B6016"/>
    <w:rsid w:val="009B647A"/>
    <w:rsid w:val="009C003B"/>
    <w:rsid w:val="009C4B09"/>
    <w:rsid w:val="009C4F26"/>
    <w:rsid w:val="009C6F81"/>
    <w:rsid w:val="009C7D2B"/>
    <w:rsid w:val="009D123E"/>
    <w:rsid w:val="009D1634"/>
    <w:rsid w:val="009D1E65"/>
    <w:rsid w:val="009D2449"/>
    <w:rsid w:val="009D2501"/>
    <w:rsid w:val="009D2B8A"/>
    <w:rsid w:val="009D370D"/>
    <w:rsid w:val="009D4974"/>
    <w:rsid w:val="009D7CE6"/>
    <w:rsid w:val="009E1227"/>
    <w:rsid w:val="009E1AE1"/>
    <w:rsid w:val="009E5218"/>
    <w:rsid w:val="009E57D1"/>
    <w:rsid w:val="009E63F0"/>
    <w:rsid w:val="009E6607"/>
    <w:rsid w:val="009F02C2"/>
    <w:rsid w:val="009F2AB5"/>
    <w:rsid w:val="009F470C"/>
    <w:rsid w:val="009F4D3C"/>
    <w:rsid w:val="009F5ED9"/>
    <w:rsid w:val="009F6B07"/>
    <w:rsid w:val="00A01EDD"/>
    <w:rsid w:val="00A02C8D"/>
    <w:rsid w:val="00A02E01"/>
    <w:rsid w:val="00A03041"/>
    <w:rsid w:val="00A03232"/>
    <w:rsid w:val="00A0553B"/>
    <w:rsid w:val="00A07CA8"/>
    <w:rsid w:val="00A10F95"/>
    <w:rsid w:val="00A12C62"/>
    <w:rsid w:val="00A131A6"/>
    <w:rsid w:val="00A14DD9"/>
    <w:rsid w:val="00A16C5A"/>
    <w:rsid w:val="00A175EE"/>
    <w:rsid w:val="00A20581"/>
    <w:rsid w:val="00A236EC"/>
    <w:rsid w:val="00A251A7"/>
    <w:rsid w:val="00A26846"/>
    <w:rsid w:val="00A271EC"/>
    <w:rsid w:val="00A27A24"/>
    <w:rsid w:val="00A27B74"/>
    <w:rsid w:val="00A27DE5"/>
    <w:rsid w:val="00A3036F"/>
    <w:rsid w:val="00A3052F"/>
    <w:rsid w:val="00A310A0"/>
    <w:rsid w:val="00A31B83"/>
    <w:rsid w:val="00A34DB9"/>
    <w:rsid w:val="00A35131"/>
    <w:rsid w:val="00A35C5B"/>
    <w:rsid w:val="00A36579"/>
    <w:rsid w:val="00A36990"/>
    <w:rsid w:val="00A37486"/>
    <w:rsid w:val="00A40083"/>
    <w:rsid w:val="00A40D4F"/>
    <w:rsid w:val="00A4221A"/>
    <w:rsid w:val="00A45DAA"/>
    <w:rsid w:val="00A470E9"/>
    <w:rsid w:val="00A47BD0"/>
    <w:rsid w:val="00A507E0"/>
    <w:rsid w:val="00A509DD"/>
    <w:rsid w:val="00A513E4"/>
    <w:rsid w:val="00A5195F"/>
    <w:rsid w:val="00A51B6E"/>
    <w:rsid w:val="00A52661"/>
    <w:rsid w:val="00A53280"/>
    <w:rsid w:val="00A54451"/>
    <w:rsid w:val="00A56E37"/>
    <w:rsid w:val="00A575FF"/>
    <w:rsid w:val="00A576A1"/>
    <w:rsid w:val="00A57774"/>
    <w:rsid w:val="00A610DD"/>
    <w:rsid w:val="00A6133E"/>
    <w:rsid w:val="00A61522"/>
    <w:rsid w:val="00A61E36"/>
    <w:rsid w:val="00A64161"/>
    <w:rsid w:val="00A65174"/>
    <w:rsid w:val="00A66A99"/>
    <w:rsid w:val="00A71E2D"/>
    <w:rsid w:val="00A7273D"/>
    <w:rsid w:val="00A73ECE"/>
    <w:rsid w:val="00A73F01"/>
    <w:rsid w:val="00A75FB3"/>
    <w:rsid w:val="00A7683F"/>
    <w:rsid w:val="00A77F43"/>
    <w:rsid w:val="00A77F4E"/>
    <w:rsid w:val="00A81CE1"/>
    <w:rsid w:val="00A831C2"/>
    <w:rsid w:val="00A838FD"/>
    <w:rsid w:val="00A83D06"/>
    <w:rsid w:val="00A849C4"/>
    <w:rsid w:val="00A84D35"/>
    <w:rsid w:val="00A87422"/>
    <w:rsid w:val="00A87440"/>
    <w:rsid w:val="00A91A54"/>
    <w:rsid w:val="00A94F1D"/>
    <w:rsid w:val="00A95950"/>
    <w:rsid w:val="00A95B2F"/>
    <w:rsid w:val="00A95ED2"/>
    <w:rsid w:val="00A965E8"/>
    <w:rsid w:val="00AA00E3"/>
    <w:rsid w:val="00AA0724"/>
    <w:rsid w:val="00AA1667"/>
    <w:rsid w:val="00AA1A9F"/>
    <w:rsid w:val="00AA2AFD"/>
    <w:rsid w:val="00AA3988"/>
    <w:rsid w:val="00AA45CF"/>
    <w:rsid w:val="00AA49DD"/>
    <w:rsid w:val="00AB0434"/>
    <w:rsid w:val="00AB04B2"/>
    <w:rsid w:val="00AB1DDB"/>
    <w:rsid w:val="00AB218B"/>
    <w:rsid w:val="00AB3755"/>
    <w:rsid w:val="00AB603A"/>
    <w:rsid w:val="00AB6DD9"/>
    <w:rsid w:val="00AB77D2"/>
    <w:rsid w:val="00AC13FF"/>
    <w:rsid w:val="00AC179F"/>
    <w:rsid w:val="00AC29E2"/>
    <w:rsid w:val="00AC2BF3"/>
    <w:rsid w:val="00AC4048"/>
    <w:rsid w:val="00AC5311"/>
    <w:rsid w:val="00AC5F3C"/>
    <w:rsid w:val="00AD392D"/>
    <w:rsid w:val="00AD3FB5"/>
    <w:rsid w:val="00AD4791"/>
    <w:rsid w:val="00AD4D91"/>
    <w:rsid w:val="00AD6163"/>
    <w:rsid w:val="00AD643A"/>
    <w:rsid w:val="00AD6E98"/>
    <w:rsid w:val="00AD773C"/>
    <w:rsid w:val="00AE05B8"/>
    <w:rsid w:val="00AE0C77"/>
    <w:rsid w:val="00AE2192"/>
    <w:rsid w:val="00AE4EED"/>
    <w:rsid w:val="00AE6356"/>
    <w:rsid w:val="00AE7465"/>
    <w:rsid w:val="00AE774F"/>
    <w:rsid w:val="00AE7AE3"/>
    <w:rsid w:val="00AE7B82"/>
    <w:rsid w:val="00AF2D8E"/>
    <w:rsid w:val="00AF303C"/>
    <w:rsid w:val="00AF433F"/>
    <w:rsid w:val="00AF6E01"/>
    <w:rsid w:val="00AF777C"/>
    <w:rsid w:val="00B019FC"/>
    <w:rsid w:val="00B0332A"/>
    <w:rsid w:val="00B04410"/>
    <w:rsid w:val="00B0575E"/>
    <w:rsid w:val="00B05BF3"/>
    <w:rsid w:val="00B103F9"/>
    <w:rsid w:val="00B1201B"/>
    <w:rsid w:val="00B1253B"/>
    <w:rsid w:val="00B12C8E"/>
    <w:rsid w:val="00B12F6D"/>
    <w:rsid w:val="00B13284"/>
    <w:rsid w:val="00B132F3"/>
    <w:rsid w:val="00B139E1"/>
    <w:rsid w:val="00B14BB3"/>
    <w:rsid w:val="00B17EEE"/>
    <w:rsid w:val="00B23917"/>
    <w:rsid w:val="00B23E13"/>
    <w:rsid w:val="00B25092"/>
    <w:rsid w:val="00B256E1"/>
    <w:rsid w:val="00B2699C"/>
    <w:rsid w:val="00B30C69"/>
    <w:rsid w:val="00B32EF0"/>
    <w:rsid w:val="00B33867"/>
    <w:rsid w:val="00B34116"/>
    <w:rsid w:val="00B34DFF"/>
    <w:rsid w:val="00B35BCB"/>
    <w:rsid w:val="00B35BF9"/>
    <w:rsid w:val="00B35F09"/>
    <w:rsid w:val="00B361E4"/>
    <w:rsid w:val="00B37B94"/>
    <w:rsid w:val="00B4052E"/>
    <w:rsid w:val="00B422E6"/>
    <w:rsid w:val="00B4340B"/>
    <w:rsid w:val="00B43D52"/>
    <w:rsid w:val="00B4587F"/>
    <w:rsid w:val="00B46301"/>
    <w:rsid w:val="00B466EC"/>
    <w:rsid w:val="00B468F0"/>
    <w:rsid w:val="00B46C67"/>
    <w:rsid w:val="00B47256"/>
    <w:rsid w:val="00B47BBA"/>
    <w:rsid w:val="00B50DD7"/>
    <w:rsid w:val="00B51B89"/>
    <w:rsid w:val="00B52084"/>
    <w:rsid w:val="00B52D94"/>
    <w:rsid w:val="00B533EE"/>
    <w:rsid w:val="00B60301"/>
    <w:rsid w:val="00B61C76"/>
    <w:rsid w:val="00B61CA7"/>
    <w:rsid w:val="00B61CF2"/>
    <w:rsid w:val="00B61D25"/>
    <w:rsid w:val="00B62899"/>
    <w:rsid w:val="00B63AF4"/>
    <w:rsid w:val="00B6450B"/>
    <w:rsid w:val="00B646FF"/>
    <w:rsid w:val="00B65E64"/>
    <w:rsid w:val="00B67DD0"/>
    <w:rsid w:val="00B67EC7"/>
    <w:rsid w:val="00B7234B"/>
    <w:rsid w:val="00B7333B"/>
    <w:rsid w:val="00B747BF"/>
    <w:rsid w:val="00B76169"/>
    <w:rsid w:val="00B7656D"/>
    <w:rsid w:val="00B76F35"/>
    <w:rsid w:val="00B77BF0"/>
    <w:rsid w:val="00B77EF6"/>
    <w:rsid w:val="00B81995"/>
    <w:rsid w:val="00B82246"/>
    <w:rsid w:val="00B82370"/>
    <w:rsid w:val="00B82868"/>
    <w:rsid w:val="00B86BB6"/>
    <w:rsid w:val="00B916BD"/>
    <w:rsid w:val="00B91CE9"/>
    <w:rsid w:val="00B91DD1"/>
    <w:rsid w:val="00B92D83"/>
    <w:rsid w:val="00B931F0"/>
    <w:rsid w:val="00B9324D"/>
    <w:rsid w:val="00B93568"/>
    <w:rsid w:val="00B95170"/>
    <w:rsid w:val="00B95CFB"/>
    <w:rsid w:val="00B961E2"/>
    <w:rsid w:val="00BA3AFE"/>
    <w:rsid w:val="00BA4816"/>
    <w:rsid w:val="00BA5CC5"/>
    <w:rsid w:val="00BA6004"/>
    <w:rsid w:val="00BB0AFF"/>
    <w:rsid w:val="00BB0FA6"/>
    <w:rsid w:val="00BB2054"/>
    <w:rsid w:val="00BB216B"/>
    <w:rsid w:val="00BB322D"/>
    <w:rsid w:val="00BB39E1"/>
    <w:rsid w:val="00BB4C8B"/>
    <w:rsid w:val="00BC1536"/>
    <w:rsid w:val="00BC196A"/>
    <w:rsid w:val="00BC3554"/>
    <w:rsid w:val="00BC44B4"/>
    <w:rsid w:val="00BC6384"/>
    <w:rsid w:val="00BC67B9"/>
    <w:rsid w:val="00BC74CD"/>
    <w:rsid w:val="00BC7942"/>
    <w:rsid w:val="00BD06B3"/>
    <w:rsid w:val="00BD13FA"/>
    <w:rsid w:val="00BD6170"/>
    <w:rsid w:val="00BD7A8D"/>
    <w:rsid w:val="00BE03CD"/>
    <w:rsid w:val="00BE0DBE"/>
    <w:rsid w:val="00BE1843"/>
    <w:rsid w:val="00BE1F62"/>
    <w:rsid w:val="00BE2897"/>
    <w:rsid w:val="00BE2FC4"/>
    <w:rsid w:val="00BE4D85"/>
    <w:rsid w:val="00BE5BB0"/>
    <w:rsid w:val="00BE5C8C"/>
    <w:rsid w:val="00BE5E12"/>
    <w:rsid w:val="00BE6E98"/>
    <w:rsid w:val="00BF1F6F"/>
    <w:rsid w:val="00BF40F5"/>
    <w:rsid w:val="00BF4E1D"/>
    <w:rsid w:val="00BF628F"/>
    <w:rsid w:val="00BF643F"/>
    <w:rsid w:val="00C0044C"/>
    <w:rsid w:val="00C02044"/>
    <w:rsid w:val="00C02111"/>
    <w:rsid w:val="00C027B3"/>
    <w:rsid w:val="00C0394D"/>
    <w:rsid w:val="00C03F81"/>
    <w:rsid w:val="00C0407F"/>
    <w:rsid w:val="00C04D07"/>
    <w:rsid w:val="00C12462"/>
    <w:rsid w:val="00C12895"/>
    <w:rsid w:val="00C12E7A"/>
    <w:rsid w:val="00C12F09"/>
    <w:rsid w:val="00C1367F"/>
    <w:rsid w:val="00C14FFD"/>
    <w:rsid w:val="00C1569C"/>
    <w:rsid w:val="00C1740E"/>
    <w:rsid w:val="00C17BFF"/>
    <w:rsid w:val="00C21DA9"/>
    <w:rsid w:val="00C23BCD"/>
    <w:rsid w:val="00C26123"/>
    <w:rsid w:val="00C2631D"/>
    <w:rsid w:val="00C3300F"/>
    <w:rsid w:val="00C34378"/>
    <w:rsid w:val="00C34863"/>
    <w:rsid w:val="00C353C8"/>
    <w:rsid w:val="00C359DF"/>
    <w:rsid w:val="00C40932"/>
    <w:rsid w:val="00C4162A"/>
    <w:rsid w:val="00C4481C"/>
    <w:rsid w:val="00C452A4"/>
    <w:rsid w:val="00C4595E"/>
    <w:rsid w:val="00C46D8D"/>
    <w:rsid w:val="00C5121E"/>
    <w:rsid w:val="00C53893"/>
    <w:rsid w:val="00C53B5C"/>
    <w:rsid w:val="00C54655"/>
    <w:rsid w:val="00C55795"/>
    <w:rsid w:val="00C57426"/>
    <w:rsid w:val="00C6010A"/>
    <w:rsid w:val="00C60865"/>
    <w:rsid w:val="00C61773"/>
    <w:rsid w:val="00C61A4E"/>
    <w:rsid w:val="00C66C59"/>
    <w:rsid w:val="00C702FB"/>
    <w:rsid w:val="00C70DDB"/>
    <w:rsid w:val="00C73C1C"/>
    <w:rsid w:val="00C74893"/>
    <w:rsid w:val="00C749DA"/>
    <w:rsid w:val="00C75306"/>
    <w:rsid w:val="00C7603C"/>
    <w:rsid w:val="00C8080D"/>
    <w:rsid w:val="00C80DEE"/>
    <w:rsid w:val="00C81DBE"/>
    <w:rsid w:val="00C84ED1"/>
    <w:rsid w:val="00C858C2"/>
    <w:rsid w:val="00C85F2B"/>
    <w:rsid w:val="00C8638E"/>
    <w:rsid w:val="00C86793"/>
    <w:rsid w:val="00C86795"/>
    <w:rsid w:val="00C87EE9"/>
    <w:rsid w:val="00C919BE"/>
    <w:rsid w:val="00C92632"/>
    <w:rsid w:val="00C92994"/>
    <w:rsid w:val="00C95313"/>
    <w:rsid w:val="00C95861"/>
    <w:rsid w:val="00C95CE1"/>
    <w:rsid w:val="00C97FB8"/>
    <w:rsid w:val="00CA0068"/>
    <w:rsid w:val="00CA3105"/>
    <w:rsid w:val="00CA35F0"/>
    <w:rsid w:val="00CA3B2E"/>
    <w:rsid w:val="00CA4D34"/>
    <w:rsid w:val="00CA6654"/>
    <w:rsid w:val="00CA6BB6"/>
    <w:rsid w:val="00CB0D1B"/>
    <w:rsid w:val="00CB1713"/>
    <w:rsid w:val="00CB26B8"/>
    <w:rsid w:val="00CB4056"/>
    <w:rsid w:val="00CB48A9"/>
    <w:rsid w:val="00CB6424"/>
    <w:rsid w:val="00CB7D4B"/>
    <w:rsid w:val="00CC11EE"/>
    <w:rsid w:val="00CC5F3D"/>
    <w:rsid w:val="00CC6C45"/>
    <w:rsid w:val="00CC6FF3"/>
    <w:rsid w:val="00CD0E0C"/>
    <w:rsid w:val="00CD2095"/>
    <w:rsid w:val="00CD2395"/>
    <w:rsid w:val="00CD23A2"/>
    <w:rsid w:val="00CD2F1D"/>
    <w:rsid w:val="00CD3D8B"/>
    <w:rsid w:val="00CD4962"/>
    <w:rsid w:val="00CD5BBA"/>
    <w:rsid w:val="00CD7FA5"/>
    <w:rsid w:val="00CE0DA6"/>
    <w:rsid w:val="00CE1A2F"/>
    <w:rsid w:val="00CE434D"/>
    <w:rsid w:val="00CE4B30"/>
    <w:rsid w:val="00CE5956"/>
    <w:rsid w:val="00CE7D66"/>
    <w:rsid w:val="00CF0470"/>
    <w:rsid w:val="00CF10FD"/>
    <w:rsid w:val="00CF2BE7"/>
    <w:rsid w:val="00CF386F"/>
    <w:rsid w:val="00CF3DF2"/>
    <w:rsid w:val="00CF45C6"/>
    <w:rsid w:val="00CF74A8"/>
    <w:rsid w:val="00CF74D3"/>
    <w:rsid w:val="00D002DA"/>
    <w:rsid w:val="00D02050"/>
    <w:rsid w:val="00D04F69"/>
    <w:rsid w:val="00D050A9"/>
    <w:rsid w:val="00D06B75"/>
    <w:rsid w:val="00D072F3"/>
    <w:rsid w:val="00D07340"/>
    <w:rsid w:val="00D11788"/>
    <w:rsid w:val="00D1200F"/>
    <w:rsid w:val="00D13495"/>
    <w:rsid w:val="00D14F4F"/>
    <w:rsid w:val="00D152F4"/>
    <w:rsid w:val="00D16FC7"/>
    <w:rsid w:val="00D17821"/>
    <w:rsid w:val="00D2075C"/>
    <w:rsid w:val="00D226DB"/>
    <w:rsid w:val="00D22DD0"/>
    <w:rsid w:val="00D232E5"/>
    <w:rsid w:val="00D23F13"/>
    <w:rsid w:val="00D26968"/>
    <w:rsid w:val="00D30C03"/>
    <w:rsid w:val="00D30C89"/>
    <w:rsid w:val="00D32662"/>
    <w:rsid w:val="00D33645"/>
    <w:rsid w:val="00D33BA9"/>
    <w:rsid w:val="00D33D03"/>
    <w:rsid w:val="00D34C67"/>
    <w:rsid w:val="00D36A78"/>
    <w:rsid w:val="00D3731C"/>
    <w:rsid w:val="00D378B3"/>
    <w:rsid w:val="00D4177B"/>
    <w:rsid w:val="00D439E1"/>
    <w:rsid w:val="00D44D19"/>
    <w:rsid w:val="00D45768"/>
    <w:rsid w:val="00D46307"/>
    <w:rsid w:val="00D46CF2"/>
    <w:rsid w:val="00D503AC"/>
    <w:rsid w:val="00D52541"/>
    <w:rsid w:val="00D52D56"/>
    <w:rsid w:val="00D5339A"/>
    <w:rsid w:val="00D53E24"/>
    <w:rsid w:val="00D540E8"/>
    <w:rsid w:val="00D55525"/>
    <w:rsid w:val="00D558FE"/>
    <w:rsid w:val="00D5728C"/>
    <w:rsid w:val="00D60979"/>
    <w:rsid w:val="00D6110F"/>
    <w:rsid w:val="00D63C59"/>
    <w:rsid w:val="00D64A2E"/>
    <w:rsid w:val="00D6501E"/>
    <w:rsid w:val="00D659DB"/>
    <w:rsid w:val="00D65D60"/>
    <w:rsid w:val="00D67052"/>
    <w:rsid w:val="00D678CD"/>
    <w:rsid w:val="00D72E6D"/>
    <w:rsid w:val="00D74CA7"/>
    <w:rsid w:val="00D74D3E"/>
    <w:rsid w:val="00D7510F"/>
    <w:rsid w:val="00D763A8"/>
    <w:rsid w:val="00D81D0C"/>
    <w:rsid w:val="00D83749"/>
    <w:rsid w:val="00D844E0"/>
    <w:rsid w:val="00D845C3"/>
    <w:rsid w:val="00D846CC"/>
    <w:rsid w:val="00D8650C"/>
    <w:rsid w:val="00D879AF"/>
    <w:rsid w:val="00D87DCD"/>
    <w:rsid w:val="00D91056"/>
    <w:rsid w:val="00D91A93"/>
    <w:rsid w:val="00D91D23"/>
    <w:rsid w:val="00D92AB7"/>
    <w:rsid w:val="00D92C41"/>
    <w:rsid w:val="00D9550E"/>
    <w:rsid w:val="00DA2E16"/>
    <w:rsid w:val="00DA33BE"/>
    <w:rsid w:val="00DA47F4"/>
    <w:rsid w:val="00DA5B3C"/>
    <w:rsid w:val="00DA5EB7"/>
    <w:rsid w:val="00DA6724"/>
    <w:rsid w:val="00DA7329"/>
    <w:rsid w:val="00DB1B80"/>
    <w:rsid w:val="00DB2672"/>
    <w:rsid w:val="00DB2FF2"/>
    <w:rsid w:val="00DB573C"/>
    <w:rsid w:val="00DB5FAE"/>
    <w:rsid w:val="00DB7206"/>
    <w:rsid w:val="00DC063D"/>
    <w:rsid w:val="00DC0A4D"/>
    <w:rsid w:val="00DC0DFA"/>
    <w:rsid w:val="00DC0DFF"/>
    <w:rsid w:val="00DC1501"/>
    <w:rsid w:val="00DC1A64"/>
    <w:rsid w:val="00DC2B49"/>
    <w:rsid w:val="00DC4409"/>
    <w:rsid w:val="00DC54F4"/>
    <w:rsid w:val="00DC56FF"/>
    <w:rsid w:val="00DC5867"/>
    <w:rsid w:val="00DC59AD"/>
    <w:rsid w:val="00DC5F5D"/>
    <w:rsid w:val="00DD0ACA"/>
    <w:rsid w:val="00DD152A"/>
    <w:rsid w:val="00DD2C50"/>
    <w:rsid w:val="00DD3447"/>
    <w:rsid w:val="00DD37B4"/>
    <w:rsid w:val="00DD3BE6"/>
    <w:rsid w:val="00DD752A"/>
    <w:rsid w:val="00DE13E0"/>
    <w:rsid w:val="00DE14FB"/>
    <w:rsid w:val="00DE223F"/>
    <w:rsid w:val="00DE3607"/>
    <w:rsid w:val="00DE69C0"/>
    <w:rsid w:val="00DE6CFB"/>
    <w:rsid w:val="00DF16FA"/>
    <w:rsid w:val="00DF2986"/>
    <w:rsid w:val="00DF3E6C"/>
    <w:rsid w:val="00DF665B"/>
    <w:rsid w:val="00DF6E67"/>
    <w:rsid w:val="00E00220"/>
    <w:rsid w:val="00E00701"/>
    <w:rsid w:val="00E00CB1"/>
    <w:rsid w:val="00E01823"/>
    <w:rsid w:val="00E01A7C"/>
    <w:rsid w:val="00E049AC"/>
    <w:rsid w:val="00E05B51"/>
    <w:rsid w:val="00E06335"/>
    <w:rsid w:val="00E06D5A"/>
    <w:rsid w:val="00E10665"/>
    <w:rsid w:val="00E12DE8"/>
    <w:rsid w:val="00E12EA0"/>
    <w:rsid w:val="00E133C1"/>
    <w:rsid w:val="00E1357D"/>
    <w:rsid w:val="00E1487E"/>
    <w:rsid w:val="00E16268"/>
    <w:rsid w:val="00E16C06"/>
    <w:rsid w:val="00E16DE2"/>
    <w:rsid w:val="00E171C3"/>
    <w:rsid w:val="00E17203"/>
    <w:rsid w:val="00E206EC"/>
    <w:rsid w:val="00E20DE4"/>
    <w:rsid w:val="00E2369C"/>
    <w:rsid w:val="00E252B2"/>
    <w:rsid w:val="00E25D11"/>
    <w:rsid w:val="00E25D4D"/>
    <w:rsid w:val="00E300F1"/>
    <w:rsid w:val="00E3058C"/>
    <w:rsid w:val="00E30676"/>
    <w:rsid w:val="00E3090B"/>
    <w:rsid w:val="00E32301"/>
    <w:rsid w:val="00E34D38"/>
    <w:rsid w:val="00E34DBD"/>
    <w:rsid w:val="00E34F56"/>
    <w:rsid w:val="00E3561F"/>
    <w:rsid w:val="00E35EBE"/>
    <w:rsid w:val="00E3655D"/>
    <w:rsid w:val="00E406D5"/>
    <w:rsid w:val="00E41719"/>
    <w:rsid w:val="00E41928"/>
    <w:rsid w:val="00E42B7C"/>
    <w:rsid w:val="00E4312A"/>
    <w:rsid w:val="00E43CF0"/>
    <w:rsid w:val="00E43DBF"/>
    <w:rsid w:val="00E442C2"/>
    <w:rsid w:val="00E44AAC"/>
    <w:rsid w:val="00E44BC0"/>
    <w:rsid w:val="00E45772"/>
    <w:rsid w:val="00E461FE"/>
    <w:rsid w:val="00E4668C"/>
    <w:rsid w:val="00E50C5C"/>
    <w:rsid w:val="00E51F86"/>
    <w:rsid w:val="00E5217B"/>
    <w:rsid w:val="00E557BD"/>
    <w:rsid w:val="00E55987"/>
    <w:rsid w:val="00E56A1A"/>
    <w:rsid w:val="00E56D89"/>
    <w:rsid w:val="00E571F2"/>
    <w:rsid w:val="00E62D8F"/>
    <w:rsid w:val="00E63004"/>
    <w:rsid w:val="00E63448"/>
    <w:rsid w:val="00E634C3"/>
    <w:rsid w:val="00E64463"/>
    <w:rsid w:val="00E6510B"/>
    <w:rsid w:val="00E67E2C"/>
    <w:rsid w:val="00E67E56"/>
    <w:rsid w:val="00E70B44"/>
    <w:rsid w:val="00E70C39"/>
    <w:rsid w:val="00E71732"/>
    <w:rsid w:val="00E73251"/>
    <w:rsid w:val="00E73601"/>
    <w:rsid w:val="00E74F61"/>
    <w:rsid w:val="00E75AD6"/>
    <w:rsid w:val="00E77F42"/>
    <w:rsid w:val="00E80276"/>
    <w:rsid w:val="00E80E6C"/>
    <w:rsid w:val="00E82D31"/>
    <w:rsid w:val="00E82F09"/>
    <w:rsid w:val="00E8399B"/>
    <w:rsid w:val="00E86F94"/>
    <w:rsid w:val="00E873D0"/>
    <w:rsid w:val="00E93515"/>
    <w:rsid w:val="00E9385D"/>
    <w:rsid w:val="00E938CF"/>
    <w:rsid w:val="00E941E4"/>
    <w:rsid w:val="00E95865"/>
    <w:rsid w:val="00E95BDC"/>
    <w:rsid w:val="00E967F8"/>
    <w:rsid w:val="00EA02B9"/>
    <w:rsid w:val="00EA0EDB"/>
    <w:rsid w:val="00EA2269"/>
    <w:rsid w:val="00EA2605"/>
    <w:rsid w:val="00EA32F4"/>
    <w:rsid w:val="00EA366E"/>
    <w:rsid w:val="00EA3783"/>
    <w:rsid w:val="00EA41F6"/>
    <w:rsid w:val="00EA6501"/>
    <w:rsid w:val="00EA6A51"/>
    <w:rsid w:val="00EA6F4C"/>
    <w:rsid w:val="00EB0353"/>
    <w:rsid w:val="00EB130E"/>
    <w:rsid w:val="00EB1BA5"/>
    <w:rsid w:val="00EB2290"/>
    <w:rsid w:val="00EB2F5B"/>
    <w:rsid w:val="00EB48E4"/>
    <w:rsid w:val="00EB6A47"/>
    <w:rsid w:val="00EB6B46"/>
    <w:rsid w:val="00EB6D4B"/>
    <w:rsid w:val="00EC1D70"/>
    <w:rsid w:val="00EC27FB"/>
    <w:rsid w:val="00EC412C"/>
    <w:rsid w:val="00EC6604"/>
    <w:rsid w:val="00ED3E60"/>
    <w:rsid w:val="00ED543C"/>
    <w:rsid w:val="00ED61FD"/>
    <w:rsid w:val="00ED65D3"/>
    <w:rsid w:val="00ED7486"/>
    <w:rsid w:val="00ED7A8C"/>
    <w:rsid w:val="00EE27B5"/>
    <w:rsid w:val="00EE4602"/>
    <w:rsid w:val="00EE47AC"/>
    <w:rsid w:val="00EE4D36"/>
    <w:rsid w:val="00EE68FB"/>
    <w:rsid w:val="00EE6A82"/>
    <w:rsid w:val="00EE79F6"/>
    <w:rsid w:val="00EF016C"/>
    <w:rsid w:val="00EF1F3D"/>
    <w:rsid w:val="00EF3B06"/>
    <w:rsid w:val="00EF3DE1"/>
    <w:rsid w:val="00EF40F8"/>
    <w:rsid w:val="00EF47AD"/>
    <w:rsid w:val="00EF537E"/>
    <w:rsid w:val="00EF65C9"/>
    <w:rsid w:val="00EF6FF5"/>
    <w:rsid w:val="00EF7182"/>
    <w:rsid w:val="00F02335"/>
    <w:rsid w:val="00F0391D"/>
    <w:rsid w:val="00F0440D"/>
    <w:rsid w:val="00F05B6E"/>
    <w:rsid w:val="00F07451"/>
    <w:rsid w:val="00F12211"/>
    <w:rsid w:val="00F12F0E"/>
    <w:rsid w:val="00F15BD1"/>
    <w:rsid w:val="00F202C0"/>
    <w:rsid w:val="00F21097"/>
    <w:rsid w:val="00F21988"/>
    <w:rsid w:val="00F23729"/>
    <w:rsid w:val="00F25912"/>
    <w:rsid w:val="00F27C3B"/>
    <w:rsid w:val="00F304B6"/>
    <w:rsid w:val="00F30986"/>
    <w:rsid w:val="00F33EAA"/>
    <w:rsid w:val="00F35212"/>
    <w:rsid w:val="00F36953"/>
    <w:rsid w:val="00F36DC9"/>
    <w:rsid w:val="00F36F12"/>
    <w:rsid w:val="00F407B7"/>
    <w:rsid w:val="00F40E5A"/>
    <w:rsid w:val="00F41C0E"/>
    <w:rsid w:val="00F41F6A"/>
    <w:rsid w:val="00F4593B"/>
    <w:rsid w:val="00F45C05"/>
    <w:rsid w:val="00F5040F"/>
    <w:rsid w:val="00F50CC7"/>
    <w:rsid w:val="00F51646"/>
    <w:rsid w:val="00F51B8C"/>
    <w:rsid w:val="00F5276C"/>
    <w:rsid w:val="00F53028"/>
    <w:rsid w:val="00F545C5"/>
    <w:rsid w:val="00F55C2A"/>
    <w:rsid w:val="00F56CA8"/>
    <w:rsid w:val="00F56D28"/>
    <w:rsid w:val="00F57B30"/>
    <w:rsid w:val="00F6307F"/>
    <w:rsid w:val="00F67AD4"/>
    <w:rsid w:val="00F700BF"/>
    <w:rsid w:val="00F706DE"/>
    <w:rsid w:val="00F7271C"/>
    <w:rsid w:val="00F741E9"/>
    <w:rsid w:val="00F7440C"/>
    <w:rsid w:val="00F745F8"/>
    <w:rsid w:val="00F753C4"/>
    <w:rsid w:val="00F77190"/>
    <w:rsid w:val="00F77574"/>
    <w:rsid w:val="00F77982"/>
    <w:rsid w:val="00F81043"/>
    <w:rsid w:val="00F8163B"/>
    <w:rsid w:val="00F821F4"/>
    <w:rsid w:val="00F84769"/>
    <w:rsid w:val="00F85CEA"/>
    <w:rsid w:val="00F86295"/>
    <w:rsid w:val="00F86FBF"/>
    <w:rsid w:val="00F872A9"/>
    <w:rsid w:val="00F877C4"/>
    <w:rsid w:val="00F87858"/>
    <w:rsid w:val="00F87BC2"/>
    <w:rsid w:val="00F87C81"/>
    <w:rsid w:val="00F9091D"/>
    <w:rsid w:val="00F93D16"/>
    <w:rsid w:val="00F957E5"/>
    <w:rsid w:val="00F96939"/>
    <w:rsid w:val="00F96A78"/>
    <w:rsid w:val="00FA0591"/>
    <w:rsid w:val="00FA26DC"/>
    <w:rsid w:val="00FA3CE3"/>
    <w:rsid w:val="00FA42A7"/>
    <w:rsid w:val="00FA4478"/>
    <w:rsid w:val="00FA45A5"/>
    <w:rsid w:val="00FA6F62"/>
    <w:rsid w:val="00FA6FC5"/>
    <w:rsid w:val="00FB1D5E"/>
    <w:rsid w:val="00FB4CB5"/>
    <w:rsid w:val="00FB52FC"/>
    <w:rsid w:val="00FB6C97"/>
    <w:rsid w:val="00FC0677"/>
    <w:rsid w:val="00FC0C19"/>
    <w:rsid w:val="00FC0D7C"/>
    <w:rsid w:val="00FC0ECC"/>
    <w:rsid w:val="00FC248F"/>
    <w:rsid w:val="00FC2A91"/>
    <w:rsid w:val="00FC2E6F"/>
    <w:rsid w:val="00FC36A7"/>
    <w:rsid w:val="00FC4542"/>
    <w:rsid w:val="00FC6B93"/>
    <w:rsid w:val="00FC6CF4"/>
    <w:rsid w:val="00FD05F9"/>
    <w:rsid w:val="00FD1D4F"/>
    <w:rsid w:val="00FD5178"/>
    <w:rsid w:val="00FD53F1"/>
    <w:rsid w:val="00FD7749"/>
    <w:rsid w:val="00FE108C"/>
    <w:rsid w:val="00FE1639"/>
    <w:rsid w:val="00FE1EF0"/>
    <w:rsid w:val="00FE22AF"/>
    <w:rsid w:val="00FE42FF"/>
    <w:rsid w:val="00FE55C6"/>
    <w:rsid w:val="00FF0DE5"/>
    <w:rsid w:val="00FF0E1E"/>
    <w:rsid w:val="00FF2079"/>
    <w:rsid w:val="00FF37C6"/>
    <w:rsid w:val="00FF4EB5"/>
    <w:rsid w:val="00FF5239"/>
    <w:rsid w:val="00FF7211"/>
    <w:rsid w:val="00FF763C"/>
    <w:rsid w:val="02463EB8"/>
    <w:rsid w:val="04AA3D5B"/>
    <w:rsid w:val="0752588E"/>
    <w:rsid w:val="0E59935F"/>
    <w:rsid w:val="158ACF89"/>
    <w:rsid w:val="164A2D34"/>
    <w:rsid w:val="18B503A1"/>
    <w:rsid w:val="1FFBCEBF"/>
    <w:rsid w:val="2A7B70DA"/>
    <w:rsid w:val="327428CD"/>
    <w:rsid w:val="34127BD2"/>
    <w:rsid w:val="34E183C0"/>
    <w:rsid w:val="36BC9AA7"/>
    <w:rsid w:val="40CA03EB"/>
    <w:rsid w:val="49FE6BD5"/>
    <w:rsid w:val="57675460"/>
    <w:rsid w:val="596AC0E7"/>
    <w:rsid w:val="5D495CC4"/>
    <w:rsid w:val="60893241"/>
    <w:rsid w:val="69916C04"/>
    <w:rsid w:val="6A75F11D"/>
    <w:rsid w:val="6BBB1EE2"/>
    <w:rsid w:val="75EC8509"/>
    <w:rsid w:val="7C7C0277"/>
    <w:rsid w:val="7D20BF1B"/>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EE6070"/>
  <w15:docId w15:val="{3EF23D5D-7B2F-4EEC-AAA8-74E05BFA3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55EF6"/>
    <w:rPr>
      <w:rFonts w:ascii="Calibri" w:eastAsia="Calibri" w:hAnsi="Calibri" w:cs="Times New Roman"/>
    </w:rPr>
  </w:style>
  <w:style w:type="paragraph" w:styleId="Titolo1">
    <w:name w:val="heading 1"/>
    <w:basedOn w:val="Normale"/>
    <w:next w:val="Normale"/>
    <w:link w:val="Titolo1Carattere"/>
    <w:uiPriority w:val="9"/>
    <w:qFormat/>
    <w:rsid w:val="00F7271C"/>
    <w:pPr>
      <w:keepNext/>
      <w:numPr>
        <w:numId w:val="1"/>
      </w:numPr>
      <w:spacing w:before="360" w:after="180"/>
      <w:jc w:val="both"/>
      <w:outlineLvl w:val="0"/>
    </w:pPr>
    <w:rPr>
      <w:rFonts w:eastAsia="Times New Roman"/>
      <w:b/>
      <w:bCs/>
      <w:color w:val="31849B"/>
      <w:kern w:val="32"/>
      <w:sz w:val="28"/>
      <w:szCs w:val="32"/>
    </w:rPr>
  </w:style>
  <w:style w:type="paragraph" w:styleId="Titolo2">
    <w:name w:val="heading 2"/>
    <w:basedOn w:val="Normale"/>
    <w:next w:val="Normale"/>
    <w:link w:val="Titolo2Carattere"/>
    <w:uiPriority w:val="9"/>
    <w:unhideWhenUsed/>
    <w:qFormat/>
    <w:rsid w:val="000E4EA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unhideWhenUsed/>
    <w:qFormat/>
    <w:rsid w:val="00423106"/>
    <w:pPr>
      <w:keepNext/>
      <w:numPr>
        <w:numId w:val="2"/>
      </w:numPr>
      <w:spacing w:before="240" w:after="60"/>
      <w:outlineLvl w:val="2"/>
    </w:pPr>
    <w:rPr>
      <w:rFonts w:eastAsia="Times New Roman"/>
      <w:bCs/>
      <w:i/>
      <w:color w:val="31849B"/>
      <w:sz w:val="24"/>
      <w:szCs w:val="26"/>
    </w:rPr>
  </w:style>
  <w:style w:type="paragraph" w:styleId="Titolo4">
    <w:name w:val="heading 4"/>
    <w:basedOn w:val="Normale"/>
    <w:next w:val="Normale"/>
    <w:link w:val="Titolo4Carattere"/>
    <w:uiPriority w:val="9"/>
    <w:unhideWhenUsed/>
    <w:qFormat/>
    <w:rsid w:val="007A4A13"/>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1"/>
    <w:qFormat/>
    <w:rsid w:val="00F7271C"/>
    <w:pPr>
      <w:ind w:left="720"/>
      <w:contextualSpacing/>
    </w:pPr>
  </w:style>
  <w:style w:type="character" w:styleId="Collegamentoipertestuale">
    <w:name w:val="Hyperlink"/>
    <w:basedOn w:val="Carpredefinitoparagrafo"/>
    <w:uiPriority w:val="99"/>
    <w:unhideWhenUsed/>
    <w:rsid w:val="00F7271C"/>
    <w:rPr>
      <w:color w:val="0000FF" w:themeColor="hyperlink"/>
      <w:u w:val="single"/>
    </w:rPr>
  </w:style>
  <w:style w:type="character" w:customStyle="1" w:styleId="Titolo1Carattere">
    <w:name w:val="Titolo 1 Carattere"/>
    <w:basedOn w:val="Carpredefinitoparagrafo"/>
    <w:link w:val="Titolo1"/>
    <w:uiPriority w:val="9"/>
    <w:rsid w:val="00F7271C"/>
    <w:rPr>
      <w:rFonts w:ascii="Calibri" w:eastAsia="Times New Roman" w:hAnsi="Calibri" w:cs="Times New Roman"/>
      <w:b/>
      <w:bCs/>
      <w:color w:val="31849B"/>
      <w:kern w:val="32"/>
      <w:sz w:val="28"/>
      <w:szCs w:val="32"/>
    </w:rPr>
  </w:style>
  <w:style w:type="table" w:styleId="Grigliatabella">
    <w:name w:val="Table Grid"/>
    <w:basedOn w:val="Tabellanormale"/>
    <w:uiPriority w:val="1"/>
    <w:rsid w:val="00F7271C"/>
    <w:pPr>
      <w:spacing w:after="0" w:line="240" w:lineRule="auto"/>
    </w:pPr>
    <w:rPr>
      <w:rFonts w:ascii="Calibri" w:eastAsia="Calibri" w:hAnsi="Calibri"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rsid w:val="00F7271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7271C"/>
    <w:rPr>
      <w:rFonts w:ascii="Calibri" w:eastAsia="Calibri" w:hAnsi="Calibri" w:cs="Times New Roman"/>
    </w:rPr>
  </w:style>
  <w:style w:type="paragraph" w:styleId="Pidipagina">
    <w:name w:val="footer"/>
    <w:basedOn w:val="Normale"/>
    <w:link w:val="PidipaginaCarattere"/>
    <w:uiPriority w:val="99"/>
    <w:rsid w:val="00F7271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7271C"/>
    <w:rPr>
      <w:rFonts w:ascii="Calibri" w:eastAsia="Calibri" w:hAnsi="Calibri" w:cs="Times New Roman"/>
    </w:rPr>
  </w:style>
  <w:style w:type="paragraph" w:customStyle="1" w:styleId="Default">
    <w:name w:val="Default"/>
    <w:rsid w:val="00F7271C"/>
    <w:pPr>
      <w:autoSpaceDE w:val="0"/>
      <w:autoSpaceDN w:val="0"/>
      <w:adjustRightInd w:val="0"/>
      <w:spacing w:after="0" w:line="240" w:lineRule="auto"/>
    </w:pPr>
    <w:rPr>
      <w:rFonts w:ascii="Garamond" w:eastAsia="Calibri" w:hAnsi="Garamond" w:cs="Garamond"/>
      <w:color w:val="000000"/>
      <w:sz w:val="24"/>
      <w:szCs w:val="24"/>
    </w:rPr>
  </w:style>
  <w:style w:type="paragraph" w:styleId="Testofumetto">
    <w:name w:val="Balloon Text"/>
    <w:basedOn w:val="Normale"/>
    <w:link w:val="TestofumettoCarattere"/>
    <w:uiPriority w:val="99"/>
    <w:semiHidden/>
    <w:rsid w:val="00F7271C"/>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7271C"/>
    <w:rPr>
      <w:rFonts w:ascii="Tahoma" w:eastAsia="Calibri" w:hAnsi="Tahoma" w:cs="Tahoma"/>
      <w:sz w:val="16"/>
      <w:szCs w:val="16"/>
    </w:rPr>
  </w:style>
  <w:style w:type="character" w:styleId="Enfasigrassetto">
    <w:name w:val="Strong"/>
    <w:uiPriority w:val="22"/>
    <w:qFormat/>
    <w:rsid w:val="00F7271C"/>
    <w:rPr>
      <w:rFonts w:cs="Times New Roman"/>
      <w:b/>
      <w:bCs/>
    </w:rPr>
  </w:style>
  <w:style w:type="character" w:styleId="Enfasicorsivo">
    <w:name w:val="Emphasis"/>
    <w:qFormat/>
    <w:rsid w:val="00F7271C"/>
    <w:rPr>
      <w:i/>
      <w:iCs/>
    </w:rPr>
  </w:style>
  <w:style w:type="paragraph" w:styleId="NormaleWeb">
    <w:name w:val="Normal (Web)"/>
    <w:basedOn w:val="Normale"/>
    <w:uiPriority w:val="99"/>
    <w:unhideWhenUsed/>
    <w:rsid w:val="00F7271C"/>
    <w:pPr>
      <w:spacing w:before="100" w:beforeAutospacing="1" w:after="100" w:afterAutospacing="1" w:line="240" w:lineRule="auto"/>
    </w:pPr>
    <w:rPr>
      <w:rFonts w:ascii="Times New Roman" w:eastAsia="Times New Roman" w:hAnsi="Times New Roman"/>
      <w:sz w:val="24"/>
      <w:szCs w:val="24"/>
      <w:lang w:eastAsia="it-IT"/>
    </w:rPr>
  </w:style>
  <w:style w:type="paragraph" w:styleId="Titolo">
    <w:name w:val="Title"/>
    <w:basedOn w:val="Normale"/>
    <w:next w:val="Normale"/>
    <w:link w:val="TitoloCarattere"/>
    <w:uiPriority w:val="10"/>
    <w:qFormat/>
    <w:rsid w:val="00F7271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it-IT"/>
    </w:rPr>
  </w:style>
  <w:style w:type="character" w:customStyle="1" w:styleId="TitoloCarattere">
    <w:name w:val="Titolo Carattere"/>
    <w:basedOn w:val="Carpredefinitoparagrafo"/>
    <w:link w:val="Titolo"/>
    <w:uiPriority w:val="10"/>
    <w:rsid w:val="00F7271C"/>
    <w:rPr>
      <w:rFonts w:asciiTheme="majorHAnsi" w:eastAsiaTheme="majorEastAsia" w:hAnsiTheme="majorHAnsi" w:cstheme="majorBidi"/>
      <w:color w:val="17365D" w:themeColor="text2" w:themeShade="BF"/>
      <w:spacing w:val="5"/>
      <w:kern w:val="28"/>
      <w:sz w:val="52"/>
      <w:szCs w:val="52"/>
      <w:lang w:eastAsia="it-IT"/>
    </w:rPr>
  </w:style>
  <w:style w:type="paragraph" w:styleId="Sottotitolo">
    <w:name w:val="Subtitle"/>
    <w:basedOn w:val="Normale"/>
    <w:next w:val="Normale"/>
    <w:link w:val="SottotitoloCarattere"/>
    <w:uiPriority w:val="11"/>
    <w:qFormat/>
    <w:rsid w:val="00F7271C"/>
    <w:pPr>
      <w:numPr>
        <w:ilvl w:val="1"/>
      </w:numPr>
    </w:pPr>
    <w:rPr>
      <w:rFonts w:asciiTheme="majorHAnsi" w:eastAsiaTheme="majorEastAsia" w:hAnsiTheme="majorHAnsi" w:cstheme="majorBidi"/>
      <w:i/>
      <w:iCs/>
      <w:color w:val="4F81BD" w:themeColor="accent1"/>
      <w:spacing w:val="15"/>
      <w:sz w:val="24"/>
      <w:szCs w:val="24"/>
      <w:lang w:eastAsia="it-IT"/>
    </w:rPr>
  </w:style>
  <w:style w:type="character" w:customStyle="1" w:styleId="SottotitoloCarattere">
    <w:name w:val="Sottotitolo Carattere"/>
    <w:basedOn w:val="Carpredefinitoparagrafo"/>
    <w:link w:val="Sottotitolo"/>
    <w:uiPriority w:val="11"/>
    <w:rsid w:val="00F7271C"/>
    <w:rPr>
      <w:rFonts w:asciiTheme="majorHAnsi" w:eastAsiaTheme="majorEastAsia" w:hAnsiTheme="majorHAnsi" w:cstheme="majorBidi"/>
      <w:i/>
      <w:iCs/>
      <w:color w:val="4F81BD" w:themeColor="accent1"/>
      <w:spacing w:val="15"/>
      <w:sz w:val="24"/>
      <w:szCs w:val="24"/>
      <w:lang w:eastAsia="it-IT"/>
    </w:rPr>
  </w:style>
  <w:style w:type="paragraph" w:styleId="Nessunaspaziatura">
    <w:name w:val="No Spacing"/>
    <w:link w:val="NessunaspaziaturaCarattere"/>
    <w:uiPriority w:val="1"/>
    <w:qFormat/>
    <w:rsid w:val="00F7271C"/>
    <w:pPr>
      <w:spacing w:after="0" w:line="240" w:lineRule="auto"/>
    </w:pPr>
    <w:rPr>
      <w:rFonts w:eastAsiaTheme="minorEastAsia"/>
      <w:lang w:eastAsia="it-IT"/>
    </w:rPr>
  </w:style>
  <w:style w:type="character" w:customStyle="1" w:styleId="NessunaspaziaturaCarattere">
    <w:name w:val="Nessuna spaziatura Carattere"/>
    <w:basedOn w:val="Carpredefinitoparagrafo"/>
    <w:link w:val="Nessunaspaziatura"/>
    <w:uiPriority w:val="1"/>
    <w:rsid w:val="00F7271C"/>
    <w:rPr>
      <w:rFonts w:eastAsiaTheme="minorEastAsia"/>
      <w:lang w:eastAsia="it-IT"/>
    </w:rPr>
  </w:style>
  <w:style w:type="paragraph" w:customStyle="1" w:styleId="giustificato">
    <w:name w:val="giustificato"/>
    <w:basedOn w:val="Normale"/>
    <w:rsid w:val="002F1653"/>
    <w:pPr>
      <w:spacing w:after="0" w:line="240" w:lineRule="auto"/>
      <w:jc w:val="both"/>
    </w:pPr>
    <w:rPr>
      <w:rFonts w:ascii="Times New Roman" w:eastAsia="Times New Roman" w:hAnsi="Times New Roman"/>
      <w:sz w:val="24"/>
      <w:szCs w:val="24"/>
      <w:lang w:eastAsia="it-IT"/>
    </w:rPr>
  </w:style>
  <w:style w:type="character" w:customStyle="1" w:styleId="Titolo2Carattere">
    <w:name w:val="Titolo 2 Carattere"/>
    <w:basedOn w:val="Carpredefinitoparagrafo"/>
    <w:link w:val="Titolo2"/>
    <w:uiPriority w:val="9"/>
    <w:rsid w:val="000E4EAC"/>
    <w:rPr>
      <w:rFonts w:asciiTheme="majorHAnsi" w:eastAsiaTheme="majorEastAsia" w:hAnsiTheme="majorHAnsi" w:cstheme="majorBidi"/>
      <w:b/>
      <w:bCs/>
      <w:color w:val="4F81BD" w:themeColor="accent1"/>
      <w:sz w:val="26"/>
      <w:szCs w:val="26"/>
    </w:rPr>
  </w:style>
  <w:style w:type="character" w:styleId="Numeropagina">
    <w:name w:val="page number"/>
    <w:basedOn w:val="Carpredefinitoparagrafo"/>
    <w:rsid w:val="005D2C82"/>
  </w:style>
  <w:style w:type="character" w:customStyle="1" w:styleId="apple-converted-space">
    <w:name w:val="apple-converted-space"/>
    <w:basedOn w:val="Carpredefinitoparagrafo"/>
    <w:rsid w:val="003F54E8"/>
  </w:style>
  <w:style w:type="paragraph" w:styleId="Testonotaapidipagina">
    <w:name w:val="footnote text"/>
    <w:basedOn w:val="Normale"/>
    <w:link w:val="TestonotaapidipaginaCarattere"/>
    <w:unhideWhenUsed/>
    <w:rsid w:val="0071093F"/>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rsid w:val="0071093F"/>
    <w:rPr>
      <w:rFonts w:ascii="Calibri" w:eastAsia="Calibri" w:hAnsi="Calibri" w:cs="Times New Roman"/>
      <w:sz w:val="20"/>
      <w:szCs w:val="20"/>
    </w:rPr>
  </w:style>
  <w:style w:type="character" w:styleId="Rimandonotaapidipagina">
    <w:name w:val="footnote reference"/>
    <w:basedOn w:val="Carpredefinitoparagrafo"/>
    <w:unhideWhenUsed/>
    <w:rsid w:val="0071093F"/>
    <w:rPr>
      <w:vertAlign w:val="superscript"/>
    </w:rPr>
  </w:style>
  <w:style w:type="character" w:styleId="Rimandocommento">
    <w:name w:val="annotation reference"/>
    <w:basedOn w:val="Carpredefinitoparagrafo"/>
    <w:uiPriority w:val="99"/>
    <w:semiHidden/>
    <w:unhideWhenUsed/>
    <w:rsid w:val="00E41928"/>
    <w:rPr>
      <w:sz w:val="16"/>
      <w:szCs w:val="16"/>
    </w:rPr>
  </w:style>
  <w:style w:type="paragraph" w:styleId="Testocommento">
    <w:name w:val="annotation text"/>
    <w:basedOn w:val="Normale"/>
    <w:link w:val="TestocommentoCarattere"/>
    <w:uiPriority w:val="99"/>
    <w:semiHidden/>
    <w:unhideWhenUsed/>
    <w:rsid w:val="00E41928"/>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E41928"/>
    <w:rPr>
      <w:rFonts w:ascii="Calibri" w:eastAsia="Calibri" w:hAnsi="Calibri" w:cs="Times New Roman"/>
      <w:sz w:val="20"/>
      <w:szCs w:val="20"/>
    </w:rPr>
  </w:style>
  <w:style w:type="paragraph" w:styleId="Soggettocommento">
    <w:name w:val="annotation subject"/>
    <w:basedOn w:val="Testocommento"/>
    <w:next w:val="Testocommento"/>
    <w:link w:val="SoggettocommentoCarattere"/>
    <w:uiPriority w:val="99"/>
    <w:semiHidden/>
    <w:unhideWhenUsed/>
    <w:rsid w:val="00E41928"/>
    <w:rPr>
      <w:b/>
      <w:bCs/>
    </w:rPr>
  </w:style>
  <w:style w:type="character" w:customStyle="1" w:styleId="SoggettocommentoCarattere">
    <w:name w:val="Soggetto commento Carattere"/>
    <w:basedOn w:val="TestocommentoCarattere"/>
    <w:link w:val="Soggettocommento"/>
    <w:uiPriority w:val="99"/>
    <w:semiHidden/>
    <w:rsid w:val="00E41928"/>
    <w:rPr>
      <w:rFonts w:ascii="Calibri" w:eastAsia="Calibri" w:hAnsi="Calibri" w:cs="Times New Roman"/>
      <w:b/>
      <w:bCs/>
      <w:sz w:val="20"/>
      <w:szCs w:val="20"/>
    </w:rPr>
  </w:style>
  <w:style w:type="paragraph" w:styleId="Revisione">
    <w:name w:val="Revision"/>
    <w:hidden/>
    <w:uiPriority w:val="99"/>
    <w:semiHidden/>
    <w:rsid w:val="008C605E"/>
    <w:pPr>
      <w:spacing w:after="0" w:line="240" w:lineRule="auto"/>
    </w:pPr>
    <w:rPr>
      <w:rFonts w:ascii="Calibri" w:eastAsia="Calibri" w:hAnsi="Calibri" w:cs="Times New Roman"/>
    </w:rPr>
  </w:style>
  <w:style w:type="paragraph" w:styleId="Corpotesto">
    <w:name w:val="Body Text"/>
    <w:basedOn w:val="Normale"/>
    <w:link w:val="CorpotestoCarattere"/>
    <w:uiPriority w:val="1"/>
    <w:unhideWhenUsed/>
    <w:qFormat/>
    <w:rsid w:val="00423106"/>
    <w:pPr>
      <w:spacing w:after="120"/>
    </w:pPr>
  </w:style>
  <w:style w:type="character" w:customStyle="1" w:styleId="CorpotestoCarattere">
    <w:name w:val="Corpo testo Carattere"/>
    <w:basedOn w:val="Carpredefinitoparagrafo"/>
    <w:link w:val="Corpotesto"/>
    <w:uiPriority w:val="1"/>
    <w:rsid w:val="00423106"/>
    <w:rPr>
      <w:rFonts w:ascii="Calibri" w:eastAsia="Calibri" w:hAnsi="Calibri" w:cs="Times New Roman"/>
    </w:rPr>
  </w:style>
  <w:style w:type="character" w:customStyle="1" w:styleId="Titolo3Carattere">
    <w:name w:val="Titolo 3 Carattere"/>
    <w:basedOn w:val="Carpredefinitoparagrafo"/>
    <w:link w:val="Titolo3"/>
    <w:uiPriority w:val="9"/>
    <w:rsid w:val="00423106"/>
    <w:rPr>
      <w:rFonts w:ascii="Calibri" w:eastAsia="Times New Roman" w:hAnsi="Calibri" w:cs="Times New Roman"/>
      <w:bCs/>
      <w:i/>
      <w:color w:val="31849B"/>
      <w:sz w:val="24"/>
      <w:szCs w:val="26"/>
    </w:rPr>
  </w:style>
  <w:style w:type="paragraph" w:styleId="Titolosommario">
    <w:name w:val="TOC Heading"/>
    <w:basedOn w:val="Titolo1"/>
    <w:next w:val="Normale"/>
    <w:uiPriority w:val="39"/>
    <w:unhideWhenUsed/>
    <w:qFormat/>
    <w:rsid w:val="00423106"/>
    <w:pPr>
      <w:keepLines/>
      <w:numPr>
        <w:numId w:val="0"/>
      </w:numPr>
      <w:spacing w:before="480" w:after="0"/>
      <w:outlineLvl w:val="9"/>
    </w:pPr>
    <w:rPr>
      <w:caps/>
      <w:color w:val="365F91"/>
      <w:kern w:val="0"/>
      <w:szCs w:val="28"/>
      <w:u w:val="double"/>
      <w:lang w:eastAsia="it-IT"/>
    </w:rPr>
  </w:style>
  <w:style w:type="paragraph" w:styleId="Sommario2">
    <w:name w:val="toc 2"/>
    <w:basedOn w:val="Normale"/>
    <w:next w:val="Normale"/>
    <w:autoRedefine/>
    <w:uiPriority w:val="39"/>
    <w:unhideWhenUsed/>
    <w:qFormat/>
    <w:rsid w:val="00423106"/>
    <w:pPr>
      <w:spacing w:after="0"/>
      <w:ind w:left="220"/>
    </w:pPr>
    <w:rPr>
      <w:rFonts w:asciiTheme="minorHAnsi" w:hAnsiTheme="minorHAnsi"/>
      <w:smallCaps/>
      <w:sz w:val="20"/>
      <w:szCs w:val="20"/>
    </w:rPr>
  </w:style>
  <w:style w:type="paragraph" w:styleId="Sommario1">
    <w:name w:val="toc 1"/>
    <w:basedOn w:val="Normale"/>
    <w:next w:val="Normale"/>
    <w:autoRedefine/>
    <w:uiPriority w:val="39"/>
    <w:unhideWhenUsed/>
    <w:qFormat/>
    <w:rsid w:val="00423106"/>
    <w:pPr>
      <w:spacing w:before="120" w:after="120"/>
    </w:pPr>
    <w:rPr>
      <w:rFonts w:asciiTheme="minorHAnsi" w:hAnsiTheme="minorHAnsi"/>
      <w:b/>
      <w:bCs/>
      <w:caps/>
      <w:sz w:val="20"/>
      <w:szCs w:val="20"/>
    </w:rPr>
  </w:style>
  <w:style w:type="paragraph" w:styleId="Sommario3">
    <w:name w:val="toc 3"/>
    <w:basedOn w:val="Normale"/>
    <w:next w:val="Normale"/>
    <w:autoRedefine/>
    <w:uiPriority w:val="39"/>
    <w:unhideWhenUsed/>
    <w:qFormat/>
    <w:rsid w:val="00423106"/>
    <w:pPr>
      <w:spacing w:after="0"/>
      <w:ind w:left="440"/>
    </w:pPr>
    <w:rPr>
      <w:rFonts w:asciiTheme="minorHAnsi" w:hAnsiTheme="minorHAnsi"/>
      <w:i/>
      <w:iCs/>
      <w:sz w:val="20"/>
      <w:szCs w:val="20"/>
    </w:rPr>
  </w:style>
  <w:style w:type="table" w:customStyle="1" w:styleId="Grigliatabella1">
    <w:name w:val="Griglia tabella1"/>
    <w:basedOn w:val="Tabellanormale"/>
    <w:next w:val="Grigliatabella"/>
    <w:uiPriority w:val="59"/>
    <w:rsid w:val="0042310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e"/>
    <w:uiPriority w:val="1"/>
    <w:qFormat/>
    <w:rsid w:val="00423106"/>
    <w:pPr>
      <w:widowControl w:val="0"/>
      <w:spacing w:after="0" w:line="240" w:lineRule="auto"/>
    </w:pPr>
    <w:rPr>
      <w:lang w:val="en-US"/>
    </w:rPr>
  </w:style>
  <w:style w:type="paragraph" w:styleId="PreformattatoHTML">
    <w:name w:val="HTML Preformatted"/>
    <w:basedOn w:val="Normale"/>
    <w:link w:val="PreformattatoHTMLCarattere"/>
    <w:uiPriority w:val="99"/>
    <w:unhideWhenUsed/>
    <w:rsid w:val="004231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t-IT"/>
    </w:rPr>
  </w:style>
  <w:style w:type="character" w:customStyle="1" w:styleId="PreformattatoHTMLCarattere">
    <w:name w:val="Preformattato HTML Carattere"/>
    <w:basedOn w:val="Carpredefinitoparagrafo"/>
    <w:link w:val="PreformattatoHTML"/>
    <w:uiPriority w:val="99"/>
    <w:rsid w:val="00423106"/>
    <w:rPr>
      <w:rFonts w:ascii="Courier New" w:eastAsia="Times New Roman" w:hAnsi="Courier New" w:cs="Courier New"/>
      <w:sz w:val="20"/>
      <w:szCs w:val="20"/>
      <w:lang w:eastAsia="it-IT"/>
    </w:rPr>
  </w:style>
  <w:style w:type="paragraph" w:styleId="Data">
    <w:name w:val="Date"/>
    <w:basedOn w:val="Normale"/>
    <w:next w:val="Normale"/>
    <w:link w:val="DataCarattere"/>
    <w:uiPriority w:val="99"/>
    <w:semiHidden/>
    <w:unhideWhenUsed/>
    <w:rsid w:val="00423106"/>
  </w:style>
  <w:style w:type="character" w:customStyle="1" w:styleId="DataCarattere">
    <w:name w:val="Data Carattere"/>
    <w:basedOn w:val="Carpredefinitoparagrafo"/>
    <w:link w:val="Data"/>
    <w:uiPriority w:val="99"/>
    <w:semiHidden/>
    <w:rsid w:val="00423106"/>
    <w:rPr>
      <w:rFonts w:ascii="Calibri" w:eastAsia="Calibri" w:hAnsi="Calibri" w:cs="Times New Roman"/>
    </w:rPr>
  </w:style>
  <w:style w:type="paragraph" w:styleId="Rientrocorpodeltesto">
    <w:name w:val="Body Text Indent"/>
    <w:basedOn w:val="Normale"/>
    <w:link w:val="RientrocorpodeltestoCarattere"/>
    <w:uiPriority w:val="99"/>
    <w:semiHidden/>
    <w:unhideWhenUsed/>
    <w:rsid w:val="00EF6FF5"/>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EF6FF5"/>
    <w:rPr>
      <w:rFonts w:ascii="Calibri" w:eastAsia="Calibri" w:hAnsi="Calibri" w:cs="Times New Roman"/>
    </w:rPr>
  </w:style>
  <w:style w:type="character" w:customStyle="1" w:styleId="Titolo4Carattere">
    <w:name w:val="Titolo 4 Carattere"/>
    <w:basedOn w:val="Carpredefinitoparagrafo"/>
    <w:link w:val="Titolo4"/>
    <w:uiPriority w:val="9"/>
    <w:rsid w:val="007A4A13"/>
    <w:rPr>
      <w:rFonts w:asciiTheme="majorHAnsi" w:eastAsiaTheme="majorEastAsia" w:hAnsiTheme="majorHAnsi" w:cstheme="majorBidi"/>
      <w:i/>
      <w:iCs/>
      <w:color w:val="365F91" w:themeColor="accent1" w:themeShade="BF"/>
    </w:rPr>
  </w:style>
  <w:style w:type="table" w:styleId="Tabellaelenco2">
    <w:name w:val="List Table 2"/>
    <w:basedOn w:val="Tabellanormale"/>
    <w:uiPriority w:val="47"/>
    <w:rsid w:val="007A4A13"/>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NormalTable0">
    <w:name w:val="Normal Table0"/>
    <w:uiPriority w:val="2"/>
    <w:semiHidden/>
    <w:unhideWhenUsed/>
    <w:qFormat/>
    <w:rsid w:val="007430EC"/>
    <w:pPr>
      <w:widowControl w:val="0"/>
      <w:spacing w:after="0" w:line="240" w:lineRule="auto"/>
    </w:pPr>
    <w:rPr>
      <w:lang w:val="en-US"/>
    </w:rPr>
    <w:tblPr>
      <w:tblInd w:w="0" w:type="dxa"/>
      <w:tblCellMar>
        <w:top w:w="0" w:type="dxa"/>
        <w:left w:w="0" w:type="dxa"/>
        <w:bottom w:w="0" w:type="dxa"/>
        <w:right w:w="0" w:type="dxa"/>
      </w:tblCellMar>
    </w:tblPr>
  </w:style>
  <w:style w:type="paragraph" w:styleId="Corpodeltesto3">
    <w:name w:val="Body Text 3"/>
    <w:basedOn w:val="Normale"/>
    <w:link w:val="Corpodeltesto3Carattere"/>
    <w:uiPriority w:val="99"/>
    <w:semiHidden/>
    <w:unhideWhenUsed/>
    <w:rsid w:val="00C12E7A"/>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C12E7A"/>
    <w:rPr>
      <w:rFonts w:ascii="Calibri" w:eastAsia="Calibri" w:hAnsi="Calibri" w:cs="Times New Roman"/>
      <w:sz w:val="16"/>
      <w:szCs w:val="16"/>
    </w:rPr>
  </w:style>
  <w:style w:type="table" w:customStyle="1" w:styleId="Grigliatabella2">
    <w:name w:val="Griglia tabella2"/>
    <w:basedOn w:val="Tabellanormale"/>
    <w:next w:val="Grigliatabella"/>
    <w:uiPriority w:val="1"/>
    <w:rsid w:val="00B533EE"/>
    <w:pPr>
      <w:spacing w:after="0" w:line="240" w:lineRule="auto"/>
    </w:pPr>
    <w:rPr>
      <w:rFonts w:ascii="Calibri" w:eastAsia="Calibri" w:hAnsi="Calibri"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1">
    <w:name w:val="Nessun elenco1"/>
    <w:next w:val="Nessunelenco"/>
    <w:uiPriority w:val="99"/>
    <w:semiHidden/>
    <w:unhideWhenUsed/>
    <w:rsid w:val="003A42A8"/>
  </w:style>
  <w:style w:type="paragraph" w:styleId="Didascalia">
    <w:name w:val="caption"/>
    <w:basedOn w:val="Normale"/>
    <w:next w:val="Normale"/>
    <w:unhideWhenUsed/>
    <w:qFormat/>
    <w:rsid w:val="003A42A8"/>
    <w:pPr>
      <w:spacing w:after="0" w:line="240" w:lineRule="auto"/>
    </w:pPr>
    <w:rPr>
      <w:rFonts w:ascii="Times New Roman" w:eastAsia="Times New Roman" w:hAnsi="Times New Roman"/>
      <w:b/>
      <w:bCs/>
      <w:sz w:val="20"/>
      <w:szCs w:val="20"/>
      <w:lang w:eastAsia="it-IT"/>
    </w:rPr>
  </w:style>
  <w:style w:type="paragraph" w:styleId="Testonormale">
    <w:name w:val="Plain Text"/>
    <w:basedOn w:val="Normale"/>
    <w:link w:val="TestonormaleCarattere"/>
    <w:rsid w:val="003A42A8"/>
    <w:pPr>
      <w:autoSpaceDN w:val="0"/>
      <w:spacing w:after="0" w:line="240" w:lineRule="auto"/>
    </w:pPr>
    <w:rPr>
      <w:szCs w:val="21"/>
    </w:rPr>
  </w:style>
  <w:style w:type="character" w:customStyle="1" w:styleId="TestonormaleCarattere">
    <w:name w:val="Testo normale Carattere"/>
    <w:basedOn w:val="Carpredefinitoparagrafo"/>
    <w:link w:val="Testonormale"/>
    <w:rsid w:val="003A42A8"/>
    <w:rPr>
      <w:rFonts w:ascii="Calibri" w:eastAsia="Calibri" w:hAnsi="Calibri" w:cs="Times New Roman"/>
      <w:szCs w:val="21"/>
    </w:rPr>
  </w:style>
  <w:style w:type="paragraph" w:customStyle="1" w:styleId="xl63">
    <w:name w:val="xl63"/>
    <w:basedOn w:val="Normale"/>
    <w:rsid w:val="003A42A8"/>
    <w:pPr>
      <w:spacing w:before="100" w:beforeAutospacing="1" w:after="100" w:afterAutospacing="1" w:line="240" w:lineRule="auto"/>
    </w:pPr>
    <w:rPr>
      <w:rFonts w:ascii="Arial Narrow" w:eastAsia="Times New Roman" w:hAnsi="Arial Narrow"/>
      <w:sz w:val="24"/>
      <w:szCs w:val="24"/>
      <w:lang w:eastAsia="it-IT"/>
    </w:rPr>
  </w:style>
  <w:style w:type="paragraph" w:customStyle="1" w:styleId="xl64">
    <w:name w:val="xl64"/>
    <w:basedOn w:val="Normale"/>
    <w:rsid w:val="003A42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sz w:val="20"/>
      <w:szCs w:val="20"/>
      <w:lang w:eastAsia="it-IT"/>
    </w:rPr>
  </w:style>
  <w:style w:type="paragraph" w:customStyle="1" w:styleId="xl65">
    <w:name w:val="xl65"/>
    <w:basedOn w:val="Normale"/>
    <w:rsid w:val="003A42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sz w:val="20"/>
      <w:szCs w:val="20"/>
      <w:lang w:eastAsia="it-IT"/>
    </w:rPr>
  </w:style>
  <w:style w:type="paragraph" w:customStyle="1" w:styleId="xl66">
    <w:name w:val="xl66"/>
    <w:basedOn w:val="Normale"/>
    <w:rsid w:val="003A42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sz w:val="24"/>
      <w:szCs w:val="24"/>
      <w:lang w:eastAsia="it-IT"/>
    </w:rPr>
  </w:style>
  <w:style w:type="paragraph" w:customStyle="1" w:styleId="xl67">
    <w:name w:val="xl67"/>
    <w:basedOn w:val="Normale"/>
    <w:rsid w:val="003A42A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sz w:val="24"/>
      <w:szCs w:val="24"/>
      <w:lang w:eastAsia="it-IT"/>
    </w:rPr>
  </w:style>
  <w:style w:type="paragraph" w:customStyle="1" w:styleId="xl68">
    <w:name w:val="xl68"/>
    <w:basedOn w:val="Normale"/>
    <w:rsid w:val="003A42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sz w:val="24"/>
      <w:szCs w:val="24"/>
      <w:lang w:eastAsia="it-IT"/>
    </w:rPr>
  </w:style>
  <w:style w:type="paragraph" w:customStyle="1" w:styleId="xl69">
    <w:name w:val="xl69"/>
    <w:basedOn w:val="Normale"/>
    <w:rsid w:val="003A42A8"/>
    <w:pPr>
      <w:pBdr>
        <w:bottom w:val="single" w:sz="4" w:space="0" w:color="auto"/>
      </w:pBdr>
      <w:spacing w:before="100" w:beforeAutospacing="1" w:after="100" w:afterAutospacing="1" w:line="240" w:lineRule="auto"/>
      <w:jc w:val="center"/>
    </w:pPr>
    <w:rPr>
      <w:rFonts w:ascii="Arial Narrow" w:eastAsia="Times New Roman" w:hAnsi="Arial Narrow"/>
      <w:sz w:val="24"/>
      <w:szCs w:val="24"/>
      <w:lang w:eastAsia="it-IT"/>
    </w:rPr>
  </w:style>
  <w:style w:type="paragraph" w:customStyle="1" w:styleId="xl70">
    <w:name w:val="xl70"/>
    <w:basedOn w:val="Normale"/>
    <w:rsid w:val="003A42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sz w:val="24"/>
      <w:szCs w:val="24"/>
      <w:lang w:eastAsia="it-IT"/>
    </w:rPr>
  </w:style>
  <w:style w:type="table" w:customStyle="1" w:styleId="Tabellagriglia4-colore11">
    <w:name w:val="Tabella griglia 4 - colore 11"/>
    <w:basedOn w:val="Tabellanormale"/>
    <w:next w:val="Tabellagriglia4-colore1"/>
    <w:uiPriority w:val="49"/>
    <w:rsid w:val="003A42A8"/>
    <w:pPr>
      <w:spacing w:after="0" w:line="240" w:lineRule="auto"/>
    </w:pPr>
    <w:rPr>
      <w:sz w:val="24"/>
      <w:szCs w:val="24"/>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Testonormale1">
    <w:name w:val="Testo normale1"/>
    <w:basedOn w:val="Normale"/>
    <w:rsid w:val="003A42A8"/>
    <w:pPr>
      <w:suppressAutoHyphens/>
      <w:spacing w:after="0" w:line="100" w:lineRule="atLeast"/>
    </w:pPr>
    <w:rPr>
      <w:szCs w:val="21"/>
      <w:lang w:eastAsia="ar-SA"/>
    </w:rPr>
  </w:style>
  <w:style w:type="character" w:customStyle="1" w:styleId="internal-link">
    <w:name w:val="internal-link"/>
    <w:basedOn w:val="Carpredefinitoparagrafo"/>
    <w:rsid w:val="003A42A8"/>
  </w:style>
  <w:style w:type="character" w:customStyle="1" w:styleId="IndirizzoHTMLCarattere">
    <w:name w:val="Indirizzo HTML Carattere"/>
    <w:basedOn w:val="Carpredefinitoparagrafo"/>
    <w:link w:val="IndirizzoHTML"/>
    <w:uiPriority w:val="99"/>
    <w:semiHidden/>
    <w:rsid w:val="003A42A8"/>
    <w:rPr>
      <w:rFonts w:ascii="Helvetica" w:eastAsia="Times New Roman" w:hAnsi="Helvetica" w:cs="Times New Roman"/>
      <w:i/>
      <w:iCs/>
      <w:sz w:val="24"/>
      <w:szCs w:val="24"/>
      <w:lang w:eastAsia="it-IT"/>
    </w:rPr>
  </w:style>
  <w:style w:type="paragraph" w:styleId="IndirizzoHTML">
    <w:name w:val="HTML Address"/>
    <w:basedOn w:val="Normale"/>
    <w:link w:val="IndirizzoHTMLCarattere"/>
    <w:uiPriority w:val="99"/>
    <w:semiHidden/>
    <w:unhideWhenUsed/>
    <w:rsid w:val="003A42A8"/>
    <w:pPr>
      <w:spacing w:after="0" w:line="240" w:lineRule="auto"/>
    </w:pPr>
    <w:rPr>
      <w:rFonts w:ascii="Helvetica" w:eastAsia="Times New Roman" w:hAnsi="Helvetica"/>
      <w:i/>
      <w:iCs/>
      <w:sz w:val="24"/>
      <w:szCs w:val="24"/>
      <w:lang w:eastAsia="it-IT"/>
    </w:rPr>
  </w:style>
  <w:style w:type="character" w:customStyle="1" w:styleId="IndirizzoHTMLCarattere1">
    <w:name w:val="Indirizzo HTML Carattere1"/>
    <w:basedOn w:val="Carpredefinitoparagrafo"/>
    <w:uiPriority w:val="99"/>
    <w:semiHidden/>
    <w:rsid w:val="003A42A8"/>
    <w:rPr>
      <w:rFonts w:ascii="Calibri" w:eastAsia="Calibri" w:hAnsi="Calibri" w:cs="Times New Roman"/>
      <w:i/>
      <w:iCs/>
    </w:rPr>
  </w:style>
  <w:style w:type="table" w:customStyle="1" w:styleId="Tabellagriglia1chiara-colore11">
    <w:name w:val="Tabella griglia 1 chiara - colore 11"/>
    <w:basedOn w:val="Tabellanormale"/>
    <w:next w:val="Tabellagriglia1chiara-colore1"/>
    <w:uiPriority w:val="46"/>
    <w:rsid w:val="003A42A8"/>
    <w:pPr>
      <w:spacing w:after="0" w:line="240" w:lineRule="auto"/>
    </w:p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Tabellagriglia4-colore1">
    <w:name w:val="Grid Table 4 Accent 1"/>
    <w:basedOn w:val="Tabellanormale"/>
    <w:uiPriority w:val="49"/>
    <w:rsid w:val="003A42A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lagriglia1chiara-colore1">
    <w:name w:val="Grid Table 1 Light Accent 1"/>
    <w:basedOn w:val="Tabellanormale"/>
    <w:uiPriority w:val="46"/>
    <w:rsid w:val="003A42A8"/>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gliatabella3">
    <w:name w:val="Griglia tabella3"/>
    <w:basedOn w:val="Tabellanormale"/>
    <w:next w:val="Grigliatabella"/>
    <w:rsid w:val="0007174D"/>
    <w:pPr>
      <w:spacing w:after="0" w:line="240" w:lineRule="auto"/>
    </w:pPr>
    <w:rPr>
      <w:rFonts w:ascii="Times New Roman" w:eastAsia="Times New Roman" w:hAnsi="Times New Roman"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4">
    <w:name w:val="Griglia tabella4"/>
    <w:basedOn w:val="Tabellanormale"/>
    <w:next w:val="Grigliatabella"/>
    <w:uiPriority w:val="39"/>
    <w:rsid w:val="001D1D92"/>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
    <w:name w:val="Griglia tabella11"/>
    <w:basedOn w:val="Tabellanormale"/>
    <w:next w:val="Grigliatabella"/>
    <w:uiPriority w:val="59"/>
    <w:rsid w:val="001D1D92"/>
    <w:pPr>
      <w:spacing w:after="0" w:line="240" w:lineRule="auto"/>
    </w:pPr>
    <w:rPr>
      <w:rFonts w:eastAsia="MS Mincho"/>
      <w:sz w:val="24"/>
      <w:szCs w:val="24"/>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ile1">
    <w:name w:val="Stile1"/>
    <w:basedOn w:val="Normale"/>
    <w:link w:val="Stile1Carattere"/>
    <w:qFormat/>
    <w:rsid w:val="00015226"/>
    <w:pPr>
      <w:autoSpaceDE w:val="0"/>
      <w:autoSpaceDN w:val="0"/>
      <w:adjustRightInd w:val="0"/>
      <w:spacing w:after="120"/>
      <w:jc w:val="both"/>
    </w:pPr>
    <w:rPr>
      <w:rFonts w:ascii="Verdana" w:eastAsia="Verdana" w:hAnsi="Verdana" w:cs="Verdana"/>
      <w:b/>
      <w:bCs/>
      <w:color w:val="31849B" w:themeColor="accent5" w:themeShade="BF"/>
      <w:sz w:val="20"/>
    </w:rPr>
  </w:style>
  <w:style w:type="character" w:customStyle="1" w:styleId="Stile1Carattere">
    <w:name w:val="Stile1 Carattere"/>
    <w:basedOn w:val="Carpredefinitoparagrafo"/>
    <w:link w:val="Stile1"/>
    <w:rsid w:val="00015226"/>
    <w:rPr>
      <w:rFonts w:ascii="Verdana" w:eastAsia="Verdana" w:hAnsi="Verdana" w:cs="Verdana"/>
      <w:b/>
      <w:bCs/>
      <w:color w:val="31849B" w:themeColor="accent5" w:themeShade="BF"/>
      <w:sz w:val="20"/>
    </w:rPr>
  </w:style>
  <w:style w:type="character" w:styleId="Collegamentovisitato">
    <w:name w:val="FollowedHyperlink"/>
    <w:basedOn w:val="Carpredefinitoparagrafo"/>
    <w:uiPriority w:val="99"/>
    <w:semiHidden/>
    <w:unhideWhenUsed/>
    <w:rsid w:val="007552B5"/>
    <w:rPr>
      <w:color w:val="800080" w:themeColor="followedHyperlink"/>
      <w:u w:val="single"/>
    </w:rPr>
  </w:style>
  <w:style w:type="table" w:customStyle="1" w:styleId="Tabellagriglia1chiara-colore51">
    <w:name w:val="Tabella griglia 1 chiara - colore 51"/>
    <w:basedOn w:val="Tabellanormale"/>
    <w:next w:val="Tabellagriglia1chiara-colore5"/>
    <w:uiPriority w:val="46"/>
    <w:rsid w:val="007427B0"/>
    <w:pPr>
      <w:spacing w:before="200" w:after="0" w:line="240" w:lineRule="auto"/>
    </w:pPr>
    <w:rPr>
      <w:rFonts w:eastAsia="Times New Roman"/>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Tabellagriglia1chiara-colore5">
    <w:name w:val="Grid Table 1 Light Accent 5"/>
    <w:basedOn w:val="Tabellanormale"/>
    <w:uiPriority w:val="46"/>
    <w:rsid w:val="007427B0"/>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ellagriglia1chiara-colore52">
    <w:name w:val="Tabella griglia 1 chiara - colore 52"/>
    <w:basedOn w:val="Tabellanormale"/>
    <w:next w:val="Tabellagriglia1chiara-colore5"/>
    <w:uiPriority w:val="46"/>
    <w:rsid w:val="0095218D"/>
    <w:pPr>
      <w:spacing w:before="200" w:after="0" w:line="240" w:lineRule="auto"/>
    </w:pPr>
    <w:rPr>
      <w:rFonts w:eastAsia="Times New Roman"/>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character" w:customStyle="1" w:styleId="Menzionenonrisolta1">
    <w:name w:val="Menzione non risolta1"/>
    <w:basedOn w:val="Carpredefinitoparagrafo"/>
    <w:uiPriority w:val="99"/>
    <w:semiHidden/>
    <w:unhideWhenUsed/>
    <w:rsid w:val="003D616F"/>
    <w:rPr>
      <w:color w:val="605E5C"/>
      <w:shd w:val="clear" w:color="auto" w:fill="E1DFDD"/>
    </w:rPr>
  </w:style>
  <w:style w:type="character" w:customStyle="1" w:styleId="Menzionenonrisolta2">
    <w:name w:val="Menzione non risolta2"/>
    <w:basedOn w:val="Carpredefinitoparagrafo"/>
    <w:uiPriority w:val="99"/>
    <w:semiHidden/>
    <w:unhideWhenUsed/>
    <w:rsid w:val="00486B59"/>
    <w:rPr>
      <w:color w:val="605E5C"/>
      <w:shd w:val="clear" w:color="auto" w:fill="E1DFDD"/>
    </w:rPr>
  </w:style>
  <w:style w:type="character" w:styleId="Menzionenonrisolta">
    <w:name w:val="Unresolved Mention"/>
    <w:basedOn w:val="Carpredefinitoparagrafo"/>
    <w:uiPriority w:val="99"/>
    <w:semiHidden/>
    <w:unhideWhenUsed/>
    <w:rsid w:val="00DD37B4"/>
    <w:rPr>
      <w:color w:val="605E5C"/>
      <w:shd w:val="clear" w:color="auto" w:fill="E1DFDD"/>
    </w:rPr>
  </w:style>
  <w:style w:type="table" w:styleId="Grigliatabellachiara">
    <w:name w:val="Grid Table Light"/>
    <w:basedOn w:val="Tabellanormale"/>
    <w:uiPriority w:val="40"/>
    <w:rsid w:val="00E16DE2"/>
    <w:pPr>
      <w:spacing w:after="0" w:line="240" w:lineRule="auto"/>
    </w:pPr>
    <w:rPr>
      <w:rFonts w:ascii="Calibri" w:eastAsia="Calibri" w:hAnsi="Calibri" w:cs="Times New Roman"/>
      <w:sz w:val="20"/>
      <w:szCs w:val="20"/>
      <w:lang w:eastAsia="ja-JP"/>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NormalTable1">
    <w:name w:val="Normal Table1"/>
    <w:uiPriority w:val="2"/>
    <w:semiHidden/>
    <w:unhideWhenUsed/>
    <w:qFormat/>
    <w:rsid w:val="00E42B7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Sommario4">
    <w:name w:val="toc 4"/>
    <w:basedOn w:val="Normale"/>
    <w:next w:val="Normale"/>
    <w:autoRedefine/>
    <w:uiPriority w:val="39"/>
    <w:unhideWhenUsed/>
    <w:rsid w:val="00954FCF"/>
    <w:pPr>
      <w:spacing w:after="0"/>
      <w:ind w:left="660"/>
    </w:pPr>
    <w:rPr>
      <w:rFonts w:asciiTheme="minorHAnsi" w:hAnsiTheme="minorHAnsi"/>
      <w:sz w:val="18"/>
      <w:szCs w:val="18"/>
    </w:rPr>
  </w:style>
  <w:style w:type="paragraph" w:styleId="Sommario5">
    <w:name w:val="toc 5"/>
    <w:basedOn w:val="Normale"/>
    <w:next w:val="Normale"/>
    <w:autoRedefine/>
    <w:uiPriority w:val="39"/>
    <w:unhideWhenUsed/>
    <w:rsid w:val="00954FCF"/>
    <w:pPr>
      <w:spacing w:after="0"/>
      <w:ind w:left="880"/>
    </w:pPr>
    <w:rPr>
      <w:rFonts w:asciiTheme="minorHAnsi" w:hAnsiTheme="minorHAnsi"/>
      <w:sz w:val="18"/>
      <w:szCs w:val="18"/>
    </w:rPr>
  </w:style>
  <w:style w:type="paragraph" w:styleId="Sommario6">
    <w:name w:val="toc 6"/>
    <w:basedOn w:val="Normale"/>
    <w:next w:val="Normale"/>
    <w:autoRedefine/>
    <w:uiPriority w:val="39"/>
    <w:unhideWhenUsed/>
    <w:rsid w:val="00954FCF"/>
    <w:pPr>
      <w:spacing w:after="0"/>
      <w:ind w:left="1100"/>
    </w:pPr>
    <w:rPr>
      <w:rFonts w:asciiTheme="minorHAnsi" w:hAnsiTheme="minorHAnsi"/>
      <w:sz w:val="18"/>
      <w:szCs w:val="18"/>
    </w:rPr>
  </w:style>
  <w:style w:type="paragraph" w:styleId="Sommario7">
    <w:name w:val="toc 7"/>
    <w:basedOn w:val="Normale"/>
    <w:next w:val="Normale"/>
    <w:autoRedefine/>
    <w:uiPriority w:val="39"/>
    <w:unhideWhenUsed/>
    <w:rsid w:val="00954FCF"/>
    <w:pPr>
      <w:spacing w:after="0"/>
      <w:ind w:left="1320"/>
    </w:pPr>
    <w:rPr>
      <w:rFonts w:asciiTheme="minorHAnsi" w:hAnsiTheme="minorHAnsi"/>
      <w:sz w:val="18"/>
      <w:szCs w:val="18"/>
    </w:rPr>
  </w:style>
  <w:style w:type="paragraph" w:styleId="Sommario8">
    <w:name w:val="toc 8"/>
    <w:basedOn w:val="Normale"/>
    <w:next w:val="Normale"/>
    <w:autoRedefine/>
    <w:uiPriority w:val="39"/>
    <w:unhideWhenUsed/>
    <w:rsid w:val="00954FCF"/>
    <w:pPr>
      <w:spacing w:after="0"/>
      <w:ind w:left="1540"/>
    </w:pPr>
    <w:rPr>
      <w:rFonts w:asciiTheme="minorHAnsi" w:hAnsiTheme="minorHAnsi"/>
      <w:sz w:val="18"/>
      <w:szCs w:val="18"/>
    </w:rPr>
  </w:style>
  <w:style w:type="paragraph" w:styleId="Sommario9">
    <w:name w:val="toc 9"/>
    <w:basedOn w:val="Normale"/>
    <w:next w:val="Normale"/>
    <w:autoRedefine/>
    <w:uiPriority w:val="39"/>
    <w:unhideWhenUsed/>
    <w:rsid w:val="00954FCF"/>
    <w:pPr>
      <w:spacing w:after="0"/>
      <w:ind w:left="1760"/>
    </w:pPr>
    <w:rPr>
      <w:rFonts w:asciiTheme="minorHAnsi" w:hAnsi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258114">
      <w:bodyDiv w:val="1"/>
      <w:marLeft w:val="0"/>
      <w:marRight w:val="0"/>
      <w:marTop w:val="0"/>
      <w:marBottom w:val="0"/>
      <w:divBdr>
        <w:top w:val="none" w:sz="0" w:space="0" w:color="auto"/>
        <w:left w:val="none" w:sz="0" w:space="0" w:color="auto"/>
        <w:bottom w:val="none" w:sz="0" w:space="0" w:color="auto"/>
        <w:right w:val="none" w:sz="0" w:space="0" w:color="auto"/>
      </w:divBdr>
    </w:div>
    <w:div w:id="30226641">
      <w:bodyDiv w:val="1"/>
      <w:marLeft w:val="0"/>
      <w:marRight w:val="0"/>
      <w:marTop w:val="0"/>
      <w:marBottom w:val="0"/>
      <w:divBdr>
        <w:top w:val="none" w:sz="0" w:space="0" w:color="auto"/>
        <w:left w:val="none" w:sz="0" w:space="0" w:color="auto"/>
        <w:bottom w:val="none" w:sz="0" w:space="0" w:color="auto"/>
        <w:right w:val="none" w:sz="0" w:space="0" w:color="auto"/>
      </w:divBdr>
      <w:divsChild>
        <w:div w:id="3288215">
          <w:marLeft w:val="0"/>
          <w:marRight w:val="0"/>
          <w:marTop w:val="0"/>
          <w:marBottom w:val="0"/>
          <w:divBdr>
            <w:top w:val="none" w:sz="0" w:space="0" w:color="auto"/>
            <w:left w:val="none" w:sz="0" w:space="0" w:color="auto"/>
            <w:bottom w:val="none" w:sz="0" w:space="0" w:color="auto"/>
            <w:right w:val="none" w:sz="0" w:space="0" w:color="auto"/>
          </w:divBdr>
        </w:div>
        <w:div w:id="88233705">
          <w:marLeft w:val="0"/>
          <w:marRight w:val="0"/>
          <w:marTop w:val="0"/>
          <w:marBottom w:val="0"/>
          <w:divBdr>
            <w:top w:val="none" w:sz="0" w:space="0" w:color="auto"/>
            <w:left w:val="none" w:sz="0" w:space="0" w:color="auto"/>
            <w:bottom w:val="none" w:sz="0" w:space="0" w:color="auto"/>
            <w:right w:val="none" w:sz="0" w:space="0" w:color="auto"/>
          </w:divBdr>
        </w:div>
        <w:div w:id="130945123">
          <w:marLeft w:val="0"/>
          <w:marRight w:val="0"/>
          <w:marTop w:val="0"/>
          <w:marBottom w:val="0"/>
          <w:divBdr>
            <w:top w:val="none" w:sz="0" w:space="0" w:color="auto"/>
            <w:left w:val="none" w:sz="0" w:space="0" w:color="auto"/>
            <w:bottom w:val="none" w:sz="0" w:space="0" w:color="auto"/>
            <w:right w:val="none" w:sz="0" w:space="0" w:color="auto"/>
          </w:divBdr>
        </w:div>
        <w:div w:id="139159510">
          <w:marLeft w:val="0"/>
          <w:marRight w:val="0"/>
          <w:marTop w:val="0"/>
          <w:marBottom w:val="0"/>
          <w:divBdr>
            <w:top w:val="none" w:sz="0" w:space="0" w:color="auto"/>
            <w:left w:val="none" w:sz="0" w:space="0" w:color="auto"/>
            <w:bottom w:val="none" w:sz="0" w:space="0" w:color="auto"/>
            <w:right w:val="none" w:sz="0" w:space="0" w:color="auto"/>
          </w:divBdr>
        </w:div>
        <w:div w:id="152642833">
          <w:marLeft w:val="0"/>
          <w:marRight w:val="0"/>
          <w:marTop w:val="0"/>
          <w:marBottom w:val="0"/>
          <w:divBdr>
            <w:top w:val="none" w:sz="0" w:space="0" w:color="auto"/>
            <w:left w:val="none" w:sz="0" w:space="0" w:color="auto"/>
            <w:bottom w:val="none" w:sz="0" w:space="0" w:color="auto"/>
            <w:right w:val="none" w:sz="0" w:space="0" w:color="auto"/>
          </w:divBdr>
        </w:div>
        <w:div w:id="167213113">
          <w:marLeft w:val="0"/>
          <w:marRight w:val="0"/>
          <w:marTop w:val="0"/>
          <w:marBottom w:val="0"/>
          <w:divBdr>
            <w:top w:val="none" w:sz="0" w:space="0" w:color="auto"/>
            <w:left w:val="none" w:sz="0" w:space="0" w:color="auto"/>
            <w:bottom w:val="none" w:sz="0" w:space="0" w:color="auto"/>
            <w:right w:val="none" w:sz="0" w:space="0" w:color="auto"/>
          </w:divBdr>
        </w:div>
        <w:div w:id="182592385">
          <w:marLeft w:val="0"/>
          <w:marRight w:val="0"/>
          <w:marTop w:val="0"/>
          <w:marBottom w:val="0"/>
          <w:divBdr>
            <w:top w:val="none" w:sz="0" w:space="0" w:color="auto"/>
            <w:left w:val="none" w:sz="0" w:space="0" w:color="auto"/>
            <w:bottom w:val="none" w:sz="0" w:space="0" w:color="auto"/>
            <w:right w:val="none" w:sz="0" w:space="0" w:color="auto"/>
          </w:divBdr>
        </w:div>
        <w:div w:id="253903116">
          <w:marLeft w:val="0"/>
          <w:marRight w:val="0"/>
          <w:marTop w:val="0"/>
          <w:marBottom w:val="0"/>
          <w:divBdr>
            <w:top w:val="none" w:sz="0" w:space="0" w:color="auto"/>
            <w:left w:val="none" w:sz="0" w:space="0" w:color="auto"/>
            <w:bottom w:val="none" w:sz="0" w:space="0" w:color="auto"/>
            <w:right w:val="none" w:sz="0" w:space="0" w:color="auto"/>
          </w:divBdr>
        </w:div>
        <w:div w:id="342823474">
          <w:marLeft w:val="0"/>
          <w:marRight w:val="0"/>
          <w:marTop w:val="0"/>
          <w:marBottom w:val="0"/>
          <w:divBdr>
            <w:top w:val="none" w:sz="0" w:space="0" w:color="auto"/>
            <w:left w:val="none" w:sz="0" w:space="0" w:color="auto"/>
            <w:bottom w:val="none" w:sz="0" w:space="0" w:color="auto"/>
            <w:right w:val="none" w:sz="0" w:space="0" w:color="auto"/>
          </w:divBdr>
        </w:div>
        <w:div w:id="368382347">
          <w:marLeft w:val="0"/>
          <w:marRight w:val="0"/>
          <w:marTop w:val="0"/>
          <w:marBottom w:val="0"/>
          <w:divBdr>
            <w:top w:val="none" w:sz="0" w:space="0" w:color="auto"/>
            <w:left w:val="none" w:sz="0" w:space="0" w:color="auto"/>
            <w:bottom w:val="none" w:sz="0" w:space="0" w:color="auto"/>
            <w:right w:val="none" w:sz="0" w:space="0" w:color="auto"/>
          </w:divBdr>
        </w:div>
        <w:div w:id="378088095">
          <w:marLeft w:val="0"/>
          <w:marRight w:val="0"/>
          <w:marTop w:val="0"/>
          <w:marBottom w:val="0"/>
          <w:divBdr>
            <w:top w:val="none" w:sz="0" w:space="0" w:color="auto"/>
            <w:left w:val="none" w:sz="0" w:space="0" w:color="auto"/>
            <w:bottom w:val="none" w:sz="0" w:space="0" w:color="auto"/>
            <w:right w:val="none" w:sz="0" w:space="0" w:color="auto"/>
          </w:divBdr>
        </w:div>
        <w:div w:id="417753469">
          <w:marLeft w:val="0"/>
          <w:marRight w:val="0"/>
          <w:marTop w:val="0"/>
          <w:marBottom w:val="0"/>
          <w:divBdr>
            <w:top w:val="none" w:sz="0" w:space="0" w:color="auto"/>
            <w:left w:val="none" w:sz="0" w:space="0" w:color="auto"/>
            <w:bottom w:val="none" w:sz="0" w:space="0" w:color="auto"/>
            <w:right w:val="none" w:sz="0" w:space="0" w:color="auto"/>
          </w:divBdr>
        </w:div>
        <w:div w:id="423452244">
          <w:marLeft w:val="0"/>
          <w:marRight w:val="0"/>
          <w:marTop w:val="0"/>
          <w:marBottom w:val="0"/>
          <w:divBdr>
            <w:top w:val="none" w:sz="0" w:space="0" w:color="auto"/>
            <w:left w:val="none" w:sz="0" w:space="0" w:color="auto"/>
            <w:bottom w:val="none" w:sz="0" w:space="0" w:color="auto"/>
            <w:right w:val="none" w:sz="0" w:space="0" w:color="auto"/>
          </w:divBdr>
        </w:div>
        <w:div w:id="431096886">
          <w:marLeft w:val="0"/>
          <w:marRight w:val="0"/>
          <w:marTop w:val="0"/>
          <w:marBottom w:val="0"/>
          <w:divBdr>
            <w:top w:val="none" w:sz="0" w:space="0" w:color="auto"/>
            <w:left w:val="none" w:sz="0" w:space="0" w:color="auto"/>
            <w:bottom w:val="none" w:sz="0" w:space="0" w:color="auto"/>
            <w:right w:val="none" w:sz="0" w:space="0" w:color="auto"/>
          </w:divBdr>
        </w:div>
        <w:div w:id="432432262">
          <w:marLeft w:val="0"/>
          <w:marRight w:val="0"/>
          <w:marTop w:val="0"/>
          <w:marBottom w:val="0"/>
          <w:divBdr>
            <w:top w:val="none" w:sz="0" w:space="0" w:color="auto"/>
            <w:left w:val="none" w:sz="0" w:space="0" w:color="auto"/>
            <w:bottom w:val="none" w:sz="0" w:space="0" w:color="auto"/>
            <w:right w:val="none" w:sz="0" w:space="0" w:color="auto"/>
          </w:divBdr>
        </w:div>
        <w:div w:id="447041356">
          <w:marLeft w:val="0"/>
          <w:marRight w:val="0"/>
          <w:marTop w:val="0"/>
          <w:marBottom w:val="0"/>
          <w:divBdr>
            <w:top w:val="none" w:sz="0" w:space="0" w:color="auto"/>
            <w:left w:val="none" w:sz="0" w:space="0" w:color="auto"/>
            <w:bottom w:val="none" w:sz="0" w:space="0" w:color="auto"/>
            <w:right w:val="none" w:sz="0" w:space="0" w:color="auto"/>
          </w:divBdr>
        </w:div>
        <w:div w:id="461464757">
          <w:marLeft w:val="0"/>
          <w:marRight w:val="0"/>
          <w:marTop w:val="0"/>
          <w:marBottom w:val="0"/>
          <w:divBdr>
            <w:top w:val="none" w:sz="0" w:space="0" w:color="auto"/>
            <w:left w:val="none" w:sz="0" w:space="0" w:color="auto"/>
            <w:bottom w:val="none" w:sz="0" w:space="0" w:color="auto"/>
            <w:right w:val="none" w:sz="0" w:space="0" w:color="auto"/>
          </w:divBdr>
        </w:div>
        <w:div w:id="465853131">
          <w:marLeft w:val="0"/>
          <w:marRight w:val="0"/>
          <w:marTop w:val="0"/>
          <w:marBottom w:val="0"/>
          <w:divBdr>
            <w:top w:val="none" w:sz="0" w:space="0" w:color="auto"/>
            <w:left w:val="none" w:sz="0" w:space="0" w:color="auto"/>
            <w:bottom w:val="none" w:sz="0" w:space="0" w:color="auto"/>
            <w:right w:val="none" w:sz="0" w:space="0" w:color="auto"/>
          </w:divBdr>
        </w:div>
        <w:div w:id="499319523">
          <w:marLeft w:val="0"/>
          <w:marRight w:val="0"/>
          <w:marTop w:val="0"/>
          <w:marBottom w:val="0"/>
          <w:divBdr>
            <w:top w:val="none" w:sz="0" w:space="0" w:color="auto"/>
            <w:left w:val="none" w:sz="0" w:space="0" w:color="auto"/>
            <w:bottom w:val="none" w:sz="0" w:space="0" w:color="auto"/>
            <w:right w:val="none" w:sz="0" w:space="0" w:color="auto"/>
          </w:divBdr>
        </w:div>
        <w:div w:id="529685674">
          <w:marLeft w:val="0"/>
          <w:marRight w:val="0"/>
          <w:marTop w:val="0"/>
          <w:marBottom w:val="0"/>
          <w:divBdr>
            <w:top w:val="none" w:sz="0" w:space="0" w:color="auto"/>
            <w:left w:val="none" w:sz="0" w:space="0" w:color="auto"/>
            <w:bottom w:val="none" w:sz="0" w:space="0" w:color="auto"/>
            <w:right w:val="none" w:sz="0" w:space="0" w:color="auto"/>
          </w:divBdr>
        </w:div>
        <w:div w:id="535310459">
          <w:marLeft w:val="0"/>
          <w:marRight w:val="0"/>
          <w:marTop w:val="0"/>
          <w:marBottom w:val="0"/>
          <w:divBdr>
            <w:top w:val="none" w:sz="0" w:space="0" w:color="auto"/>
            <w:left w:val="none" w:sz="0" w:space="0" w:color="auto"/>
            <w:bottom w:val="none" w:sz="0" w:space="0" w:color="auto"/>
            <w:right w:val="none" w:sz="0" w:space="0" w:color="auto"/>
          </w:divBdr>
        </w:div>
        <w:div w:id="536162192">
          <w:marLeft w:val="0"/>
          <w:marRight w:val="0"/>
          <w:marTop w:val="0"/>
          <w:marBottom w:val="0"/>
          <w:divBdr>
            <w:top w:val="none" w:sz="0" w:space="0" w:color="auto"/>
            <w:left w:val="none" w:sz="0" w:space="0" w:color="auto"/>
            <w:bottom w:val="none" w:sz="0" w:space="0" w:color="auto"/>
            <w:right w:val="none" w:sz="0" w:space="0" w:color="auto"/>
          </w:divBdr>
        </w:div>
        <w:div w:id="547886789">
          <w:marLeft w:val="0"/>
          <w:marRight w:val="0"/>
          <w:marTop w:val="0"/>
          <w:marBottom w:val="0"/>
          <w:divBdr>
            <w:top w:val="none" w:sz="0" w:space="0" w:color="auto"/>
            <w:left w:val="none" w:sz="0" w:space="0" w:color="auto"/>
            <w:bottom w:val="none" w:sz="0" w:space="0" w:color="auto"/>
            <w:right w:val="none" w:sz="0" w:space="0" w:color="auto"/>
          </w:divBdr>
        </w:div>
        <w:div w:id="596720723">
          <w:marLeft w:val="0"/>
          <w:marRight w:val="0"/>
          <w:marTop w:val="0"/>
          <w:marBottom w:val="0"/>
          <w:divBdr>
            <w:top w:val="none" w:sz="0" w:space="0" w:color="auto"/>
            <w:left w:val="none" w:sz="0" w:space="0" w:color="auto"/>
            <w:bottom w:val="none" w:sz="0" w:space="0" w:color="auto"/>
            <w:right w:val="none" w:sz="0" w:space="0" w:color="auto"/>
          </w:divBdr>
        </w:div>
        <w:div w:id="627979940">
          <w:marLeft w:val="0"/>
          <w:marRight w:val="0"/>
          <w:marTop w:val="0"/>
          <w:marBottom w:val="0"/>
          <w:divBdr>
            <w:top w:val="none" w:sz="0" w:space="0" w:color="auto"/>
            <w:left w:val="none" w:sz="0" w:space="0" w:color="auto"/>
            <w:bottom w:val="none" w:sz="0" w:space="0" w:color="auto"/>
            <w:right w:val="none" w:sz="0" w:space="0" w:color="auto"/>
          </w:divBdr>
        </w:div>
        <w:div w:id="637611803">
          <w:marLeft w:val="0"/>
          <w:marRight w:val="0"/>
          <w:marTop w:val="0"/>
          <w:marBottom w:val="0"/>
          <w:divBdr>
            <w:top w:val="none" w:sz="0" w:space="0" w:color="auto"/>
            <w:left w:val="none" w:sz="0" w:space="0" w:color="auto"/>
            <w:bottom w:val="none" w:sz="0" w:space="0" w:color="auto"/>
            <w:right w:val="none" w:sz="0" w:space="0" w:color="auto"/>
          </w:divBdr>
        </w:div>
        <w:div w:id="638221987">
          <w:marLeft w:val="0"/>
          <w:marRight w:val="0"/>
          <w:marTop w:val="0"/>
          <w:marBottom w:val="0"/>
          <w:divBdr>
            <w:top w:val="none" w:sz="0" w:space="0" w:color="auto"/>
            <w:left w:val="none" w:sz="0" w:space="0" w:color="auto"/>
            <w:bottom w:val="none" w:sz="0" w:space="0" w:color="auto"/>
            <w:right w:val="none" w:sz="0" w:space="0" w:color="auto"/>
          </w:divBdr>
        </w:div>
        <w:div w:id="644772451">
          <w:marLeft w:val="0"/>
          <w:marRight w:val="0"/>
          <w:marTop w:val="0"/>
          <w:marBottom w:val="0"/>
          <w:divBdr>
            <w:top w:val="none" w:sz="0" w:space="0" w:color="auto"/>
            <w:left w:val="none" w:sz="0" w:space="0" w:color="auto"/>
            <w:bottom w:val="none" w:sz="0" w:space="0" w:color="auto"/>
            <w:right w:val="none" w:sz="0" w:space="0" w:color="auto"/>
          </w:divBdr>
        </w:div>
        <w:div w:id="662048084">
          <w:marLeft w:val="0"/>
          <w:marRight w:val="0"/>
          <w:marTop w:val="0"/>
          <w:marBottom w:val="0"/>
          <w:divBdr>
            <w:top w:val="none" w:sz="0" w:space="0" w:color="auto"/>
            <w:left w:val="none" w:sz="0" w:space="0" w:color="auto"/>
            <w:bottom w:val="none" w:sz="0" w:space="0" w:color="auto"/>
            <w:right w:val="none" w:sz="0" w:space="0" w:color="auto"/>
          </w:divBdr>
        </w:div>
        <w:div w:id="686294661">
          <w:marLeft w:val="0"/>
          <w:marRight w:val="0"/>
          <w:marTop w:val="0"/>
          <w:marBottom w:val="0"/>
          <w:divBdr>
            <w:top w:val="none" w:sz="0" w:space="0" w:color="auto"/>
            <w:left w:val="none" w:sz="0" w:space="0" w:color="auto"/>
            <w:bottom w:val="none" w:sz="0" w:space="0" w:color="auto"/>
            <w:right w:val="none" w:sz="0" w:space="0" w:color="auto"/>
          </w:divBdr>
        </w:div>
        <w:div w:id="696202210">
          <w:marLeft w:val="0"/>
          <w:marRight w:val="0"/>
          <w:marTop w:val="0"/>
          <w:marBottom w:val="0"/>
          <w:divBdr>
            <w:top w:val="none" w:sz="0" w:space="0" w:color="auto"/>
            <w:left w:val="none" w:sz="0" w:space="0" w:color="auto"/>
            <w:bottom w:val="none" w:sz="0" w:space="0" w:color="auto"/>
            <w:right w:val="none" w:sz="0" w:space="0" w:color="auto"/>
          </w:divBdr>
        </w:div>
        <w:div w:id="711930337">
          <w:marLeft w:val="0"/>
          <w:marRight w:val="0"/>
          <w:marTop w:val="0"/>
          <w:marBottom w:val="0"/>
          <w:divBdr>
            <w:top w:val="none" w:sz="0" w:space="0" w:color="auto"/>
            <w:left w:val="none" w:sz="0" w:space="0" w:color="auto"/>
            <w:bottom w:val="none" w:sz="0" w:space="0" w:color="auto"/>
            <w:right w:val="none" w:sz="0" w:space="0" w:color="auto"/>
          </w:divBdr>
        </w:div>
        <w:div w:id="712072638">
          <w:marLeft w:val="0"/>
          <w:marRight w:val="0"/>
          <w:marTop w:val="0"/>
          <w:marBottom w:val="0"/>
          <w:divBdr>
            <w:top w:val="none" w:sz="0" w:space="0" w:color="auto"/>
            <w:left w:val="none" w:sz="0" w:space="0" w:color="auto"/>
            <w:bottom w:val="none" w:sz="0" w:space="0" w:color="auto"/>
            <w:right w:val="none" w:sz="0" w:space="0" w:color="auto"/>
          </w:divBdr>
        </w:div>
        <w:div w:id="760610980">
          <w:marLeft w:val="0"/>
          <w:marRight w:val="0"/>
          <w:marTop w:val="0"/>
          <w:marBottom w:val="0"/>
          <w:divBdr>
            <w:top w:val="none" w:sz="0" w:space="0" w:color="auto"/>
            <w:left w:val="none" w:sz="0" w:space="0" w:color="auto"/>
            <w:bottom w:val="none" w:sz="0" w:space="0" w:color="auto"/>
            <w:right w:val="none" w:sz="0" w:space="0" w:color="auto"/>
          </w:divBdr>
        </w:div>
        <w:div w:id="873811904">
          <w:marLeft w:val="0"/>
          <w:marRight w:val="0"/>
          <w:marTop w:val="0"/>
          <w:marBottom w:val="0"/>
          <w:divBdr>
            <w:top w:val="none" w:sz="0" w:space="0" w:color="auto"/>
            <w:left w:val="none" w:sz="0" w:space="0" w:color="auto"/>
            <w:bottom w:val="none" w:sz="0" w:space="0" w:color="auto"/>
            <w:right w:val="none" w:sz="0" w:space="0" w:color="auto"/>
          </w:divBdr>
        </w:div>
        <w:div w:id="1003974859">
          <w:marLeft w:val="0"/>
          <w:marRight w:val="0"/>
          <w:marTop w:val="0"/>
          <w:marBottom w:val="0"/>
          <w:divBdr>
            <w:top w:val="none" w:sz="0" w:space="0" w:color="auto"/>
            <w:left w:val="none" w:sz="0" w:space="0" w:color="auto"/>
            <w:bottom w:val="none" w:sz="0" w:space="0" w:color="auto"/>
            <w:right w:val="none" w:sz="0" w:space="0" w:color="auto"/>
          </w:divBdr>
        </w:div>
        <w:div w:id="1023360375">
          <w:marLeft w:val="0"/>
          <w:marRight w:val="0"/>
          <w:marTop w:val="0"/>
          <w:marBottom w:val="0"/>
          <w:divBdr>
            <w:top w:val="none" w:sz="0" w:space="0" w:color="auto"/>
            <w:left w:val="none" w:sz="0" w:space="0" w:color="auto"/>
            <w:bottom w:val="none" w:sz="0" w:space="0" w:color="auto"/>
            <w:right w:val="none" w:sz="0" w:space="0" w:color="auto"/>
          </w:divBdr>
        </w:div>
        <w:div w:id="1027410402">
          <w:marLeft w:val="0"/>
          <w:marRight w:val="0"/>
          <w:marTop w:val="0"/>
          <w:marBottom w:val="0"/>
          <w:divBdr>
            <w:top w:val="none" w:sz="0" w:space="0" w:color="auto"/>
            <w:left w:val="none" w:sz="0" w:space="0" w:color="auto"/>
            <w:bottom w:val="none" w:sz="0" w:space="0" w:color="auto"/>
            <w:right w:val="none" w:sz="0" w:space="0" w:color="auto"/>
          </w:divBdr>
        </w:div>
        <w:div w:id="1043673101">
          <w:marLeft w:val="0"/>
          <w:marRight w:val="0"/>
          <w:marTop w:val="0"/>
          <w:marBottom w:val="0"/>
          <w:divBdr>
            <w:top w:val="none" w:sz="0" w:space="0" w:color="auto"/>
            <w:left w:val="none" w:sz="0" w:space="0" w:color="auto"/>
            <w:bottom w:val="none" w:sz="0" w:space="0" w:color="auto"/>
            <w:right w:val="none" w:sz="0" w:space="0" w:color="auto"/>
          </w:divBdr>
        </w:div>
        <w:div w:id="1046564031">
          <w:marLeft w:val="0"/>
          <w:marRight w:val="0"/>
          <w:marTop w:val="0"/>
          <w:marBottom w:val="0"/>
          <w:divBdr>
            <w:top w:val="none" w:sz="0" w:space="0" w:color="auto"/>
            <w:left w:val="none" w:sz="0" w:space="0" w:color="auto"/>
            <w:bottom w:val="none" w:sz="0" w:space="0" w:color="auto"/>
            <w:right w:val="none" w:sz="0" w:space="0" w:color="auto"/>
          </w:divBdr>
        </w:div>
        <w:div w:id="1054697017">
          <w:marLeft w:val="0"/>
          <w:marRight w:val="0"/>
          <w:marTop w:val="0"/>
          <w:marBottom w:val="0"/>
          <w:divBdr>
            <w:top w:val="none" w:sz="0" w:space="0" w:color="auto"/>
            <w:left w:val="none" w:sz="0" w:space="0" w:color="auto"/>
            <w:bottom w:val="none" w:sz="0" w:space="0" w:color="auto"/>
            <w:right w:val="none" w:sz="0" w:space="0" w:color="auto"/>
          </w:divBdr>
        </w:div>
        <w:div w:id="1074543640">
          <w:marLeft w:val="0"/>
          <w:marRight w:val="0"/>
          <w:marTop w:val="0"/>
          <w:marBottom w:val="0"/>
          <w:divBdr>
            <w:top w:val="none" w:sz="0" w:space="0" w:color="auto"/>
            <w:left w:val="none" w:sz="0" w:space="0" w:color="auto"/>
            <w:bottom w:val="none" w:sz="0" w:space="0" w:color="auto"/>
            <w:right w:val="none" w:sz="0" w:space="0" w:color="auto"/>
          </w:divBdr>
        </w:div>
        <w:div w:id="1115758769">
          <w:marLeft w:val="0"/>
          <w:marRight w:val="0"/>
          <w:marTop w:val="0"/>
          <w:marBottom w:val="0"/>
          <w:divBdr>
            <w:top w:val="none" w:sz="0" w:space="0" w:color="auto"/>
            <w:left w:val="none" w:sz="0" w:space="0" w:color="auto"/>
            <w:bottom w:val="none" w:sz="0" w:space="0" w:color="auto"/>
            <w:right w:val="none" w:sz="0" w:space="0" w:color="auto"/>
          </w:divBdr>
        </w:div>
        <w:div w:id="1118329620">
          <w:marLeft w:val="0"/>
          <w:marRight w:val="0"/>
          <w:marTop w:val="0"/>
          <w:marBottom w:val="0"/>
          <w:divBdr>
            <w:top w:val="none" w:sz="0" w:space="0" w:color="auto"/>
            <w:left w:val="none" w:sz="0" w:space="0" w:color="auto"/>
            <w:bottom w:val="none" w:sz="0" w:space="0" w:color="auto"/>
            <w:right w:val="none" w:sz="0" w:space="0" w:color="auto"/>
          </w:divBdr>
        </w:div>
        <w:div w:id="1126268035">
          <w:marLeft w:val="0"/>
          <w:marRight w:val="0"/>
          <w:marTop w:val="0"/>
          <w:marBottom w:val="0"/>
          <w:divBdr>
            <w:top w:val="none" w:sz="0" w:space="0" w:color="auto"/>
            <w:left w:val="none" w:sz="0" w:space="0" w:color="auto"/>
            <w:bottom w:val="none" w:sz="0" w:space="0" w:color="auto"/>
            <w:right w:val="none" w:sz="0" w:space="0" w:color="auto"/>
          </w:divBdr>
        </w:div>
        <w:div w:id="1129588580">
          <w:marLeft w:val="0"/>
          <w:marRight w:val="0"/>
          <w:marTop w:val="0"/>
          <w:marBottom w:val="0"/>
          <w:divBdr>
            <w:top w:val="none" w:sz="0" w:space="0" w:color="auto"/>
            <w:left w:val="none" w:sz="0" w:space="0" w:color="auto"/>
            <w:bottom w:val="none" w:sz="0" w:space="0" w:color="auto"/>
            <w:right w:val="none" w:sz="0" w:space="0" w:color="auto"/>
          </w:divBdr>
        </w:div>
        <w:div w:id="1168138179">
          <w:marLeft w:val="0"/>
          <w:marRight w:val="0"/>
          <w:marTop w:val="0"/>
          <w:marBottom w:val="0"/>
          <w:divBdr>
            <w:top w:val="none" w:sz="0" w:space="0" w:color="auto"/>
            <w:left w:val="none" w:sz="0" w:space="0" w:color="auto"/>
            <w:bottom w:val="none" w:sz="0" w:space="0" w:color="auto"/>
            <w:right w:val="none" w:sz="0" w:space="0" w:color="auto"/>
          </w:divBdr>
        </w:div>
        <w:div w:id="1233851555">
          <w:marLeft w:val="0"/>
          <w:marRight w:val="0"/>
          <w:marTop w:val="0"/>
          <w:marBottom w:val="0"/>
          <w:divBdr>
            <w:top w:val="none" w:sz="0" w:space="0" w:color="auto"/>
            <w:left w:val="none" w:sz="0" w:space="0" w:color="auto"/>
            <w:bottom w:val="none" w:sz="0" w:space="0" w:color="auto"/>
            <w:right w:val="none" w:sz="0" w:space="0" w:color="auto"/>
          </w:divBdr>
        </w:div>
        <w:div w:id="1319502805">
          <w:marLeft w:val="0"/>
          <w:marRight w:val="0"/>
          <w:marTop w:val="0"/>
          <w:marBottom w:val="0"/>
          <w:divBdr>
            <w:top w:val="none" w:sz="0" w:space="0" w:color="auto"/>
            <w:left w:val="none" w:sz="0" w:space="0" w:color="auto"/>
            <w:bottom w:val="none" w:sz="0" w:space="0" w:color="auto"/>
            <w:right w:val="none" w:sz="0" w:space="0" w:color="auto"/>
          </w:divBdr>
        </w:div>
        <w:div w:id="1369993509">
          <w:marLeft w:val="0"/>
          <w:marRight w:val="0"/>
          <w:marTop w:val="0"/>
          <w:marBottom w:val="0"/>
          <w:divBdr>
            <w:top w:val="none" w:sz="0" w:space="0" w:color="auto"/>
            <w:left w:val="none" w:sz="0" w:space="0" w:color="auto"/>
            <w:bottom w:val="none" w:sz="0" w:space="0" w:color="auto"/>
            <w:right w:val="none" w:sz="0" w:space="0" w:color="auto"/>
          </w:divBdr>
        </w:div>
        <w:div w:id="1422603523">
          <w:marLeft w:val="0"/>
          <w:marRight w:val="0"/>
          <w:marTop w:val="0"/>
          <w:marBottom w:val="0"/>
          <w:divBdr>
            <w:top w:val="none" w:sz="0" w:space="0" w:color="auto"/>
            <w:left w:val="none" w:sz="0" w:space="0" w:color="auto"/>
            <w:bottom w:val="none" w:sz="0" w:space="0" w:color="auto"/>
            <w:right w:val="none" w:sz="0" w:space="0" w:color="auto"/>
          </w:divBdr>
        </w:div>
        <w:div w:id="1461193555">
          <w:marLeft w:val="0"/>
          <w:marRight w:val="0"/>
          <w:marTop w:val="0"/>
          <w:marBottom w:val="0"/>
          <w:divBdr>
            <w:top w:val="none" w:sz="0" w:space="0" w:color="auto"/>
            <w:left w:val="none" w:sz="0" w:space="0" w:color="auto"/>
            <w:bottom w:val="none" w:sz="0" w:space="0" w:color="auto"/>
            <w:right w:val="none" w:sz="0" w:space="0" w:color="auto"/>
          </w:divBdr>
        </w:div>
        <w:div w:id="1564024942">
          <w:marLeft w:val="0"/>
          <w:marRight w:val="0"/>
          <w:marTop w:val="0"/>
          <w:marBottom w:val="0"/>
          <w:divBdr>
            <w:top w:val="none" w:sz="0" w:space="0" w:color="auto"/>
            <w:left w:val="none" w:sz="0" w:space="0" w:color="auto"/>
            <w:bottom w:val="none" w:sz="0" w:space="0" w:color="auto"/>
            <w:right w:val="none" w:sz="0" w:space="0" w:color="auto"/>
          </w:divBdr>
        </w:div>
        <w:div w:id="1645507847">
          <w:marLeft w:val="0"/>
          <w:marRight w:val="0"/>
          <w:marTop w:val="0"/>
          <w:marBottom w:val="0"/>
          <w:divBdr>
            <w:top w:val="none" w:sz="0" w:space="0" w:color="auto"/>
            <w:left w:val="none" w:sz="0" w:space="0" w:color="auto"/>
            <w:bottom w:val="none" w:sz="0" w:space="0" w:color="auto"/>
            <w:right w:val="none" w:sz="0" w:space="0" w:color="auto"/>
          </w:divBdr>
        </w:div>
        <w:div w:id="1657490103">
          <w:marLeft w:val="0"/>
          <w:marRight w:val="0"/>
          <w:marTop w:val="0"/>
          <w:marBottom w:val="0"/>
          <w:divBdr>
            <w:top w:val="none" w:sz="0" w:space="0" w:color="auto"/>
            <w:left w:val="none" w:sz="0" w:space="0" w:color="auto"/>
            <w:bottom w:val="none" w:sz="0" w:space="0" w:color="auto"/>
            <w:right w:val="none" w:sz="0" w:space="0" w:color="auto"/>
          </w:divBdr>
        </w:div>
        <w:div w:id="1681350750">
          <w:marLeft w:val="0"/>
          <w:marRight w:val="0"/>
          <w:marTop w:val="0"/>
          <w:marBottom w:val="0"/>
          <w:divBdr>
            <w:top w:val="none" w:sz="0" w:space="0" w:color="auto"/>
            <w:left w:val="none" w:sz="0" w:space="0" w:color="auto"/>
            <w:bottom w:val="none" w:sz="0" w:space="0" w:color="auto"/>
            <w:right w:val="none" w:sz="0" w:space="0" w:color="auto"/>
          </w:divBdr>
        </w:div>
        <w:div w:id="1721788023">
          <w:marLeft w:val="0"/>
          <w:marRight w:val="0"/>
          <w:marTop w:val="0"/>
          <w:marBottom w:val="0"/>
          <w:divBdr>
            <w:top w:val="none" w:sz="0" w:space="0" w:color="auto"/>
            <w:left w:val="none" w:sz="0" w:space="0" w:color="auto"/>
            <w:bottom w:val="none" w:sz="0" w:space="0" w:color="auto"/>
            <w:right w:val="none" w:sz="0" w:space="0" w:color="auto"/>
          </w:divBdr>
        </w:div>
        <w:div w:id="1763841483">
          <w:marLeft w:val="0"/>
          <w:marRight w:val="0"/>
          <w:marTop w:val="0"/>
          <w:marBottom w:val="0"/>
          <w:divBdr>
            <w:top w:val="none" w:sz="0" w:space="0" w:color="auto"/>
            <w:left w:val="none" w:sz="0" w:space="0" w:color="auto"/>
            <w:bottom w:val="none" w:sz="0" w:space="0" w:color="auto"/>
            <w:right w:val="none" w:sz="0" w:space="0" w:color="auto"/>
          </w:divBdr>
        </w:div>
        <w:div w:id="1782216986">
          <w:marLeft w:val="0"/>
          <w:marRight w:val="0"/>
          <w:marTop w:val="0"/>
          <w:marBottom w:val="0"/>
          <w:divBdr>
            <w:top w:val="none" w:sz="0" w:space="0" w:color="auto"/>
            <w:left w:val="none" w:sz="0" w:space="0" w:color="auto"/>
            <w:bottom w:val="none" w:sz="0" w:space="0" w:color="auto"/>
            <w:right w:val="none" w:sz="0" w:space="0" w:color="auto"/>
          </w:divBdr>
        </w:div>
        <w:div w:id="1798916766">
          <w:marLeft w:val="0"/>
          <w:marRight w:val="0"/>
          <w:marTop w:val="0"/>
          <w:marBottom w:val="0"/>
          <w:divBdr>
            <w:top w:val="none" w:sz="0" w:space="0" w:color="auto"/>
            <w:left w:val="none" w:sz="0" w:space="0" w:color="auto"/>
            <w:bottom w:val="none" w:sz="0" w:space="0" w:color="auto"/>
            <w:right w:val="none" w:sz="0" w:space="0" w:color="auto"/>
          </w:divBdr>
        </w:div>
        <w:div w:id="1974406711">
          <w:marLeft w:val="0"/>
          <w:marRight w:val="0"/>
          <w:marTop w:val="0"/>
          <w:marBottom w:val="0"/>
          <w:divBdr>
            <w:top w:val="none" w:sz="0" w:space="0" w:color="auto"/>
            <w:left w:val="none" w:sz="0" w:space="0" w:color="auto"/>
            <w:bottom w:val="none" w:sz="0" w:space="0" w:color="auto"/>
            <w:right w:val="none" w:sz="0" w:space="0" w:color="auto"/>
          </w:divBdr>
        </w:div>
        <w:div w:id="2026594960">
          <w:marLeft w:val="0"/>
          <w:marRight w:val="0"/>
          <w:marTop w:val="0"/>
          <w:marBottom w:val="0"/>
          <w:divBdr>
            <w:top w:val="none" w:sz="0" w:space="0" w:color="auto"/>
            <w:left w:val="none" w:sz="0" w:space="0" w:color="auto"/>
            <w:bottom w:val="none" w:sz="0" w:space="0" w:color="auto"/>
            <w:right w:val="none" w:sz="0" w:space="0" w:color="auto"/>
          </w:divBdr>
        </w:div>
        <w:div w:id="2029677092">
          <w:marLeft w:val="0"/>
          <w:marRight w:val="0"/>
          <w:marTop w:val="0"/>
          <w:marBottom w:val="0"/>
          <w:divBdr>
            <w:top w:val="none" w:sz="0" w:space="0" w:color="auto"/>
            <w:left w:val="none" w:sz="0" w:space="0" w:color="auto"/>
            <w:bottom w:val="none" w:sz="0" w:space="0" w:color="auto"/>
            <w:right w:val="none" w:sz="0" w:space="0" w:color="auto"/>
          </w:divBdr>
        </w:div>
        <w:div w:id="2064911892">
          <w:marLeft w:val="0"/>
          <w:marRight w:val="0"/>
          <w:marTop w:val="0"/>
          <w:marBottom w:val="0"/>
          <w:divBdr>
            <w:top w:val="none" w:sz="0" w:space="0" w:color="auto"/>
            <w:left w:val="none" w:sz="0" w:space="0" w:color="auto"/>
            <w:bottom w:val="none" w:sz="0" w:space="0" w:color="auto"/>
            <w:right w:val="none" w:sz="0" w:space="0" w:color="auto"/>
          </w:divBdr>
        </w:div>
        <w:div w:id="2105874621">
          <w:marLeft w:val="0"/>
          <w:marRight w:val="0"/>
          <w:marTop w:val="0"/>
          <w:marBottom w:val="0"/>
          <w:divBdr>
            <w:top w:val="none" w:sz="0" w:space="0" w:color="auto"/>
            <w:left w:val="none" w:sz="0" w:space="0" w:color="auto"/>
            <w:bottom w:val="none" w:sz="0" w:space="0" w:color="auto"/>
            <w:right w:val="none" w:sz="0" w:space="0" w:color="auto"/>
          </w:divBdr>
        </w:div>
        <w:div w:id="2123642130">
          <w:marLeft w:val="0"/>
          <w:marRight w:val="0"/>
          <w:marTop w:val="0"/>
          <w:marBottom w:val="0"/>
          <w:divBdr>
            <w:top w:val="none" w:sz="0" w:space="0" w:color="auto"/>
            <w:left w:val="none" w:sz="0" w:space="0" w:color="auto"/>
            <w:bottom w:val="none" w:sz="0" w:space="0" w:color="auto"/>
            <w:right w:val="none" w:sz="0" w:space="0" w:color="auto"/>
          </w:divBdr>
        </w:div>
      </w:divsChild>
    </w:div>
    <w:div w:id="34239744">
      <w:bodyDiv w:val="1"/>
      <w:marLeft w:val="0"/>
      <w:marRight w:val="0"/>
      <w:marTop w:val="0"/>
      <w:marBottom w:val="0"/>
      <w:divBdr>
        <w:top w:val="none" w:sz="0" w:space="0" w:color="auto"/>
        <w:left w:val="none" w:sz="0" w:space="0" w:color="auto"/>
        <w:bottom w:val="none" w:sz="0" w:space="0" w:color="auto"/>
        <w:right w:val="none" w:sz="0" w:space="0" w:color="auto"/>
      </w:divBdr>
      <w:divsChild>
        <w:div w:id="46421292">
          <w:marLeft w:val="0"/>
          <w:marRight w:val="0"/>
          <w:marTop w:val="0"/>
          <w:marBottom w:val="0"/>
          <w:divBdr>
            <w:top w:val="none" w:sz="0" w:space="0" w:color="auto"/>
            <w:left w:val="none" w:sz="0" w:space="0" w:color="auto"/>
            <w:bottom w:val="none" w:sz="0" w:space="0" w:color="auto"/>
            <w:right w:val="none" w:sz="0" w:space="0" w:color="auto"/>
          </w:divBdr>
        </w:div>
        <w:div w:id="57024735">
          <w:marLeft w:val="0"/>
          <w:marRight w:val="0"/>
          <w:marTop w:val="0"/>
          <w:marBottom w:val="0"/>
          <w:divBdr>
            <w:top w:val="none" w:sz="0" w:space="0" w:color="auto"/>
            <w:left w:val="none" w:sz="0" w:space="0" w:color="auto"/>
            <w:bottom w:val="none" w:sz="0" w:space="0" w:color="auto"/>
            <w:right w:val="none" w:sz="0" w:space="0" w:color="auto"/>
          </w:divBdr>
        </w:div>
        <w:div w:id="181553922">
          <w:marLeft w:val="0"/>
          <w:marRight w:val="0"/>
          <w:marTop w:val="0"/>
          <w:marBottom w:val="0"/>
          <w:divBdr>
            <w:top w:val="none" w:sz="0" w:space="0" w:color="auto"/>
            <w:left w:val="none" w:sz="0" w:space="0" w:color="auto"/>
            <w:bottom w:val="none" w:sz="0" w:space="0" w:color="auto"/>
            <w:right w:val="none" w:sz="0" w:space="0" w:color="auto"/>
          </w:divBdr>
        </w:div>
        <w:div w:id="334462190">
          <w:marLeft w:val="0"/>
          <w:marRight w:val="0"/>
          <w:marTop w:val="0"/>
          <w:marBottom w:val="0"/>
          <w:divBdr>
            <w:top w:val="none" w:sz="0" w:space="0" w:color="auto"/>
            <w:left w:val="none" w:sz="0" w:space="0" w:color="auto"/>
            <w:bottom w:val="none" w:sz="0" w:space="0" w:color="auto"/>
            <w:right w:val="none" w:sz="0" w:space="0" w:color="auto"/>
          </w:divBdr>
        </w:div>
        <w:div w:id="336470217">
          <w:marLeft w:val="0"/>
          <w:marRight w:val="0"/>
          <w:marTop w:val="0"/>
          <w:marBottom w:val="0"/>
          <w:divBdr>
            <w:top w:val="none" w:sz="0" w:space="0" w:color="auto"/>
            <w:left w:val="none" w:sz="0" w:space="0" w:color="auto"/>
            <w:bottom w:val="none" w:sz="0" w:space="0" w:color="auto"/>
            <w:right w:val="none" w:sz="0" w:space="0" w:color="auto"/>
          </w:divBdr>
        </w:div>
        <w:div w:id="512767496">
          <w:marLeft w:val="0"/>
          <w:marRight w:val="0"/>
          <w:marTop w:val="0"/>
          <w:marBottom w:val="0"/>
          <w:divBdr>
            <w:top w:val="none" w:sz="0" w:space="0" w:color="auto"/>
            <w:left w:val="none" w:sz="0" w:space="0" w:color="auto"/>
            <w:bottom w:val="none" w:sz="0" w:space="0" w:color="auto"/>
            <w:right w:val="none" w:sz="0" w:space="0" w:color="auto"/>
          </w:divBdr>
        </w:div>
        <w:div w:id="654840258">
          <w:marLeft w:val="0"/>
          <w:marRight w:val="0"/>
          <w:marTop w:val="0"/>
          <w:marBottom w:val="0"/>
          <w:divBdr>
            <w:top w:val="none" w:sz="0" w:space="0" w:color="auto"/>
            <w:left w:val="none" w:sz="0" w:space="0" w:color="auto"/>
            <w:bottom w:val="none" w:sz="0" w:space="0" w:color="auto"/>
            <w:right w:val="none" w:sz="0" w:space="0" w:color="auto"/>
          </w:divBdr>
        </w:div>
        <w:div w:id="727923354">
          <w:marLeft w:val="0"/>
          <w:marRight w:val="0"/>
          <w:marTop w:val="0"/>
          <w:marBottom w:val="0"/>
          <w:divBdr>
            <w:top w:val="none" w:sz="0" w:space="0" w:color="auto"/>
            <w:left w:val="none" w:sz="0" w:space="0" w:color="auto"/>
            <w:bottom w:val="none" w:sz="0" w:space="0" w:color="auto"/>
            <w:right w:val="none" w:sz="0" w:space="0" w:color="auto"/>
          </w:divBdr>
        </w:div>
        <w:div w:id="938374886">
          <w:marLeft w:val="0"/>
          <w:marRight w:val="0"/>
          <w:marTop w:val="0"/>
          <w:marBottom w:val="0"/>
          <w:divBdr>
            <w:top w:val="none" w:sz="0" w:space="0" w:color="auto"/>
            <w:left w:val="none" w:sz="0" w:space="0" w:color="auto"/>
            <w:bottom w:val="none" w:sz="0" w:space="0" w:color="auto"/>
            <w:right w:val="none" w:sz="0" w:space="0" w:color="auto"/>
          </w:divBdr>
        </w:div>
        <w:div w:id="947546423">
          <w:marLeft w:val="0"/>
          <w:marRight w:val="0"/>
          <w:marTop w:val="0"/>
          <w:marBottom w:val="0"/>
          <w:divBdr>
            <w:top w:val="none" w:sz="0" w:space="0" w:color="auto"/>
            <w:left w:val="none" w:sz="0" w:space="0" w:color="auto"/>
            <w:bottom w:val="none" w:sz="0" w:space="0" w:color="auto"/>
            <w:right w:val="none" w:sz="0" w:space="0" w:color="auto"/>
          </w:divBdr>
        </w:div>
        <w:div w:id="956789372">
          <w:marLeft w:val="0"/>
          <w:marRight w:val="0"/>
          <w:marTop w:val="0"/>
          <w:marBottom w:val="0"/>
          <w:divBdr>
            <w:top w:val="none" w:sz="0" w:space="0" w:color="auto"/>
            <w:left w:val="none" w:sz="0" w:space="0" w:color="auto"/>
            <w:bottom w:val="none" w:sz="0" w:space="0" w:color="auto"/>
            <w:right w:val="none" w:sz="0" w:space="0" w:color="auto"/>
          </w:divBdr>
        </w:div>
        <w:div w:id="971132356">
          <w:marLeft w:val="0"/>
          <w:marRight w:val="0"/>
          <w:marTop w:val="0"/>
          <w:marBottom w:val="0"/>
          <w:divBdr>
            <w:top w:val="none" w:sz="0" w:space="0" w:color="auto"/>
            <w:left w:val="none" w:sz="0" w:space="0" w:color="auto"/>
            <w:bottom w:val="none" w:sz="0" w:space="0" w:color="auto"/>
            <w:right w:val="none" w:sz="0" w:space="0" w:color="auto"/>
          </w:divBdr>
        </w:div>
        <w:div w:id="1125806308">
          <w:marLeft w:val="0"/>
          <w:marRight w:val="0"/>
          <w:marTop w:val="0"/>
          <w:marBottom w:val="0"/>
          <w:divBdr>
            <w:top w:val="none" w:sz="0" w:space="0" w:color="auto"/>
            <w:left w:val="none" w:sz="0" w:space="0" w:color="auto"/>
            <w:bottom w:val="none" w:sz="0" w:space="0" w:color="auto"/>
            <w:right w:val="none" w:sz="0" w:space="0" w:color="auto"/>
          </w:divBdr>
        </w:div>
        <w:div w:id="1167793862">
          <w:marLeft w:val="0"/>
          <w:marRight w:val="0"/>
          <w:marTop w:val="0"/>
          <w:marBottom w:val="0"/>
          <w:divBdr>
            <w:top w:val="none" w:sz="0" w:space="0" w:color="auto"/>
            <w:left w:val="none" w:sz="0" w:space="0" w:color="auto"/>
            <w:bottom w:val="none" w:sz="0" w:space="0" w:color="auto"/>
            <w:right w:val="none" w:sz="0" w:space="0" w:color="auto"/>
          </w:divBdr>
        </w:div>
        <w:div w:id="1251036893">
          <w:marLeft w:val="0"/>
          <w:marRight w:val="0"/>
          <w:marTop w:val="0"/>
          <w:marBottom w:val="0"/>
          <w:divBdr>
            <w:top w:val="none" w:sz="0" w:space="0" w:color="auto"/>
            <w:left w:val="none" w:sz="0" w:space="0" w:color="auto"/>
            <w:bottom w:val="none" w:sz="0" w:space="0" w:color="auto"/>
            <w:right w:val="none" w:sz="0" w:space="0" w:color="auto"/>
          </w:divBdr>
        </w:div>
        <w:div w:id="1567179339">
          <w:marLeft w:val="0"/>
          <w:marRight w:val="0"/>
          <w:marTop w:val="0"/>
          <w:marBottom w:val="0"/>
          <w:divBdr>
            <w:top w:val="none" w:sz="0" w:space="0" w:color="auto"/>
            <w:left w:val="none" w:sz="0" w:space="0" w:color="auto"/>
            <w:bottom w:val="none" w:sz="0" w:space="0" w:color="auto"/>
            <w:right w:val="none" w:sz="0" w:space="0" w:color="auto"/>
          </w:divBdr>
        </w:div>
        <w:div w:id="1640720663">
          <w:marLeft w:val="0"/>
          <w:marRight w:val="0"/>
          <w:marTop w:val="0"/>
          <w:marBottom w:val="0"/>
          <w:divBdr>
            <w:top w:val="none" w:sz="0" w:space="0" w:color="auto"/>
            <w:left w:val="none" w:sz="0" w:space="0" w:color="auto"/>
            <w:bottom w:val="none" w:sz="0" w:space="0" w:color="auto"/>
            <w:right w:val="none" w:sz="0" w:space="0" w:color="auto"/>
          </w:divBdr>
        </w:div>
        <w:div w:id="1650670700">
          <w:marLeft w:val="0"/>
          <w:marRight w:val="0"/>
          <w:marTop w:val="0"/>
          <w:marBottom w:val="0"/>
          <w:divBdr>
            <w:top w:val="none" w:sz="0" w:space="0" w:color="auto"/>
            <w:left w:val="none" w:sz="0" w:space="0" w:color="auto"/>
            <w:bottom w:val="none" w:sz="0" w:space="0" w:color="auto"/>
            <w:right w:val="none" w:sz="0" w:space="0" w:color="auto"/>
          </w:divBdr>
        </w:div>
        <w:div w:id="2058310838">
          <w:marLeft w:val="0"/>
          <w:marRight w:val="0"/>
          <w:marTop w:val="0"/>
          <w:marBottom w:val="0"/>
          <w:divBdr>
            <w:top w:val="none" w:sz="0" w:space="0" w:color="auto"/>
            <w:left w:val="none" w:sz="0" w:space="0" w:color="auto"/>
            <w:bottom w:val="none" w:sz="0" w:space="0" w:color="auto"/>
            <w:right w:val="none" w:sz="0" w:space="0" w:color="auto"/>
          </w:divBdr>
        </w:div>
      </w:divsChild>
    </w:div>
    <w:div w:id="39020833">
      <w:bodyDiv w:val="1"/>
      <w:marLeft w:val="0"/>
      <w:marRight w:val="0"/>
      <w:marTop w:val="0"/>
      <w:marBottom w:val="0"/>
      <w:divBdr>
        <w:top w:val="none" w:sz="0" w:space="0" w:color="auto"/>
        <w:left w:val="none" w:sz="0" w:space="0" w:color="auto"/>
        <w:bottom w:val="none" w:sz="0" w:space="0" w:color="auto"/>
        <w:right w:val="none" w:sz="0" w:space="0" w:color="auto"/>
      </w:divBdr>
      <w:divsChild>
        <w:div w:id="579675247">
          <w:marLeft w:val="0"/>
          <w:marRight w:val="0"/>
          <w:marTop w:val="0"/>
          <w:marBottom w:val="0"/>
          <w:divBdr>
            <w:top w:val="none" w:sz="0" w:space="0" w:color="auto"/>
            <w:left w:val="none" w:sz="0" w:space="0" w:color="auto"/>
            <w:bottom w:val="none" w:sz="0" w:space="0" w:color="auto"/>
            <w:right w:val="none" w:sz="0" w:space="0" w:color="auto"/>
          </w:divBdr>
        </w:div>
        <w:div w:id="926112777">
          <w:marLeft w:val="0"/>
          <w:marRight w:val="0"/>
          <w:marTop w:val="0"/>
          <w:marBottom w:val="0"/>
          <w:divBdr>
            <w:top w:val="none" w:sz="0" w:space="0" w:color="auto"/>
            <w:left w:val="none" w:sz="0" w:space="0" w:color="auto"/>
            <w:bottom w:val="none" w:sz="0" w:space="0" w:color="auto"/>
            <w:right w:val="none" w:sz="0" w:space="0" w:color="auto"/>
          </w:divBdr>
        </w:div>
        <w:div w:id="967054866">
          <w:marLeft w:val="0"/>
          <w:marRight w:val="0"/>
          <w:marTop w:val="0"/>
          <w:marBottom w:val="0"/>
          <w:divBdr>
            <w:top w:val="none" w:sz="0" w:space="0" w:color="auto"/>
            <w:left w:val="none" w:sz="0" w:space="0" w:color="auto"/>
            <w:bottom w:val="none" w:sz="0" w:space="0" w:color="auto"/>
            <w:right w:val="none" w:sz="0" w:space="0" w:color="auto"/>
          </w:divBdr>
        </w:div>
        <w:div w:id="972518087">
          <w:marLeft w:val="0"/>
          <w:marRight w:val="0"/>
          <w:marTop w:val="0"/>
          <w:marBottom w:val="0"/>
          <w:divBdr>
            <w:top w:val="none" w:sz="0" w:space="0" w:color="auto"/>
            <w:left w:val="none" w:sz="0" w:space="0" w:color="auto"/>
            <w:bottom w:val="none" w:sz="0" w:space="0" w:color="auto"/>
            <w:right w:val="none" w:sz="0" w:space="0" w:color="auto"/>
          </w:divBdr>
        </w:div>
        <w:div w:id="1149902798">
          <w:marLeft w:val="0"/>
          <w:marRight w:val="0"/>
          <w:marTop w:val="0"/>
          <w:marBottom w:val="0"/>
          <w:divBdr>
            <w:top w:val="none" w:sz="0" w:space="0" w:color="auto"/>
            <w:left w:val="none" w:sz="0" w:space="0" w:color="auto"/>
            <w:bottom w:val="none" w:sz="0" w:space="0" w:color="auto"/>
            <w:right w:val="none" w:sz="0" w:space="0" w:color="auto"/>
          </w:divBdr>
        </w:div>
        <w:div w:id="1305623526">
          <w:marLeft w:val="0"/>
          <w:marRight w:val="0"/>
          <w:marTop w:val="0"/>
          <w:marBottom w:val="0"/>
          <w:divBdr>
            <w:top w:val="none" w:sz="0" w:space="0" w:color="auto"/>
            <w:left w:val="none" w:sz="0" w:space="0" w:color="auto"/>
            <w:bottom w:val="none" w:sz="0" w:space="0" w:color="auto"/>
            <w:right w:val="none" w:sz="0" w:space="0" w:color="auto"/>
          </w:divBdr>
        </w:div>
        <w:div w:id="1534999772">
          <w:marLeft w:val="0"/>
          <w:marRight w:val="0"/>
          <w:marTop w:val="0"/>
          <w:marBottom w:val="0"/>
          <w:divBdr>
            <w:top w:val="none" w:sz="0" w:space="0" w:color="auto"/>
            <w:left w:val="none" w:sz="0" w:space="0" w:color="auto"/>
            <w:bottom w:val="none" w:sz="0" w:space="0" w:color="auto"/>
            <w:right w:val="none" w:sz="0" w:space="0" w:color="auto"/>
          </w:divBdr>
        </w:div>
        <w:div w:id="1689867702">
          <w:marLeft w:val="0"/>
          <w:marRight w:val="0"/>
          <w:marTop w:val="0"/>
          <w:marBottom w:val="0"/>
          <w:divBdr>
            <w:top w:val="none" w:sz="0" w:space="0" w:color="auto"/>
            <w:left w:val="none" w:sz="0" w:space="0" w:color="auto"/>
            <w:bottom w:val="none" w:sz="0" w:space="0" w:color="auto"/>
            <w:right w:val="none" w:sz="0" w:space="0" w:color="auto"/>
          </w:divBdr>
        </w:div>
        <w:div w:id="1797289148">
          <w:marLeft w:val="0"/>
          <w:marRight w:val="0"/>
          <w:marTop w:val="0"/>
          <w:marBottom w:val="0"/>
          <w:divBdr>
            <w:top w:val="none" w:sz="0" w:space="0" w:color="auto"/>
            <w:left w:val="none" w:sz="0" w:space="0" w:color="auto"/>
            <w:bottom w:val="none" w:sz="0" w:space="0" w:color="auto"/>
            <w:right w:val="none" w:sz="0" w:space="0" w:color="auto"/>
          </w:divBdr>
        </w:div>
        <w:div w:id="1825781011">
          <w:marLeft w:val="0"/>
          <w:marRight w:val="0"/>
          <w:marTop w:val="0"/>
          <w:marBottom w:val="0"/>
          <w:divBdr>
            <w:top w:val="none" w:sz="0" w:space="0" w:color="auto"/>
            <w:left w:val="none" w:sz="0" w:space="0" w:color="auto"/>
            <w:bottom w:val="none" w:sz="0" w:space="0" w:color="auto"/>
            <w:right w:val="none" w:sz="0" w:space="0" w:color="auto"/>
          </w:divBdr>
        </w:div>
        <w:div w:id="1973167712">
          <w:marLeft w:val="0"/>
          <w:marRight w:val="0"/>
          <w:marTop w:val="0"/>
          <w:marBottom w:val="0"/>
          <w:divBdr>
            <w:top w:val="none" w:sz="0" w:space="0" w:color="auto"/>
            <w:left w:val="none" w:sz="0" w:space="0" w:color="auto"/>
            <w:bottom w:val="none" w:sz="0" w:space="0" w:color="auto"/>
            <w:right w:val="none" w:sz="0" w:space="0" w:color="auto"/>
          </w:divBdr>
        </w:div>
        <w:div w:id="2087795606">
          <w:marLeft w:val="0"/>
          <w:marRight w:val="0"/>
          <w:marTop w:val="0"/>
          <w:marBottom w:val="0"/>
          <w:divBdr>
            <w:top w:val="none" w:sz="0" w:space="0" w:color="auto"/>
            <w:left w:val="none" w:sz="0" w:space="0" w:color="auto"/>
            <w:bottom w:val="none" w:sz="0" w:space="0" w:color="auto"/>
            <w:right w:val="none" w:sz="0" w:space="0" w:color="auto"/>
          </w:divBdr>
        </w:div>
      </w:divsChild>
    </w:div>
    <w:div w:id="83303343">
      <w:bodyDiv w:val="1"/>
      <w:marLeft w:val="0"/>
      <w:marRight w:val="0"/>
      <w:marTop w:val="0"/>
      <w:marBottom w:val="0"/>
      <w:divBdr>
        <w:top w:val="none" w:sz="0" w:space="0" w:color="auto"/>
        <w:left w:val="none" w:sz="0" w:space="0" w:color="auto"/>
        <w:bottom w:val="none" w:sz="0" w:space="0" w:color="auto"/>
        <w:right w:val="none" w:sz="0" w:space="0" w:color="auto"/>
      </w:divBdr>
    </w:div>
    <w:div w:id="124471710">
      <w:bodyDiv w:val="1"/>
      <w:marLeft w:val="0"/>
      <w:marRight w:val="0"/>
      <w:marTop w:val="0"/>
      <w:marBottom w:val="0"/>
      <w:divBdr>
        <w:top w:val="none" w:sz="0" w:space="0" w:color="auto"/>
        <w:left w:val="none" w:sz="0" w:space="0" w:color="auto"/>
        <w:bottom w:val="none" w:sz="0" w:space="0" w:color="auto"/>
        <w:right w:val="none" w:sz="0" w:space="0" w:color="auto"/>
      </w:divBdr>
    </w:div>
    <w:div w:id="129368538">
      <w:bodyDiv w:val="1"/>
      <w:marLeft w:val="0"/>
      <w:marRight w:val="0"/>
      <w:marTop w:val="0"/>
      <w:marBottom w:val="0"/>
      <w:divBdr>
        <w:top w:val="none" w:sz="0" w:space="0" w:color="auto"/>
        <w:left w:val="none" w:sz="0" w:space="0" w:color="auto"/>
        <w:bottom w:val="none" w:sz="0" w:space="0" w:color="auto"/>
        <w:right w:val="none" w:sz="0" w:space="0" w:color="auto"/>
      </w:divBdr>
    </w:div>
    <w:div w:id="139731402">
      <w:bodyDiv w:val="1"/>
      <w:marLeft w:val="0"/>
      <w:marRight w:val="0"/>
      <w:marTop w:val="0"/>
      <w:marBottom w:val="0"/>
      <w:divBdr>
        <w:top w:val="none" w:sz="0" w:space="0" w:color="auto"/>
        <w:left w:val="none" w:sz="0" w:space="0" w:color="auto"/>
        <w:bottom w:val="none" w:sz="0" w:space="0" w:color="auto"/>
        <w:right w:val="none" w:sz="0" w:space="0" w:color="auto"/>
      </w:divBdr>
    </w:div>
    <w:div w:id="176887735">
      <w:bodyDiv w:val="1"/>
      <w:marLeft w:val="0"/>
      <w:marRight w:val="0"/>
      <w:marTop w:val="0"/>
      <w:marBottom w:val="0"/>
      <w:divBdr>
        <w:top w:val="none" w:sz="0" w:space="0" w:color="auto"/>
        <w:left w:val="none" w:sz="0" w:space="0" w:color="auto"/>
        <w:bottom w:val="none" w:sz="0" w:space="0" w:color="auto"/>
        <w:right w:val="none" w:sz="0" w:space="0" w:color="auto"/>
      </w:divBdr>
    </w:div>
    <w:div w:id="187181729">
      <w:bodyDiv w:val="1"/>
      <w:marLeft w:val="0"/>
      <w:marRight w:val="0"/>
      <w:marTop w:val="0"/>
      <w:marBottom w:val="0"/>
      <w:divBdr>
        <w:top w:val="none" w:sz="0" w:space="0" w:color="auto"/>
        <w:left w:val="none" w:sz="0" w:space="0" w:color="auto"/>
        <w:bottom w:val="none" w:sz="0" w:space="0" w:color="auto"/>
        <w:right w:val="none" w:sz="0" w:space="0" w:color="auto"/>
      </w:divBdr>
      <w:divsChild>
        <w:div w:id="588587973">
          <w:marLeft w:val="0"/>
          <w:marRight w:val="0"/>
          <w:marTop w:val="0"/>
          <w:marBottom w:val="0"/>
          <w:divBdr>
            <w:top w:val="none" w:sz="0" w:space="0" w:color="auto"/>
            <w:left w:val="none" w:sz="0" w:space="0" w:color="auto"/>
            <w:bottom w:val="none" w:sz="0" w:space="0" w:color="auto"/>
            <w:right w:val="none" w:sz="0" w:space="0" w:color="auto"/>
          </w:divBdr>
        </w:div>
        <w:div w:id="1344359830">
          <w:marLeft w:val="0"/>
          <w:marRight w:val="0"/>
          <w:marTop w:val="0"/>
          <w:marBottom w:val="0"/>
          <w:divBdr>
            <w:top w:val="none" w:sz="0" w:space="0" w:color="auto"/>
            <w:left w:val="none" w:sz="0" w:space="0" w:color="auto"/>
            <w:bottom w:val="none" w:sz="0" w:space="0" w:color="auto"/>
            <w:right w:val="none" w:sz="0" w:space="0" w:color="auto"/>
          </w:divBdr>
        </w:div>
        <w:div w:id="2025210427">
          <w:marLeft w:val="0"/>
          <w:marRight w:val="0"/>
          <w:marTop w:val="0"/>
          <w:marBottom w:val="0"/>
          <w:divBdr>
            <w:top w:val="none" w:sz="0" w:space="0" w:color="auto"/>
            <w:left w:val="none" w:sz="0" w:space="0" w:color="auto"/>
            <w:bottom w:val="none" w:sz="0" w:space="0" w:color="auto"/>
            <w:right w:val="none" w:sz="0" w:space="0" w:color="auto"/>
          </w:divBdr>
        </w:div>
        <w:div w:id="2054041513">
          <w:marLeft w:val="0"/>
          <w:marRight w:val="0"/>
          <w:marTop w:val="0"/>
          <w:marBottom w:val="0"/>
          <w:divBdr>
            <w:top w:val="none" w:sz="0" w:space="0" w:color="auto"/>
            <w:left w:val="none" w:sz="0" w:space="0" w:color="auto"/>
            <w:bottom w:val="none" w:sz="0" w:space="0" w:color="auto"/>
            <w:right w:val="none" w:sz="0" w:space="0" w:color="auto"/>
          </w:divBdr>
        </w:div>
        <w:div w:id="2078238241">
          <w:marLeft w:val="0"/>
          <w:marRight w:val="0"/>
          <w:marTop w:val="0"/>
          <w:marBottom w:val="0"/>
          <w:divBdr>
            <w:top w:val="none" w:sz="0" w:space="0" w:color="auto"/>
            <w:left w:val="none" w:sz="0" w:space="0" w:color="auto"/>
            <w:bottom w:val="none" w:sz="0" w:space="0" w:color="auto"/>
            <w:right w:val="none" w:sz="0" w:space="0" w:color="auto"/>
          </w:divBdr>
        </w:div>
      </w:divsChild>
    </w:div>
    <w:div w:id="196968178">
      <w:bodyDiv w:val="1"/>
      <w:marLeft w:val="0"/>
      <w:marRight w:val="0"/>
      <w:marTop w:val="0"/>
      <w:marBottom w:val="0"/>
      <w:divBdr>
        <w:top w:val="none" w:sz="0" w:space="0" w:color="auto"/>
        <w:left w:val="none" w:sz="0" w:space="0" w:color="auto"/>
        <w:bottom w:val="none" w:sz="0" w:space="0" w:color="auto"/>
        <w:right w:val="none" w:sz="0" w:space="0" w:color="auto"/>
      </w:divBdr>
    </w:div>
    <w:div w:id="200898181">
      <w:bodyDiv w:val="1"/>
      <w:marLeft w:val="0"/>
      <w:marRight w:val="0"/>
      <w:marTop w:val="0"/>
      <w:marBottom w:val="0"/>
      <w:divBdr>
        <w:top w:val="none" w:sz="0" w:space="0" w:color="auto"/>
        <w:left w:val="none" w:sz="0" w:space="0" w:color="auto"/>
        <w:bottom w:val="none" w:sz="0" w:space="0" w:color="auto"/>
        <w:right w:val="none" w:sz="0" w:space="0" w:color="auto"/>
      </w:divBdr>
      <w:divsChild>
        <w:div w:id="223030232">
          <w:marLeft w:val="0"/>
          <w:marRight w:val="0"/>
          <w:marTop w:val="0"/>
          <w:marBottom w:val="0"/>
          <w:divBdr>
            <w:top w:val="none" w:sz="0" w:space="0" w:color="auto"/>
            <w:left w:val="none" w:sz="0" w:space="0" w:color="auto"/>
            <w:bottom w:val="none" w:sz="0" w:space="0" w:color="auto"/>
            <w:right w:val="none" w:sz="0" w:space="0" w:color="auto"/>
          </w:divBdr>
        </w:div>
        <w:div w:id="1326015541">
          <w:marLeft w:val="0"/>
          <w:marRight w:val="0"/>
          <w:marTop w:val="0"/>
          <w:marBottom w:val="0"/>
          <w:divBdr>
            <w:top w:val="none" w:sz="0" w:space="0" w:color="auto"/>
            <w:left w:val="none" w:sz="0" w:space="0" w:color="auto"/>
            <w:bottom w:val="none" w:sz="0" w:space="0" w:color="auto"/>
            <w:right w:val="none" w:sz="0" w:space="0" w:color="auto"/>
          </w:divBdr>
        </w:div>
        <w:div w:id="1804039206">
          <w:marLeft w:val="0"/>
          <w:marRight w:val="0"/>
          <w:marTop w:val="0"/>
          <w:marBottom w:val="0"/>
          <w:divBdr>
            <w:top w:val="none" w:sz="0" w:space="0" w:color="auto"/>
            <w:left w:val="none" w:sz="0" w:space="0" w:color="auto"/>
            <w:bottom w:val="none" w:sz="0" w:space="0" w:color="auto"/>
            <w:right w:val="none" w:sz="0" w:space="0" w:color="auto"/>
          </w:divBdr>
        </w:div>
      </w:divsChild>
    </w:div>
    <w:div w:id="321127336">
      <w:bodyDiv w:val="1"/>
      <w:marLeft w:val="0"/>
      <w:marRight w:val="0"/>
      <w:marTop w:val="0"/>
      <w:marBottom w:val="0"/>
      <w:divBdr>
        <w:top w:val="none" w:sz="0" w:space="0" w:color="auto"/>
        <w:left w:val="none" w:sz="0" w:space="0" w:color="auto"/>
        <w:bottom w:val="none" w:sz="0" w:space="0" w:color="auto"/>
        <w:right w:val="none" w:sz="0" w:space="0" w:color="auto"/>
      </w:divBdr>
    </w:div>
    <w:div w:id="344215017">
      <w:bodyDiv w:val="1"/>
      <w:marLeft w:val="0"/>
      <w:marRight w:val="0"/>
      <w:marTop w:val="0"/>
      <w:marBottom w:val="0"/>
      <w:divBdr>
        <w:top w:val="none" w:sz="0" w:space="0" w:color="auto"/>
        <w:left w:val="none" w:sz="0" w:space="0" w:color="auto"/>
        <w:bottom w:val="none" w:sz="0" w:space="0" w:color="auto"/>
        <w:right w:val="none" w:sz="0" w:space="0" w:color="auto"/>
      </w:divBdr>
      <w:divsChild>
        <w:div w:id="84083208">
          <w:marLeft w:val="0"/>
          <w:marRight w:val="0"/>
          <w:marTop w:val="0"/>
          <w:marBottom w:val="0"/>
          <w:divBdr>
            <w:top w:val="none" w:sz="0" w:space="0" w:color="auto"/>
            <w:left w:val="none" w:sz="0" w:space="0" w:color="auto"/>
            <w:bottom w:val="none" w:sz="0" w:space="0" w:color="auto"/>
            <w:right w:val="none" w:sz="0" w:space="0" w:color="auto"/>
          </w:divBdr>
        </w:div>
        <w:div w:id="368145791">
          <w:marLeft w:val="0"/>
          <w:marRight w:val="0"/>
          <w:marTop w:val="0"/>
          <w:marBottom w:val="0"/>
          <w:divBdr>
            <w:top w:val="none" w:sz="0" w:space="0" w:color="auto"/>
            <w:left w:val="none" w:sz="0" w:space="0" w:color="auto"/>
            <w:bottom w:val="none" w:sz="0" w:space="0" w:color="auto"/>
            <w:right w:val="none" w:sz="0" w:space="0" w:color="auto"/>
          </w:divBdr>
        </w:div>
        <w:div w:id="624387765">
          <w:marLeft w:val="0"/>
          <w:marRight w:val="0"/>
          <w:marTop w:val="0"/>
          <w:marBottom w:val="0"/>
          <w:divBdr>
            <w:top w:val="none" w:sz="0" w:space="0" w:color="auto"/>
            <w:left w:val="none" w:sz="0" w:space="0" w:color="auto"/>
            <w:bottom w:val="none" w:sz="0" w:space="0" w:color="auto"/>
            <w:right w:val="none" w:sz="0" w:space="0" w:color="auto"/>
          </w:divBdr>
        </w:div>
        <w:div w:id="1008604191">
          <w:marLeft w:val="0"/>
          <w:marRight w:val="0"/>
          <w:marTop w:val="0"/>
          <w:marBottom w:val="0"/>
          <w:divBdr>
            <w:top w:val="none" w:sz="0" w:space="0" w:color="auto"/>
            <w:left w:val="none" w:sz="0" w:space="0" w:color="auto"/>
            <w:bottom w:val="none" w:sz="0" w:space="0" w:color="auto"/>
            <w:right w:val="none" w:sz="0" w:space="0" w:color="auto"/>
          </w:divBdr>
        </w:div>
        <w:div w:id="1654022468">
          <w:marLeft w:val="0"/>
          <w:marRight w:val="0"/>
          <w:marTop w:val="0"/>
          <w:marBottom w:val="0"/>
          <w:divBdr>
            <w:top w:val="none" w:sz="0" w:space="0" w:color="auto"/>
            <w:left w:val="none" w:sz="0" w:space="0" w:color="auto"/>
            <w:bottom w:val="none" w:sz="0" w:space="0" w:color="auto"/>
            <w:right w:val="none" w:sz="0" w:space="0" w:color="auto"/>
          </w:divBdr>
        </w:div>
        <w:div w:id="2019692162">
          <w:marLeft w:val="0"/>
          <w:marRight w:val="0"/>
          <w:marTop w:val="0"/>
          <w:marBottom w:val="0"/>
          <w:divBdr>
            <w:top w:val="none" w:sz="0" w:space="0" w:color="auto"/>
            <w:left w:val="none" w:sz="0" w:space="0" w:color="auto"/>
            <w:bottom w:val="none" w:sz="0" w:space="0" w:color="auto"/>
            <w:right w:val="none" w:sz="0" w:space="0" w:color="auto"/>
          </w:divBdr>
        </w:div>
        <w:div w:id="2035613803">
          <w:marLeft w:val="0"/>
          <w:marRight w:val="0"/>
          <w:marTop w:val="0"/>
          <w:marBottom w:val="0"/>
          <w:divBdr>
            <w:top w:val="none" w:sz="0" w:space="0" w:color="auto"/>
            <w:left w:val="none" w:sz="0" w:space="0" w:color="auto"/>
            <w:bottom w:val="none" w:sz="0" w:space="0" w:color="auto"/>
            <w:right w:val="none" w:sz="0" w:space="0" w:color="auto"/>
          </w:divBdr>
        </w:div>
      </w:divsChild>
    </w:div>
    <w:div w:id="348486631">
      <w:bodyDiv w:val="1"/>
      <w:marLeft w:val="0"/>
      <w:marRight w:val="0"/>
      <w:marTop w:val="0"/>
      <w:marBottom w:val="0"/>
      <w:divBdr>
        <w:top w:val="none" w:sz="0" w:space="0" w:color="auto"/>
        <w:left w:val="none" w:sz="0" w:space="0" w:color="auto"/>
        <w:bottom w:val="none" w:sz="0" w:space="0" w:color="auto"/>
        <w:right w:val="none" w:sz="0" w:space="0" w:color="auto"/>
      </w:divBdr>
      <w:divsChild>
        <w:div w:id="60566932">
          <w:marLeft w:val="0"/>
          <w:marRight w:val="0"/>
          <w:marTop w:val="0"/>
          <w:marBottom w:val="0"/>
          <w:divBdr>
            <w:top w:val="none" w:sz="0" w:space="0" w:color="auto"/>
            <w:left w:val="none" w:sz="0" w:space="0" w:color="auto"/>
            <w:bottom w:val="none" w:sz="0" w:space="0" w:color="auto"/>
            <w:right w:val="none" w:sz="0" w:space="0" w:color="auto"/>
          </w:divBdr>
        </w:div>
        <w:div w:id="992181206">
          <w:marLeft w:val="0"/>
          <w:marRight w:val="0"/>
          <w:marTop w:val="0"/>
          <w:marBottom w:val="0"/>
          <w:divBdr>
            <w:top w:val="none" w:sz="0" w:space="0" w:color="auto"/>
            <w:left w:val="none" w:sz="0" w:space="0" w:color="auto"/>
            <w:bottom w:val="none" w:sz="0" w:space="0" w:color="auto"/>
            <w:right w:val="none" w:sz="0" w:space="0" w:color="auto"/>
          </w:divBdr>
        </w:div>
        <w:div w:id="1915704793">
          <w:marLeft w:val="0"/>
          <w:marRight w:val="0"/>
          <w:marTop w:val="0"/>
          <w:marBottom w:val="0"/>
          <w:divBdr>
            <w:top w:val="none" w:sz="0" w:space="0" w:color="auto"/>
            <w:left w:val="none" w:sz="0" w:space="0" w:color="auto"/>
            <w:bottom w:val="none" w:sz="0" w:space="0" w:color="auto"/>
            <w:right w:val="none" w:sz="0" w:space="0" w:color="auto"/>
          </w:divBdr>
        </w:div>
      </w:divsChild>
    </w:div>
    <w:div w:id="349264782">
      <w:bodyDiv w:val="1"/>
      <w:marLeft w:val="0"/>
      <w:marRight w:val="0"/>
      <w:marTop w:val="0"/>
      <w:marBottom w:val="0"/>
      <w:divBdr>
        <w:top w:val="none" w:sz="0" w:space="0" w:color="auto"/>
        <w:left w:val="none" w:sz="0" w:space="0" w:color="auto"/>
        <w:bottom w:val="none" w:sz="0" w:space="0" w:color="auto"/>
        <w:right w:val="none" w:sz="0" w:space="0" w:color="auto"/>
      </w:divBdr>
      <w:divsChild>
        <w:div w:id="1160581537">
          <w:marLeft w:val="0"/>
          <w:marRight w:val="0"/>
          <w:marTop w:val="0"/>
          <w:marBottom w:val="0"/>
          <w:divBdr>
            <w:top w:val="none" w:sz="0" w:space="0" w:color="auto"/>
            <w:left w:val="none" w:sz="0" w:space="0" w:color="auto"/>
            <w:bottom w:val="none" w:sz="0" w:space="0" w:color="auto"/>
            <w:right w:val="none" w:sz="0" w:space="0" w:color="auto"/>
          </w:divBdr>
        </w:div>
        <w:div w:id="1447847988">
          <w:marLeft w:val="0"/>
          <w:marRight w:val="0"/>
          <w:marTop w:val="0"/>
          <w:marBottom w:val="0"/>
          <w:divBdr>
            <w:top w:val="none" w:sz="0" w:space="0" w:color="auto"/>
            <w:left w:val="none" w:sz="0" w:space="0" w:color="auto"/>
            <w:bottom w:val="none" w:sz="0" w:space="0" w:color="auto"/>
            <w:right w:val="none" w:sz="0" w:space="0" w:color="auto"/>
          </w:divBdr>
        </w:div>
        <w:div w:id="1675111203">
          <w:marLeft w:val="0"/>
          <w:marRight w:val="0"/>
          <w:marTop w:val="0"/>
          <w:marBottom w:val="0"/>
          <w:divBdr>
            <w:top w:val="none" w:sz="0" w:space="0" w:color="auto"/>
            <w:left w:val="none" w:sz="0" w:space="0" w:color="auto"/>
            <w:bottom w:val="none" w:sz="0" w:space="0" w:color="auto"/>
            <w:right w:val="none" w:sz="0" w:space="0" w:color="auto"/>
          </w:divBdr>
        </w:div>
        <w:div w:id="1782801649">
          <w:marLeft w:val="0"/>
          <w:marRight w:val="0"/>
          <w:marTop w:val="0"/>
          <w:marBottom w:val="0"/>
          <w:divBdr>
            <w:top w:val="none" w:sz="0" w:space="0" w:color="auto"/>
            <w:left w:val="none" w:sz="0" w:space="0" w:color="auto"/>
            <w:bottom w:val="none" w:sz="0" w:space="0" w:color="auto"/>
            <w:right w:val="none" w:sz="0" w:space="0" w:color="auto"/>
          </w:divBdr>
        </w:div>
      </w:divsChild>
    </w:div>
    <w:div w:id="369646369">
      <w:bodyDiv w:val="1"/>
      <w:marLeft w:val="0"/>
      <w:marRight w:val="0"/>
      <w:marTop w:val="0"/>
      <w:marBottom w:val="0"/>
      <w:divBdr>
        <w:top w:val="none" w:sz="0" w:space="0" w:color="auto"/>
        <w:left w:val="none" w:sz="0" w:space="0" w:color="auto"/>
        <w:bottom w:val="none" w:sz="0" w:space="0" w:color="auto"/>
        <w:right w:val="none" w:sz="0" w:space="0" w:color="auto"/>
      </w:divBdr>
    </w:div>
    <w:div w:id="379792210">
      <w:bodyDiv w:val="1"/>
      <w:marLeft w:val="0"/>
      <w:marRight w:val="0"/>
      <w:marTop w:val="0"/>
      <w:marBottom w:val="0"/>
      <w:divBdr>
        <w:top w:val="none" w:sz="0" w:space="0" w:color="auto"/>
        <w:left w:val="none" w:sz="0" w:space="0" w:color="auto"/>
        <w:bottom w:val="none" w:sz="0" w:space="0" w:color="auto"/>
        <w:right w:val="none" w:sz="0" w:space="0" w:color="auto"/>
      </w:divBdr>
    </w:div>
    <w:div w:id="380247818">
      <w:bodyDiv w:val="1"/>
      <w:marLeft w:val="0"/>
      <w:marRight w:val="0"/>
      <w:marTop w:val="0"/>
      <w:marBottom w:val="0"/>
      <w:divBdr>
        <w:top w:val="none" w:sz="0" w:space="0" w:color="auto"/>
        <w:left w:val="none" w:sz="0" w:space="0" w:color="auto"/>
        <w:bottom w:val="none" w:sz="0" w:space="0" w:color="auto"/>
        <w:right w:val="none" w:sz="0" w:space="0" w:color="auto"/>
      </w:divBdr>
      <w:divsChild>
        <w:div w:id="47582145">
          <w:marLeft w:val="0"/>
          <w:marRight w:val="0"/>
          <w:marTop w:val="0"/>
          <w:marBottom w:val="0"/>
          <w:divBdr>
            <w:top w:val="none" w:sz="0" w:space="0" w:color="auto"/>
            <w:left w:val="none" w:sz="0" w:space="0" w:color="auto"/>
            <w:bottom w:val="none" w:sz="0" w:space="0" w:color="auto"/>
            <w:right w:val="none" w:sz="0" w:space="0" w:color="auto"/>
          </w:divBdr>
        </w:div>
        <w:div w:id="778527501">
          <w:marLeft w:val="0"/>
          <w:marRight w:val="0"/>
          <w:marTop w:val="0"/>
          <w:marBottom w:val="0"/>
          <w:divBdr>
            <w:top w:val="none" w:sz="0" w:space="0" w:color="auto"/>
            <w:left w:val="none" w:sz="0" w:space="0" w:color="auto"/>
            <w:bottom w:val="none" w:sz="0" w:space="0" w:color="auto"/>
            <w:right w:val="none" w:sz="0" w:space="0" w:color="auto"/>
          </w:divBdr>
        </w:div>
        <w:div w:id="1183013900">
          <w:marLeft w:val="0"/>
          <w:marRight w:val="0"/>
          <w:marTop w:val="0"/>
          <w:marBottom w:val="0"/>
          <w:divBdr>
            <w:top w:val="none" w:sz="0" w:space="0" w:color="auto"/>
            <w:left w:val="none" w:sz="0" w:space="0" w:color="auto"/>
            <w:bottom w:val="none" w:sz="0" w:space="0" w:color="auto"/>
            <w:right w:val="none" w:sz="0" w:space="0" w:color="auto"/>
          </w:divBdr>
        </w:div>
        <w:div w:id="1189367520">
          <w:marLeft w:val="0"/>
          <w:marRight w:val="0"/>
          <w:marTop w:val="0"/>
          <w:marBottom w:val="0"/>
          <w:divBdr>
            <w:top w:val="none" w:sz="0" w:space="0" w:color="auto"/>
            <w:left w:val="none" w:sz="0" w:space="0" w:color="auto"/>
            <w:bottom w:val="none" w:sz="0" w:space="0" w:color="auto"/>
            <w:right w:val="none" w:sz="0" w:space="0" w:color="auto"/>
          </w:divBdr>
        </w:div>
        <w:div w:id="1428769491">
          <w:marLeft w:val="0"/>
          <w:marRight w:val="0"/>
          <w:marTop w:val="0"/>
          <w:marBottom w:val="0"/>
          <w:divBdr>
            <w:top w:val="none" w:sz="0" w:space="0" w:color="auto"/>
            <w:left w:val="none" w:sz="0" w:space="0" w:color="auto"/>
            <w:bottom w:val="none" w:sz="0" w:space="0" w:color="auto"/>
            <w:right w:val="none" w:sz="0" w:space="0" w:color="auto"/>
          </w:divBdr>
        </w:div>
        <w:div w:id="1520046282">
          <w:marLeft w:val="0"/>
          <w:marRight w:val="0"/>
          <w:marTop w:val="0"/>
          <w:marBottom w:val="0"/>
          <w:divBdr>
            <w:top w:val="none" w:sz="0" w:space="0" w:color="auto"/>
            <w:left w:val="none" w:sz="0" w:space="0" w:color="auto"/>
            <w:bottom w:val="none" w:sz="0" w:space="0" w:color="auto"/>
            <w:right w:val="none" w:sz="0" w:space="0" w:color="auto"/>
          </w:divBdr>
        </w:div>
        <w:div w:id="1530484604">
          <w:marLeft w:val="0"/>
          <w:marRight w:val="0"/>
          <w:marTop w:val="0"/>
          <w:marBottom w:val="0"/>
          <w:divBdr>
            <w:top w:val="none" w:sz="0" w:space="0" w:color="auto"/>
            <w:left w:val="none" w:sz="0" w:space="0" w:color="auto"/>
            <w:bottom w:val="none" w:sz="0" w:space="0" w:color="auto"/>
            <w:right w:val="none" w:sz="0" w:space="0" w:color="auto"/>
          </w:divBdr>
        </w:div>
        <w:div w:id="1578588549">
          <w:marLeft w:val="0"/>
          <w:marRight w:val="0"/>
          <w:marTop w:val="0"/>
          <w:marBottom w:val="0"/>
          <w:divBdr>
            <w:top w:val="none" w:sz="0" w:space="0" w:color="auto"/>
            <w:left w:val="none" w:sz="0" w:space="0" w:color="auto"/>
            <w:bottom w:val="none" w:sz="0" w:space="0" w:color="auto"/>
            <w:right w:val="none" w:sz="0" w:space="0" w:color="auto"/>
          </w:divBdr>
        </w:div>
        <w:div w:id="1655404487">
          <w:marLeft w:val="0"/>
          <w:marRight w:val="0"/>
          <w:marTop w:val="0"/>
          <w:marBottom w:val="0"/>
          <w:divBdr>
            <w:top w:val="none" w:sz="0" w:space="0" w:color="auto"/>
            <w:left w:val="none" w:sz="0" w:space="0" w:color="auto"/>
            <w:bottom w:val="none" w:sz="0" w:space="0" w:color="auto"/>
            <w:right w:val="none" w:sz="0" w:space="0" w:color="auto"/>
          </w:divBdr>
        </w:div>
        <w:div w:id="1715882535">
          <w:marLeft w:val="0"/>
          <w:marRight w:val="0"/>
          <w:marTop w:val="0"/>
          <w:marBottom w:val="0"/>
          <w:divBdr>
            <w:top w:val="none" w:sz="0" w:space="0" w:color="auto"/>
            <w:left w:val="none" w:sz="0" w:space="0" w:color="auto"/>
            <w:bottom w:val="none" w:sz="0" w:space="0" w:color="auto"/>
            <w:right w:val="none" w:sz="0" w:space="0" w:color="auto"/>
          </w:divBdr>
        </w:div>
        <w:div w:id="2135518782">
          <w:marLeft w:val="0"/>
          <w:marRight w:val="0"/>
          <w:marTop w:val="0"/>
          <w:marBottom w:val="0"/>
          <w:divBdr>
            <w:top w:val="none" w:sz="0" w:space="0" w:color="auto"/>
            <w:left w:val="none" w:sz="0" w:space="0" w:color="auto"/>
            <w:bottom w:val="none" w:sz="0" w:space="0" w:color="auto"/>
            <w:right w:val="none" w:sz="0" w:space="0" w:color="auto"/>
          </w:divBdr>
        </w:div>
        <w:div w:id="2136824277">
          <w:marLeft w:val="0"/>
          <w:marRight w:val="0"/>
          <w:marTop w:val="0"/>
          <w:marBottom w:val="0"/>
          <w:divBdr>
            <w:top w:val="none" w:sz="0" w:space="0" w:color="auto"/>
            <w:left w:val="none" w:sz="0" w:space="0" w:color="auto"/>
            <w:bottom w:val="none" w:sz="0" w:space="0" w:color="auto"/>
            <w:right w:val="none" w:sz="0" w:space="0" w:color="auto"/>
          </w:divBdr>
        </w:div>
      </w:divsChild>
    </w:div>
    <w:div w:id="389352564">
      <w:bodyDiv w:val="1"/>
      <w:marLeft w:val="0"/>
      <w:marRight w:val="0"/>
      <w:marTop w:val="0"/>
      <w:marBottom w:val="0"/>
      <w:divBdr>
        <w:top w:val="none" w:sz="0" w:space="0" w:color="auto"/>
        <w:left w:val="none" w:sz="0" w:space="0" w:color="auto"/>
        <w:bottom w:val="none" w:sz="0" w:space="0" w:color="auto"/>
        <w:right w:val="none" w:sz="0" w:space="0" w:color="auto"/>
      </w:divBdr>
    </w:div>
    <w:div w:id="389890390">
      <w:bodyDiv w:val="1"/>
      <w:marLeft w:val="0"/>
      <w:marRight w:val="0"/>
      <w:marTop w:val="0"/>
      <w:marBottom w:val="0"/>
      <w:divBdr>
        <w:top w:val="none" w:sz="0" w:space="0" w:color="auto"/>
        <w:left w:val="none" w:sz="0" w:space="0" w:color="auto"/>
        <w:bottom w:val="none" w:sz="0" w:space="0" w:color="auto"/>
        <w:right w:val="none" w:sz="0" w:space="0" w:color="auto"/>
      </w:divBdr>
      <w:divsChild>
        <w:div w:id="460149479">
          <w:marLeft w:val="0"/>
          <w:marRight w:val="0"/>
          <w:marTop w:val="0"/>
          <w:marBottom w:val="0"/>
          <w:divBdr>
            <w:top w:val="none" w:sz="0" w:space="0" w:color="auto"/>
            <w:left w:val="none" w:sz="0" w:space="0" w:color="auto"/>
            <w:bottom w:val="none" w:sz="0" w:space="0" w:color="auto"/>
            <w:right w:val="none" w:sz="0" w:space="0" w:color="auto"/>
          </w:divBdr>
          <w:divsChild>
            <w:div w:id="1519614798">
              <w:marLeft w:val="0"/>
              <w:marRight w:val="0"/>
              <w:marTop w:val="0"/>
              <w:marBottom w:val="0"/>
              <w:divBdr>
                <w:top w:val="none" w:sz="0" w:space="0" w:color="auto"/>
                <w:left w:val="none" w:sz="0" w:space="0" w:color="auto"/>
                <w:bottom w:val="none" w:sz="0" w:space="0" w:color="auto"/>
                <w:right w:val="none" w:sz="0" w:space="0" w:color="auto"/>
              </w:divBdr>
              <w:divsChild>
                <w:div w:id="201853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78176">
      <w:bodyDiv w:val="1"/>
      <w:marLeft w:val="0"/>
      <w:marRight w:val="0"/>
      <w:marTop w:val="0"/>
      <w:marBottom w:val="0"/>
      <w:divBdr>
        <w:top w:val="none" w:sz="0" w:space="0" w:color="auto"/>
        <w:left w:val="none" w:sz="0" w:space="0" w:color="auto"/>
        <w:bottom w:val="none" w:sz="0" w:space="0" w:color="auto"/>
        <w:right w:val="none" w:sz="0" w:space="0" w:color="auto"/>
      </w:divBdr>
    </w:div>
    <w:div w:id="449250643">
      <w:bodyDiv w:val="1"/>
      <w:marLeft w:val="0"/>
      <w:marRight w:val="0"/>
      <w:marTop w:val="0"/>
      <w:marBottom w:val="0"/>
      <w:divBdr>
        <w:top w:val="none" w:sz="0" w:space="0" w:color="auto"/>
        <w:left w:val="none" w:sz="0" w:space="0" w:color="auto"/>
        <w:bottom w:val="none" w:sz="0" w:space="0" w:color="auto"/>
        <w:right w:val="none" w:sz="0" w:space="0" w:color="auto"/>
      </w:divBdr>
      <w:divsChild>
        <w:div w:id="168445480">
          <w:marLeft w:val="0"/>
          <w:marRight w:val="0"/>
          <w:marTop w:val="0"/>
          <w:marBottom w:val="0"/>
          <w:divBdr>
            <w:top w:val="none" w:sz="0" w:space="0" w:color="auto"/>
            <w:left w:val="none" w:sz="0" w:space="0" w:color="auto"/>
            <w:bottom w:val="none" w:sz="0" w:space="0" w:color="auto"/>
            <w:right w:val="none" w:sz="0" w:space="0" w:color="auto"/>
          </w:divBdr>
        </w:div>
        <w:div w:id="226772111">
          <w:marLeft w:val="0"/>
          <w:marRight w:val="0"/>
          <w:marTop w:val="0"/>
          <w:marBottom w:val="0"/>
          <w:divBdr>
            <w:top w:val="none" w:sz="0" w:space="0" w:color="auto"/>
            <w:left w:val="none" w:sz="0" w:space="0" w:color="auto"/>
            <w:bottom w:val="none" w:sz="0" w:space="0" w:color="auto"/>
            <w:right w:val="none" w:sz="0" w:space="0" w:color="auto"/>
          </w:divBdr>
        </w:div>
        <w:div w:id="341009982">
          <w:marLeft w:val="0"/>
          <w:marRight w:val="0"/>
          <w:marTop w:val="0"/>
          <w:marBottom w:val="0"/>
          <w:divBdr>
            <w:top w:val="none" w:sz="0" w:space="0" w:color="auto"/>
            <w:left w:val="none" w:sz="0" w:space="0" w:color="auto"/>
            <w:bottom w:val="none" w:sz="0" w:space="0" w:color="auto"/>
            <w:right w:val="none" w:sz="0" w:space="0" w:color="auto"/>
          </w:divBdr>
        </w:div>
        <w:div w:id="374888673">
          <w:marLeft w:val="0"/>
          <w:marRight w:val="0"/>
          <w:marTop w:val="0"/>
          <w:marBottom w:val="0"/>
          <w:divBdr>
            <w:top w:val="none" w:sz="0" w:space="0" w:color="auto"/>
            <w:left w:val="none" w:sz="0" w:space="0" w:color="auto"/>
            <w:bottom w:val="none" w:sz="0" w:space="0" w:color="auto"/>
            <w:right w:val="none" w:sz="0" w:space="0" w:color="auto"/>
          </w:divBdr>
        </w:div>
        <w:div w:id="377828033">
          <w:marLeft w:val="0"/>
          <w:marRight w:val="0"/>
          <w:marTop w:val="0"/>
          <w:marBottom w:val="0"/>
          <w:divBdr>
            <w:top w:val="none" w:sz="0" w:space="0" w:color="auto"/>
            <w:left w:val="none" w:sz="0" w:space="0" w:color="auto"/>
            <w:bottom w:val="none" w:sz="0" w:space="0" w:color="auto"/>
            <w:right w:val="none" w:sz="0" w:space="0" w:color="auto"/>
          </w:divBdr>
        </w:div>
        <w:div w:id="405613336">
          <w:marLeft w:val="0"/>
          <w:marRight w:val="0"/>
          <w:marTop w:val="0"/>
          <w:marBottom w:val="0"/>
          <w:divBdr>
            <w:top w:val="none" w:sz="0" w:space="0" w:color="auto"/>
            <w:left w:val="none" w:sz="0" w:space="0" w:color="auto"/>
            <w:bottom w:val="none" w:sz="0" w:space="0" w:color="auto"/>
            <w:right w:val="none" w:sz="0" w:space="0" w:color="auto"/>
          </w:divBdr>
        </w:div>
        <w:div w:id="678580026">
          <w:marLeft w:val="0"/>
          <w:marRight w:val="0"/>
          <w:marTop w:val="0"/>
          <w:marBottom w:val="0"/>
          <w:divBdr>
            <w:top w:val="none" w:sz="0" w:space="0" w:color="auto"/>
            <w:left w:val="none" w:sz="0" w:space="0" w:color="auto"/>
            <w:bottom w:val="none" w:sz="0" w:space="0" w:color="auto"/>
            <w:right w:val="none" w:sz="0" w:space="0" w:color="auto"/>
          </w:divBdr>
        </w:div>
        <w:div w:id="893083300">
          <w:marLeft w:val="0"/>
          <w:marRight w:val="0"/>
          <w:marTop w:val="0"/>
          <w:marBottom w:val="0"/>
          <w:divBdr>
            <w:top w:val="none" w:sz="0" w:space="0" w:color="auto"/>
            <w:left w:val="none" w:sz="0" w:space="0" w:color="auto"/>
            <w:bottom w:val="none" w:sz="0" w:space="0" w:color="auto"/>
            <w:right w:val="none" w:sz="0" w:space="0" w:color="auto"/>
          </w:divBdr>
        </w:div>
        <w:div w:id="943877081">
          <w:marLeft w:val="0"/>
          <w:marRight w:val="0"/>
          <w:marTop w:val="0"/>
          <w:marBottom w:val="0"/>
          <w:divBdr>
            <w:top w:val="none" w:sz="0" w:space="0" w:color="auto"/>
            <w:left w:val="none" w:sz="0" w:space="0" w:color="auto"/>
            <w:bottom w:val="none" w:sz="0" w:space="0" w:color="auto"/>
            <w:right w:val="none" w:sz="0" w:space="0" w:color="auto"/>
          </w:divBdr>
        </w:div>
        <w:div w:id="1136680592">
          <w:marLeft w:val="0"/>
          <w:marRight w:val="0"/>
          <w:marTop w:val="0"/>
          <w:marBottom w:val="0"/>
          <w:divBdr>
            <w:top w:val="none" w:sz="0" w:space="0" w:color="auto"/>
            <w:left w:val="none" w:sz="0" w:space="0" w:color="auto"/>
            <w:bottom w:val="none" w:sz="0" w:space="0" w:color="auto"/>
            <w:right w:val="none" w:sz="0" w:space="0" w:color="auto"/>
          </w:divBdr>
        </w:div>
        <w:div w:id="1321038954">
          <w:marLeft w:val="0"/>
          <w:marRight w:val="0"/>
          <w:marTop w:val="0"/>
          <w:marBottom w:val="0"/>
          <w:divBdr>
            <w:top w:val="none" w:sz="0" w:space="0" w:color="auto"/>
            <w:left w:val="none" w:sz="0" w:space="0" w:color="auto"/>
            <w:bottom w:val="none" w:sz="0" w:space="0" w:color="auto"/>
            <w:right w:val="none" w:sz="0" w:space="0" w:color="auto"/>
          </w:divBdr>
        </w:div>
        <w:div w:id="1344940030">
          <w:marLeft w:val="0"/>
          <w:marRight w:val="0"/>
          <w:marTop w:val="0"/>
          <w:marBottom w:val="0"/>
          <w:divBdr>
            <w:top w:val="none" w:sz="0" w:space="0" w:color="auto"/>
            <w:left w:val="none" w:sz="0" w:space="0" w:color="auto"/>
            <w:bottom w:val="none" w:sz="0" w:space="0" w:color="auto"/>
            <w:right w:val="none" w:sz="0" w:space="0" w:color="auto"/>
          </w:divBdr>
        </w:div>
        <w:div w:id="1381324288">
          <w:marLeft w:val="0"/>
          <w:marRight w:val="0"/>
          <w:marTop w:val="0"/>
          <w:marBottom w:val="0"/>
          <w:divBdr>
            <w:top w:val="none" w:sz="0" w:space="0" w:color="auto"/>
            <w:left w:val="none" w:sz="0" w:space="0" w:color="auto"/>
            <w:bottom w:val="none" w:sz="0" w:space="0" w:color="auto"/>
            <w:right w:val="none" w:sz="0" w:space="0" w:color="auto"/>
          </w:divBdr>
        </w:div>
        <w:div w:id="1396396755">
          <w:marLeft w:val="0"/>
          <w:marRight w:val="0"/>
          <w:marTop w:val="0"/>
          <w:marBottom w:val="0"/>
          <w:divBdr>
            <w:top w:val="none" w:sz="0" w:space="0" w:color="auto"/>
            <w:left w:val="none" w:sz="0" w:space="0" w:color="auto"/>
            <w:bottom w:val="none" w:sz="0" w:space="0" w:color="auto"/>
            <w:right w:val="none" w:sz="0" w:space="0" w:color="auto"/>
          </w:divBdr>
        </w:div>
        <w:div w:id="1471367542">
          <w:marLeft w:val="0"/>
          <w:marRight w:val="0"/>
          <w:marTop w:val="0"/>
          <w:marBottom w:val="0"/>
          <w:divBdr>
            <w:top w:val="none" w:sz="0" w:space="0" w:color="auto"/>
            <w:left w:val="none" w:sz="0" w:space="0" w:color="auto"/>
            <w:bottom w:val="none" w:sz="0" w:space="0" w:color="auto"/>
            <w:right w:val="none" w:sz="0" w:space="0" w:color="auto"/>
          </w:divBdr>
        </w:div>
        <w:div w:id="1573273658">
          <w:marLeft w:val="0"/>
          <w:marRight w:val="0"/>
          <w:marTop w:val="0"/>
          <w:marBottom w:val="0"/>
          <w:divBdr>
            <w:top w:val="none" w:sz="0" w:space="0" w:color="auto"/>
            <w:left w:val="none" w:sz="0" w:space="0" w:color="auto"/>
            <w:bottom w:val="none" w:sz="0" w:space="0" w:color="auto"/>
            <w:right w:val="none" w:sz="0" w:space="0" w:color="auto"/>
          </w:divBdr>
        </w:div>
        <w:div w:id="1957323390">
          <w:marLeft w:val="0"/>
          <w:marRight w:val="0"/>
          <w:marTop w:val="0"/>
          <w:marBottom w:val="0"/>
          <w:divBdr>
            <w:top w:val="none" w:sz="0" w:space="0" w:color="auto"/>
            <w:left w:val="none" w:sz="0" w:space="0" w:color="auto"/>
            <w:bottom w:val="none" w:sz="0" w:space="0" w:color="auto"/>
            <w:right w:val="none" w:sz="0" w:space="0" w:color="auto"/>
          </w:divBdr>
        </w:div>
        <w:div w:id="2090955785">
          <w:marLeft w:val="0"/>
          <w:marRight w:val="0"/>
          <w:marTop w:val="0"/>
          <w:marBottom w:val="0"/>
          <w:divBdr>
            <w:top w:val="none" w:sz="0" w:space="0" w:color="auto"/>
            <w:left w:val="none" w:sz="0" w:space="0" w:color="auto"/>
            <w:bottom w:val="none" w:sz="0" w:space="0" w:color="auto"/>
            <w:right w:val="none" w:sz="0" w:space="0" w:color="auto"/>
          </w:divBdr>
        </w:div>
      </w:divsChild>
    </w:div>
    <w:div w:id="460851992">
      <w:bodyDiv w:val="1"/>
      <w:marLeft w:val="0"/>
      <w:marRight w:val="0"/>
      <w:marTop w:val="0"/>
      <w:marBottom w:val="0"/>
      <w:divBdr>
        <w:top w:val="none" w:sz="0" w:space="0" w:color="auto"/>
        <w:left w:val="none" w:sz="0" w:space="0" w:color="auto"/>
        <w:bottom w:val="none" w:sz="0" w:space="0" w:color="auto"/>
        <w:right w:val="none" w:sz="0" w:space="0" w:color="auto"/>
      </w:divBdr>
    </w:div>
    <w:div w:id="473374518">
      <w:bodyDiv w:val="1"/>
      <w:marLeft w:val="0"/>
      <w:marRight w:val="0"/>
      <w:marTop w:val="0"/>
      <w:marBottom w:val="0"/>
      <w:divBdr>
        <w:top w:val="none" w:sz="0" w:space="0" w:color="auto"/>
        <w:left w:val="none" w:sz="0" w:space="0" w:color="auto"/>
        <w:bottom w:val="none" w:sz="0" w:space="0" w:color="auto"/>
        <w:right w:val="none" w:sz="0" w:space="0" w:color="auto"/>
      </w:divBdr>
      <w:divsChild>
        <w:div w:id="127013703">
          <w:marLeft w:val="0"/>
          <w:marRight w:val="0"/>
          <w:marTop w:val="0"/>
          <w:marBottom w:val="0"/>
          <w:divBdr>
            <w:top w:val="none" w:sz="0" w:space="0" w:color="auto"/>
            <w:left w:val="none" w:sz="0" w:space="0" w:color="auto"/>
            <w:bottom w:val="none" w:sz="0" w:space="0" w:color="auto"/>
            <w:right w:val="none" w:sz="0" w:space="0" w:color="auto"/>
          </w:divBdr>
        </w:div>
        <w:div w:id="171262126">
          <w:marLeft w:val="0"/>
          <w:marRight w:val="0"/>
          <w:marTop w:val="0"/>
          <w:marBottom w:val="0"/>
          <w:divBdr>
            <w:top w:val="none" w:sz="0" w:space="0" w:color="auto"/>
            <w:left w:val="none" w:sz="0" w:space="0" w:color="auto"/>
            <w:bottom w:val="none" w:sz="0" w:space="0" w:color="auto"/>
            <w:right w:val="none" w:sz="0" w:space="0" w:color="auto"/>
          </w:divBdr>
        </w:div>
        <w:div w:id="201477368">
          <w:marLeft w:val="0"/>
          <w:marRight w:val="0"/>
          <w:marTop w:val="0"/>
          <w:marBottom w:val="0"/>
          <w:divBdr>
            <w:top w:val="none" w:sz="0" w:space="0" w:color="auto"/>
            <w:left w:val="none" w:sz="0" w:space="0" w:color="auto"/>
            <w:bottom w:val="none" w:sz="0" w:space="0" w:color="auto"/>
            <w:right w:val="none" w:sz="0" w:space="0" w:color="auto"/>
          </w:divBdr>
        </w:div>
        <w:div w:id="308902439">
          <w:marLeft w:val="0"/>
          <w:marRight w:val="0"/>
          <w:marTop w:val="0"/>
          <w:marBottom w:val="0"/>
          <w:divBdr>
            <w:top w:val="none" w:sz="0" w:space="0" w:color="auto"/>
            <w:left w:val="none" w:sz="0" w:space="0" w:color="auto"/>
            <w:bottom w:val="none" w:sz="0" w:space="0" w:color="auto"/>
            <w:right w:val="none" w:sz="0" w:space="0" w:color="auto"/>
          </w:divBdr>
        </w:div>
        <w:div w:id="536820694">
          <w:marLeft w:val="0"/>
          <w:marRight w:val="0"/>
          <w:marTop w:val="0"/>
          <w:marBottom w:val="0"/>
          <w:divBdr>
            <w:top w:val="none" w:sz="0" w:space="0" w:color="auto"/>
            <w:left w:val="none" w:sz="0" w:space="0" w:color="auto"/>
            <w:bottom w:val="none" w:sz="0" w:space="0" w:color="auto"/>
            <w:right w:val="none" w:sz="0" w:space="0" w:color="auto"/>
          </w:divBdr>
        </w:div>
        <w:div w:id="637608219">
          <w:marLeft w:val="0"/>
          <w:marRight w:val="0"/>
          <w:marTop w:val="0"/>
          <w:marBottom w:val="0"/>
          <w:divBdr>
            <w:top w:val="none" w:sz="0" w:space="0" w:color="auto"/>
            <w:left w:val="none" w:sz="0" w:space="0" w:color="auto"/>
            <w:bottom w:val="none" w:sz="0" w:space="0" w:color="auto"/>
            <w:right w:val="none" w:sz="0" w:space="0" w:color="auto"/>
          </w:divBdr>
        </w:div>
        <w:div w:id="693270950">
          <w:marLeft w:val="0"/>
          <w:marRight w:val="0"/>
          <w:marTop w:val="0"/>
          <w:marBottom w:val="0"/>
          <w:divBdr>
            <w:top w:val="none" w:sz="0" w:space="0" w:color="auto"/>
            <w:left w:val="none" w:sz="0" w:space="0" w:color="auto"/>
            <w:bottom w:val="none" w:sz="0" w:space="0" w:color="auto"/>
            <w:right w:val="none" w:sz="0" w:space="0" w:color="auto"/>
          </w:divBdr>
        </w:div>
        <w:div w:id="1046682597">
          <w:marLeft w:val="0"/>
          <w:marRight w:val="0"/>
          <w:marTop w:val="0"/>
          <w:marBottom w:val="0"/>
          <w:divBdr>
            <w:top w:val="none" w:sz="0" w:space="0" w:color="auto"/>
            <w:left w:val="none" w:sz="0" w:space="0" w:color="auto"/>
            <w:bottom w:val="none" w:sz="0" w:space="0" w:color="auto"/>
            <w:right w:val="none" w:sz="0" w:space="0" w:color="auto"/>
          </w:divBdr>
        </w:div>
        <w:div w:id="1064837621">
          <w:marLeft w:val="0"/>
          <w:marRight w:val="0"/>
          <w:marTop w:val="0"/>
          <w:marBottom w:val="0"/>
          <w:divBdr>
            <w:top w:val="none" w:sz="0" w:space="0" w:color="auto"/>
            <w:left w:val="none" w:sz="0" w:space="0" w:color="auto"/>
            <w:bottom w:val="none" w:sz="0" w:space="0" w:color="auto"/>
            <w:right w:val="none" w:sz="0" w:space="0" w:color="auto"/>
          </w:divBdr>
        </w:div>
        <w:div w:id="1099259390">
          <w:marLeft w:val="0"/>
          <w:marRight w:val="0"/>
          <w:marTop w:val="0"/>
          <w:marBottom w:val="0"/>
          <w:divBdr>
            <w:top w:val="none" w:sz="0" w:space="0" w:color="auto"/>
            <w:left w:val="none" w:sz="0" w:space="0" w:color="auto"/>
            <w:bottom w:val="none" w:sz="0" w:space="0" w:color="auto"/>
            <w:right w:val="none" w:sz="0" w:space="0" w:color="auto"/>
          </w:divBdr>
        </w:div>
        <w:div w:id="1216624958">
          <w:marLeft w:val="0"/>
          <w:marRight w:val="0"/>
          <w:marTop w:val="0"/>
          <w:marBottom w:val="0"/>
          <w:divBdr>
            <w:top w:val="none" w:sz="0" w:space="0" w:color="auto"/>
            <w:left w:val="none" w:sz="0" w:space="0" w:color="auto"/>
            <w:bottom w:val="none" w:sz="0" w:space="0" w:color="auto"/>
            <w:right w:val="none" w:sz="0" w:space="0" w:color="auto"/>
          </w:divBdr>
        </w:div>
        <w:div w:id="1434591800">
          <w:marLeft w:val="0"/>
          <w:marRight w:val="0"/>
          <w:marTop w:val="0"/>
          <w:marBottom w:val="0"/>
          <w:divBdr>
            <w:top w:val="none" w:sz="0" w:space="0" w:color="auto"/>
            <w:left w:val="none" w:sz="0" w:space="0" w:color="auto"/>
            <w:bottom w:val="none" w:sz="0" w:space="0" w:color="auto"/>
            <w:right w:val="none" w:sz="0" w:space="0" w:color="auto"/>
          </w:divBdr>
        </w:div>
        <w:div w:id="1506017881">
          <w:marLeft w:val="0"/>
          <w:marRight w:val="0"/>
          <w:marTop w:val="0"/>
          <w:marBottom w:val="0"/>
          <w:divBdr>
            <w:top w:val="none" w:sz="0" w:space="0" w:color="auto"/>
            <w:left w:val="none" w:sz="0" w:space="0" w:color="auto"/>
            <w:bottom w:val="none" w:sz="0" w:space="0" w:color="auto"/>
            <w:right w:val="none" w:sz="0" w:space="0" w:color="auto"/>
          </w:divBdr>
        </w:div>
        <w:div w:id="1748189996">
          <w:marLeft w:val="0"/>
          <w:marRight w:val="0"/>
          <w:marTop w:val="0"/>
          <w:marBottom w:val="0"/>
          <w:divBdr>
            <w:top w:val="none" w:sz="0" w:space="0" w:color="auto"/>
            <w:left w:val="none" w:sz="0" w:space="0" w:color="auto"/>
            <w:bottom w:val="none" w:sz="0" w:space="0" w:color="auto"/>
            <w:right w:val="none" w:sz="0" w:space="0" w:color="auto"/>
          </w:divBdr>
        </w:div>
        <w:div w:id="1828664521">
          <w:marLeft w:val="0"/>
          <w:marRight w:val="0"/>
          <w:marTop w:val="0"/>
          <w:marBottom w:val="0"/>
          <w:divBdr>
            <w:top w:val="none" w:sz="0" w:space="0" w:color="auto"/>
            <w:left w:val="none" w:sz="0" w:space="0" w:color="auto"/>
            <w:bottom w:val="none" w:sz="0" w:space="0" w:color="auto"/>
            <w:right w:val="none" w:sz="0" w:space="0" w:color="auto"/>
          </w:divBdr>
        </w:div>
        <w:div w:id="2099131915">
          <w:marLeft w:val="0"/>
          <w:marRight w:val="0"/>
          <w:marTop w:val="0"/>
          <w:marBottom w:val="0"/>
          <w:divBdr>
            <w:top w:val="none" w:sz="0" w:space="0" w:color="auto"/>
            <w:left w:val="none" w:sz="0" w:space="0" w:color="auto"/>
            <w:bottom w:val="none" w:sz="0" w:space="0" w:color="auto"/>
            <w:right w:val="none" w:sz="0" w:space="0" w:color="auto"/>
          </w:divBdr>
        </w:div>
      </w:divsChild>
    </w:div>
    <w:div w:id="473715462">
      <w:bodyDiv w:val="1"/>
      <w:marLeft w:val="0"/>
      <w:marRight w:val="0"/>
      <w:marTop w:val="0"/>
      <w:marBottom w:val="0"/>
      <w:divBdr>
        <w:top w:val="none" w:sz="0" w:space="0" w:color="auto"/>
        <w:left w:val="none" w:sz="0" w:space="0" w:color="auto"/>
        <w:bottom w:val="none" w:sz="0" w:space="0" w:color="auto"/>
        <w:right w:val="none" w:sz="0" w:space="0" w:color="auto"/>
      </w:divBdr>
      <w:divsChild>
        <w:div w:id="144706411">
          <w:marLeft w:val="0"/>
          <w:marRight w:val="0"/>
          <w:marTop w:val="0"/>
          <w:marBottom w:val="0"/>
          <w:divBdr>
            <w:top w:val="none" w:sz="0" w:space="0" w:color="auto"/>
            <w:left w:val="none" w:sz="0" w:space="0" w:color="auto"/>
            <w:bottom w:val="none" w:sz="0" w:space="0" w:color="auto"/>
            <w:right w:val="none" w:sz="0" w:space="0" w:color="auto"/>
          </w:divBdr>
        </w:div>
        <w:div w:id="175310792">
          <w:marLeft w:val="0"/>
          <w:marRight w:val="0"/>
          <w:marTop w:val="0"/>
          <w:marBottom w:val="0"/>
          <w:divBdr>
            <w:top w:val="none" w:sz="0" w:space="0" w:color="auto"/>
            <w:left w:val="none" w:sz="0" w:space="0" w:color="auto"/>
            <w:bottom w:val="none" w:sz="0" w:space="0" w:color="auto"/>
            <w:right w:val="none" w:sz="0" w:space="0" w:color="auto"/>
          </w:divBdr>
        </w:div>
        <w:div w:id="363754393">
          <w:marLeft w:val="0"/>
          <w:marRight w:val="0"/>
          <w:marTop w:val="0"/>
          <w:marBottom w:val="0"/>
          <w:divBdr>
            <w:top w:val="none" w:sz="0" w:space="0" w:color="auto"/>
            <w:left w:val="none" w:sz="0" w:space="0" w:color="auto"/>
            <w:bottom w:val="none" w:sz="0" w:space="0" w:color="auto"/>
            <w:right w:val="none" w:sz="0" w:space="0" w:color="auto"/>
          </w:divBdr>
        </w:div>
        <w:div w:id="601038704">
          <w:marLeft w:val="0"/>
          <w:marRight w:val="0"/>
          <w:marTop w:val="0"/>
          <w:marBottom w:val="0"/>
          <w:divBdr>
            <w:top w:val="none" w:sz="0" w:space="0" w:color="auto"/>
            <w:left w:val="none" w:sz="0" w:space="0" w:color="auto"/>
            <w:bottom w:val="none" w:sz="0" w:space="0" w:color="auto"/>
            <w:right w:val="none" w:sz="0" w:space="0" w:color="auto"/>
          </w:divBdr>
        </w:div>
        <w:div w:id="859196134">
          <w:marLeft w:val="0"/>
          <w:marRight w:val="0"/>
          <w:marTop w:val="0"/>
          <w:marBottom w:val="0"/>
          <w:divBdr>
            <w:top w:val="none" w:sz="0" w:space="0" w:color="auto"/>
            <w:left w:val="none" w:sz="0" w:space="0" w:color="auto"/>
            <w:bottom w:val="none" w:sz="0" w:space="0" w:color="auto"/>
            <w:right w:val="none" w:sz="0" w:space="0" w:color="auto"/>
          </w:divBdr>
        </w:div>
        <w:div w:id="1914923326">
          <w:marLeft w:val="0"/>
          <w:marRight w:val="0"/>
          <w:marTop w:val="0"/>
          <w:marBottom w:val="0"/>
          <w:divBdr>
            <w:top w:val="none" w:sz="0" w:space="0" w:color="auto"/>
            <w:left w:val="none" w:sz="0" w:space="0" w:color="auto"/>
            <w:bottom w:val="none" w:sz="0" w:space="0" w:color="auto"/>
            <w:right w:val="none" w:sz="0" w:space="0" w:color="auto"/>
          </w:divBdr>
        </w:div>
      </w:divsChild>
    </w:div>
    <w:div w:id="475073922">
      <w:bodyDiv w:val="1"/>
      <w:marLeft w:val="0"/>
      <w:marRight w:val="0"/>
      <w:marTop w:val="0"/>
      <w:marBottom w:val="0"/>
      <w:divBdr>
        <w:top w:val="none" w:sz="0" w:space="0" w:color="auto"/>
        <w:left w:val="none" w:sz="0" w:space="0" w:color="auto"/>
        <w:bottom w:val="none" w:sz="0" w:space="0" w:color="auto"/>
        <w:right w:val="none" w:sz="0" w:space="0" w:color="auto"/>
      </w:divBdr>
    </w:div>
    <w:div w:id="480314746">
      <w:bodyDiv w:val="1"/>
      <w:marLeft w:val="0"/>
      <w:marRight w:val="0"/>
      <w:marTop w:val="0"/>
      <w:marBottom w:val="0"/>
      <w:divBdr>
        <w:top w:val="none" w:sz="0" w:space="0" w:color="auto"/>
        <w:left w:val="none" w:sz="0" w:space="0" w:color="auto"/>
        <w:bottom w:val="none" w:sz="0" w:space="0" w:color="auto"/>
        <w:right w:val="none" w:sz="0" w:space="0" w:color="auto"/>
      </w:divBdr>
      <w:divsChild>
        <w:div w:id="927888502">
          <w:marLeft w:val="0"/>
          <w:marRight w:val="0"/>
          <w:marTop w:val="0"/>
          <w:marBottom w:val="0"/>
          <w:divBdr>
            <w:top w:val="none" w:sz="0" w:space="0" w:color="auto"/>
            <w:left w:val="none" w:sz="0" w:space="0" w:color="auto"/>
            <w:bottom w:val="none" w:sz="0" w:space="0" w:color="auto"/>
            <w:right w:val="none" w:sz="0" w:space="0" w:color="auto"/>
          </w:divBdr>
        </w:div>
        <w:div w:id="1291593067">
          <w:marLeft w:val="0"/>
          <w:marRight w:val="0"/>
          <w:marTop w:val="0"/>
          <w:marBottom w:val="0"/>
          <w:divBdr>
            <w:top w:val="none" w:sz="0" w:space="0" w:color="auto"/>
            <w:left w:val="none" w:sz="0" w:space="0" w:color="auto"/>
            <w:bottom w:val="none" w:sz="0" w:space="0" w:color="auto"/>
            <w:right w:val="none" w:sz="0" w:space="0" w:color="auto"/>
          </w:divBdr>
        </w:div>
        <w:div w:id="1482653277">
          <w:marLeft w:val="0"/>
          <w:marRight w:val="0"/>
          <w:marTop w:val="0"/>
          <w:marBottom w:val="0"/>
          <w:divBdr>
            <w:top w:val="none" w:sz="0" w:space="0" w:color="auto"/>
            <w:left w:val="none" w:sz="0" w:space="0" w:color="auto"/>
            <w:bottom w:val="none" w:sz="0" w:space="0" w:color="auto"/>
            <w:right w:val="none" w:sz="0" w:space="0" w:color="auto"/>
          </w:divBdr>
        </w:div>
        <w:div w:id="1875003308">
          <w:marLeft w:val="0"/>
          <w:marRight w:val="0"/>
          <w:marTop w:val="0"/>
          <w:marBottom w:val="0"/>
          <w:divBdr>
            <w:top w:val="none" w:sz="0" w:space="0" w:color="auto"/>
            <w:left w:val="none" w:sz="0" w:space="0" w:color="auto"/>
            <w:bottom w:val="none" w:sz="0" w:space="0" w:color="auto"/>
            <w:right w:val="none" w:sz="0" w:space="0" w:color="auto"/>
          </w:divBdr>
        </w:div>
        <w:div w:id="1976255299">
          <w:marLeft w:val="0"/>
          <w:marRight w:val="0"/>
          <w:marTop w:val="0"/>
          <w:marBottom w:val="0"/>
          <w:divBdr>
            <w:top w:val="none" w:sz="0" w:space="0" w:color="auto"/>
            <w:left w:val="none" w:sz="0" w:space="0" w:color="auto"/>
            <w:bottom w:val="none" w:sz="0" w:space="0" w:color="auto"/>
            <w:right w:val="none" w:sz="0" w:space="0" w:color="auto"/>
          </w:divBdr>
        </w:div>
        <w:div w:id="2147046391">
          <w:marLeft w:val="0"/>
          <w:marRight w:val="0"/>
          <w:marTop w:val="0"/>
          <w:marBottom w:val="0"/>
          <w:divBdr>
            <w:top w:val="none" w:sz="0" w:space="0" w:color="auto"/>
            <w:left w:val="none" w:sz="0" w:space="0" w:color="auto"/>
            <w:bottom w:val="none" w:sz="0" w:space="0" w:color="auto"/>
            <w:right w:val="none" w:sz="0" w:space="0" w:color="auto"/>
          </w:divBdr>
        </w:div>
      </w:divsChild>
    </w:div>
    <w:div w:id="484199183">
      <w:bodyDiv w:val="1"/>
      <w:marLeft w:val="0"/>
      <w:marRight w:val="0"/>
      <w:marTop w:val="0"/>
      <w:marBottom w:val="0"/>
      <w:divBdr>
        <w:top w:val="none" w:sz="0" w:space="0" w:color="auto"/>
        <w:left w:val="none" w:sz="0" w:space="0" w:color="auto"/>
        <w:bottom w:val="none" w:sz="0" w:space="0" w:color="auto"/>
        <w:right w:val="none" w:sz="0" w:space="0" w:color="auto"/>
      </w:divBdr>
      <w:divsChild>
        <w:div w:id="315182356">
          <w:marLeft w:val="0"/>
          <w:marRight w:val="0"/>
          <w:marTop w:val="0"/>
          <w:marBottom w:val="0"/>
          <w:divBdr>
            <w:top w:val="none" w:sz="0" w:space="0" w:color="auto"/>
            <w:left w:val="none" w:sz="0" w:space="0" w:color="auto"/>
            <w:bottom w:val="none" w:sz="0" w:space="0" w:color="auto"/>
            <w:right w:val="none" w:sz="0" w:space="0" w:color="auto"/>
          </w:divBdr>
        </w:div>
        <w:div w:id="342587381">
          <w:marLeft w:val="0"/>
          <w:marRight w:val="0"/>
          <w:marTop w:val="0"/>
          <w:marBottom w:val="0"/>
          <w:divBdr>
            <w:top w:val="none" w:sz="0" w:space="0" w:color="auto"/>
            <w:left w:val="none" w:sz="0" w:space="0" w:color="auto"/>
            <w:bottom w:val="none" w:sz="0" w:space="0" w:color="auto"/>
            <w:right w:val="none" w:sz="0" w:space="0" w:color="auto"/>
          </w:divBdr>
        </w:div>
        <w:div w:id="724643941">
          <w:marLeft w:val="0"/>
          <w:marRight w:val="0"/>
          <w:marTop w:val="0"/>
          <w:marBottom w:val="0"/>
          <w:divBdr>
            <w:top w:val="none" w:sz="0" w:space="0" w:color="auto"/>
            <w:left w:val="none" w:sz="0" w:space="0" w:color="auto"/>
            <w:bottom w:val="none" w:sz="0" w:space="0" w:color="auto"/>
            <w:right w:val="none" w:sz="0" w:space="0" w:color="auto"/>
          </w:divBdr>
        </w:div>
      </w:divsChild>
    </w:div>
    <w:div w:id="514002516">
      <w:bodyDiv w:val="1"/>
      <w:marLeft w:val="0"/>
      <w:marRight w:val="0"/>
      <w:marTop w:val="0"/>
      <w:marBottom w:val="0"/>
      <w:divBdr>
        <w:top w:val="none" w:sz="0" w:space="0" w:color="auto"/>
        <w:left w:val="none" w:sz="0" w:space="0" w:color="auto"/>
        <w:bottom w:val="none" w:sz="0" w:space="0" w:color="auto"/>
        <w:right w:val="none" w:sz="0" w:space="0" w:color="auto"/>
      </w:divBdr>
      <w:divsChild>
        <w:div w:id="112023195">
          <w:marLeft w:val="0"/>
          <w:marRight w:val="0"/>
          <w:marTop w:val="0"/>
          <w:marBottom w:val="0"/>
          <w:divBdr>
            <w:top w:val="none" w:sz="0" w:space="0" w:color="auto"/>
            <w:left w:val="none" w:sz="0" w:space="0" w:color="auto"/>
            <w:bottom w:val="none" w:sz="0" w:space="0" w:color="auto"/>
            <w:right w:val="none" w:sz="0" w:space="0" w:color="auto"/>
          </w:divBdr>
        </w:div>
        <w:div w:id="148258236">
          <w:marLeft w:val="0"/>
          <w:marRight w:val="0"/>
          <w:marTop w:val="0"/>
          <w:marBottom w:val="0"/>
          <w:divBdr>
            <w:top w:val="none" w:sz="0" w:space="0" w:color="auto"/>
            <w:left w:val="none" w:sz="0" w:space="0" w:color="auto"/>
            <w:bottom w:val="none" w:sz="0" w:space="0" w:color="auto"/>
            <w:right w:val="none" w:sz="0" w:space="0" w:color="auto"/>
          </w:divBdr>
        </w:div>
        <w:div w:id="301278765">
          <w:marLeft w:val="0"/>
          <w:marRight w:val="0"/>
          <w:marTop w:val="0"/>
          <w:marBottom w:val="0"/>
          <w:divBdr>
            <w:top w:val="none" w:sz="0" w:space="0" w:color="auto"/>
            <w:left w:val="none" w:sz="0" w:space="0" w:color="auto"/>
            <w:bottom w:val="none" w:sz="0" w:space="0" w:color="auto"/>
            <w:right w:val="none" w:sz="0" w:space="0" w:color="auto"/>
          </w:divBdr>
        </w:div>
        <w:div w:id="317075282">
          <w:marLeft w:val="0"/>
          <w:marRight w:val="0"/>
          <w:marTop w:val="0"/>
          <w:marBottom w:val="0"/>
          <w:divBdr>
            <w:top w:val="none" w:sz="0" w:space="0" w:color="auto"/>
            <w:left w:val="none" w:sz="0" w:space="0" w:color="auto"/>
            <w:bottom w:val="none" w:sz="0" w:space="0" w:color="auto"/>
            <w:right w:val="none" w:sz="0" w:space="0" w:color="auto"/>
          </w:divBdr>
        </w:div>
        <w:div w:id="401760836">
          <w:marLeft w:val="0"/>
          <w:marRight w:val="0"/>
          <w:marTop w:val="0"/>
          <w:marBottom w:val="0"/>
          <w:divBdr>
            <w:top w:val="none" w:sz="0" w:space="0" w:color="auto"/>
            <w:left w:val="none" w:sz="0" w:space="0" w:color="auto"/>
            <w:bottom w:val="none" w:sz="0" w:space="0" w:color="auto"/>
            <w:right w:val="none" w:sz="0" w:space="0" w:color="auto"/>
          </w:divBdr>
        </w:div>
        <w:div w:id="553470872">
          <w:marLeft w:val="0"/>
          <w:marRight w:val="0"/>
          <w:marTop w:val="0"/>
          <w:marBottom w:val="0"/>
          <w:divBdr>
            <w:top w:val="none" w:sz="0" w:space="0" w:color="auto"/>
            <w:left w:val="none" w:sz="0" w:space="0" w:color="auto"/>
            <w:bottom w:val="none" w:sz="0" w:space="0" w:color="auto"/>
            <w:right w:val="none" w:sz="0" w:space="0" w:color="auto"/>
          </w:divBdr>
        </w:div>
        <w:div w:id="628978710">
          <w:marLeft w:val="0"/>
          <w:marRight w:val="0"/>
          <w:marTop w:val="0"/>
          <w:marBottom w:val="0"/>
          <w:divBdr>
            <w:top w:val="none" w:sz="0" w:space="0" w:color="auto"/>
            <w:left w:val="none" w:sz="0" w:space="0" w:color="auto"/>
            <w:bottom w:val="none" w:sz="0" w:space="0" w:color="auto"/>
            <w:right w:val="none" w:sz="0" w:space="0" w:color="auto"/>
          </w:divBdr>
        </w:div>
        <w:div w:id="639728460">
          <w:marLeft w:val="0"/>
          <w:marRight w:val="0"/>
          <w:marTop w:val="0"/>
          <w:marBottom w:val="0"/>
          <w:divBdr>
            <w:top w:val="none" w:sz="0" w:space="0" w:color="auto"/>
            <w:left w:val="none" w:sz="0" w:space="0" w:color="auto"/>
            <w:bottom w:val="none" w:sz="0" w:space="0" w:color="auto"/>
            <w:right w:val="none" w:sz="0" w:space="0" w:color="auto"/>
          </w:divBdr>
        </w:div>
        <w:div w:id="676267859">
          <w:marLeft w:val="0"/>
          <w:marRight w:val="0"/>
          <w:marTop w:val="0"/>
          <w:marBottom w:val="0"/>
          <w:divBdr>
            <w:top w:val="none" w:sz="0" w:space="0" w:color="auto"/>
            <w:left w:val="none" w:sz="0" w:space="0" w:color="auto"/>
            <w:bottom w:val="none" w:sz="0" w:space="0" w:color="auto"/>
            <w:right w:val="none" w:sz="0" w:space="0" w:color="auto"/>
          </w:divBdr>
        </w:div>
        <w:div w:id="680278014">
          <w:marLeft w:val="0"/>
          <w:marRight w:val="0"/>
          <w:marTop w:val="0"/>
          <w:marBottom w:val="0"/>
          <w:divBdr>
            <w:top w:val="none" w:sz="0" w:space="0" w:color="auto"/>
            <w:left w:val="none" w:sz="0" w:space="0" w:color="auto"/>
            <w:bottom w:val="none" w:sz="0" w:space="0" w:color="auto"/>
            <w:right w:val="none" w:sz="0" w:space="0" w:color="auto"/>
          </w:divBdr>
        </w:div>
        <w:div w:id="758408993">
          <w:marLeft w:val="0"/>
          <w:marRight w:val="0"/>
          <w:marTop w:val="0"/>
          <w:marBottom w:val="0"/>
          <w:divBdr>
            <w:top w:val="none" w:sz="0" w:space="0" w:color="auto"/>
            <w:left w:val="none" w:sz="0" w:space="0" w:color="auto"/>
            <w:bottom w:val="none" w:sz="0" w:space="0" w:color="auto"/>
            <w:right w:val="none" w:sz="0" w:space="0" w:color="auto"/>
          </w:divBdr>
        </w:div>
        <w:div w:id="773289456">
          <w:marLeft w:val="0"/>
          <w:marRight w:val="0"/>
          <w:marTop w:val="0"/>
          <w:marBottom w:val="0"/>
          <w:divBdr>
            <w:top w:val="none" w:sz="0" w:space="0" w:color="auto"/>
            <w:left w:val="none" w:sz="0" w:space="0" w:color="auto"/>
            <w:bottom w:val="none" w:sz="0" w:space="0" w:color="auto"/>
            <w:right w:val="none" w:sz="0" w:space="0" w:color="auto"/>
          </w:divBdr>
        </w:div>
        <w:div w:id="881332655">
          <w:marLeft w:val="0"/>
          <w:marRight w:val="0"/>
          <w:marTop w:val="0"/>
          <w:marBottom w:val="0"/>
          <w:divBdr>
            <w:top w:val="none" w:sz="0" w:space="0" w:color="auto"/>
            <w:left w:val="none" w:sz="0" w:space="0" w:color="auto"/>
            <w:bottom w:val="none" w:sz="0" w:space="0" w:color="auto"/>
            <w:right w:val="none" w:sz="0" w:space="0" w:color="auto"/>
          </w:divBdr>
        </w:div>
        <w:div w:id="906459211">
          <w:marLeft w:val="0"/>
          <w:marRight w:val="0"/>
          <w:marTop w:val="0"/>
          <w:marBottom w:val="0"/>
          <w:divBdr>
            <w:top w:val="none" w:sz="0" w:space="0" w:color="auto"/>
            <w:left w:val="none" w:sz="0" w:space="0" w:color="auto"/>
            <w:bottom w:val="none" w:sz="0" w:space="0" w:color="auto"/>
            <w:right w:val="none" w:sz="0" w:space="0" w:color="auto"/>
          </w:divBdr>
        </w:div>
        <w:div w:id="1266376904">
          <w:marLeft w:val="0"/>
          <w:marRight w:val="0"/>
          <w:marTop w:val="0"/>
          <w:marBottom w:val="0"/>
          <w:divBdr>
            <w:top w:val="none" w:sz="0" w:space="0" w:color="auto"/>
            <w:left w:val="none" w:sz="0" w:space="0" w:color="auto"/>
            <w:bottom w:val="none" w:sz="0" w:space="0" w:color="auto"/>
            <w:right w:val="none" w:sz="0" w:space="0" w:color="auto"/>
          </w:divBdr>
        </w:div>
        <w:div w:id="1648581976">
          <w:marLeft w:val="0"/>
          <w:marRight w:val="0"/>
          <w:marTop w:val="0"/>
          <w:marBottom w:val="0"/>
          <w:divBdr>
            <w:top w:val="none" w:sz="0" w:space="0" w:color="auto"/>
            <w:left w:val="none" w:sz="0" w:space="0" w:color="auto"/>
            <w:bottom w:val="none" w:sz="0" w:space="0" w:color="auto"/>
            <w:right w:val="none" w:sz="0" w:space="0" w:color="auto"/>
          </w:divBdr>
        </w:div>
        <w:div w:id="1798571435">
          <w:marLeft w:val="0"/>
          <w:marRight w:val="0"/>
          <w:marTop w:val="0"/>
          <w:marBottom w:val="0"/>
          <w:divBdr>
            <w:top w:val="none" w:sz="0" w:space="0" w:color="auto"/>
            <w:left w:val="none" w:sz="0" w:space="0" w:color="auto"/>
            <w:bottom w:val="none" w:sz="0" w:space="0" w:color="auto"/>
            <w:right w:val="none" w:sz="0" w:space="0" w:color="auto"/>
          </w:divBdr>
        </w:div>
        <w:div w:id="1852328085">
          <w:marLeft w:val="0"/>
          <w:marRight w:val="0"/>
          <w:marTop w:val="0"/>
          <w:marBottom w:val="0"/>
          <w:divBdr>
            <w:top w:val="none" w:sz="0" w:space="0" w:color="auto"/>
            <w:left w:val="none" w:sz="0" w:space="0" w:color="auto"/>
            <w:bottom w:val="none" w:sz="0" w:space="0" w:color="auto"/>
            <w:right w:val="none" w:sz="0" w:space="0" w:color="auto"/>
          </w:divBdr>
        </w:div>
        <w:div w:id="1962419637">
          <w:marLeft w:val="0"/>
          <w:marRight w:val="0"/>
          <w:marTop w:val="0"/>
          <w:marBottom w:val="0"/>
          <w:divBdr>
            <w:top w:val="none" w:sz="0" w:space="0" w:color="auto"/>
            <w:left w:val="none" w:sz="0" w:space="0" w:color="auto"/>
            <w:bottom w:val="none" w:sz="0" w:space="0" w:color="auto"/>
            <w:right w:val="none" w:sz="0" w:space="0" w:color="auto"/>
          </w:divBdr>
        </w:div>
        <w:div w:id="2005162358">
          <w:marLeft w:val="0"/>
          <w:marRight w:val="0"/>
          <w:marTop w:val="0"/>
          <w:marBottom w:val="0"/>
          <w:divBdr>
            <w:top w:val="none" w:sz="0" w:space="0" w:color="auto"/>
            <w:left w:val="none" w:sz="0" w:space="0" w:color="auto"/>
            <w:bottom w:val="none" w:sz="0" w:space="0" w:color="auto"/>
            <w:right w:val="none" w:sz="0" w:space="0" w:color="auto"/>
          </w:divBdr>
        </w:div>
        <w:div w:id="2110007890">
          <w:marLeft w:val="0"/>
          <w:marRight w:val="0"/>
          <w:marTop w:val="0"/>
          <w:marBottom w:val="0"/>
          <w:divBdr>
            <w:top w:val="none" w:sz="0" w:space="0" w:color="auto"/>
            <w:left w:val="none" w:sz="0" w:space="0" w:color="auto"/>
            <w:bottom w:val="none" w:sz="0" w:space="0" w:color="auto"/>
            <w:right w:val="none" w:sz="0" w:space="0" w:color="auto"/>
          </w:divBdr>
        </w:div>
      </w:divsChild>
    </w:div>
    <w:div w:id="517082129">
      <w:bodyDiv w:val="1"/>
      <w:marLeft w:val="0"/>
      <w:marRight w:val="0"/>
      <w:marTop w:val="0"/>
      <w:marBottom w:val="0"/>
      <w:divBdr>
        <w:top w:val="none" w:sz="0" w:space="0" w:color="auto"/>
        <w:left w:val="none" w:sz="0" w:space="0" w:color="auto"/>
        <w:bottom w:val="none" w:sz="0" w:space="0" w:color="auto"/>
        <w:right w:val="none" w:sz="0" w:space="0" w:color="auto"/>
      </w:divBdr>
      <w:divsChild>
        <w:div w:id="1313409644">
          <w:marLeft w:val="0"/>
          <w:marRight w:val="0"/>
          <w:marTop w:val="0"/>
          <w:marBottom w:val="0"/>
          <w:divBdr>
            <w:top w:val="none" w:sz="0" w:space="0" w:color="auto"/>
            <w:left w:val="none" w:sz="0" w:space="0" w:color="auto"/>
            <w:bottom w:val="none" w:sz="0" w:space="0" w:color="auto"/>
            <w:right w:val="none" w:sz="0" w:space="0" w:color="auto"/>
          </w:divBdr>
        </w:div>
        <w:div w:id="1403066856">
          <w:marLeft w:val="0"/>
          <w:marRight w:val="0"/>
          <w:marTop w:val="0"/>
          <w:marBottom w:val="0"/>
          <w:divBdr>
            <w:top w:val="none" w:sz="0" w:space="0" w:color="auto"/>
            <w:left w:val="none" w:sz="0" w:space="0" w:color="auto"/>
            <w:bottom w:val="none" w:sz="0" w:space="0" w:color="auto"/>
            <w:right w:val="none" w:sz="0" w:space="0" w:color="auto"/>
          </w:divBdr>
        </w:div>
        <w:div w:id="1836873748">
          <w:marLeft w:val="0"/>
          <w:marRight w:val="0"/>
          <w:marTop w:val="0"/>
          <w:marBottom w:val="0"/>
          <w:divBdr>
            <w:top w:val="none" w:sz="0" w:space="0" w:color="auto"/>
            <w:left w:val="none" w:sz="0" w:space="0" w:color="auto"/>
            <w:bottom w:val="none" w:sz="0" w:space="0" w:color="auto"/>
            <w:right w:val="none" w:sz="0" w:space="0" w:color="auto"/>
          </w:divBdr>
        </w:div>
        <w:div w:id="1844929427">
          <w:marLeft w:val="0"/>
          <w:marRight w:val="0"/>
          <w:marTop w:val="0"/>
          <w:marBottom w:val="0"/>
          <w:divBdr>
            <w:top w:val="none" w:sz="0" w:space="0" w:color="auto"/>
            <w:left w:val="none" w:sz="0" w:space="0" w:color="auto"/>
            <w:bottom w:val="none" w:sz="0" w:space="0" w:color="auto"/>
            <w:right w:val="none" w:sz="0" w:space="0" w:color="auto"/>
          </w:divBdr>
        </w:div>
      </w:divsChild>
    </w:div>
    <w:div w:id="541211217">
      <w:bodyDiv w:val="1"/>
      <w:marLeft w:val="0"/>
      <w:marRight w:val="0"/>
      <w:marTop w:val="0"/>
      <w:marBottom w:val="0"/>
      <w:divBdr>
        <w:top w:val="none" w:sz="0" w:space="0" w:color="auto"/>
        <w:left w:val="none" w:sz="0" w:space="0" w:color="auto"/>
        <w:bottom w:val="none" w:sz="0" w:space="0" w:color="auto"/>
        <w:right w:val="none" w:sz="0" w:space="0" w:color="auto"/>
      </w:divBdr>
    </w:div>
    <w:div w:id="542447109">
      <w:bodyDiv w:val="1"/>
      <w:marLeft w:val="0"/>
      <w:marRight w:val="0"/>
      <w:marTop w:val="0"/>
      <w:marBottom w:val="0"/>
      <w:divBdr>
        <w:top w:val="none" w:sz="0" w:space="0" w:color="auto"/>
        <w:left w:val="none" w:sz="0" w:space="0" w:color="auto"/>
        <w:bottom w:val="none" w:sz="0" w:space="0" w:color="auto"/>
        <w:right w:val="none" w:sz="0" w:space="0" w:color="auto"/>
      </w:divBdr>
    </w:div>
    <w:div w:id="547104610">
      <w:bodyDiv w:val="1"/>
      <w:marLeft w:val="0"/>
      <w:marRight w:val="0"/>
      <w:marTop w:val="0"/>
      <w:marBottom w:val="0"/>
      <w:divBdr>
        <w:top w:val="none" w:sz="0" w:space="0" w:color="auto"/>
        <w:left w:val="none" w:sz="0" w:space="0" w:color="auto"/>
        <w:bottom w:val="none" w:sz="0" w:space="0" w:color="auto"/>
        <w:right w:val="none" w:sz="0" w:space="0" w:color="auto"/>
      </w:divBdr>
      <w:divsChild>
        <w:div w:id="121192733">
          <w:marLeft w:val="0"/>
          <w:marRight w:val="0"/>
          <w:marTop w:val="0"/>
          <w:marBottom w:val="0"/>
          <w:divBdr>
            <w:top w:val="none" w:sz="0" w:space="0" w:color="auto"/>
            <w:left w:val="none" w:sz="0" w:space="0" w:color="auto"/>
            <w:bottom w:val="none" w:sz="0" w:space="0" w:color="auto"/>
            <w:right w:val="none" w:sz="0" w:space="0" w:color="auto"/>
          </w:divBdr>
        </w:div>
        <w:div w:id="131026987">
          <w:marLeft w:val="0"/>
          <w:marRight w:val="0"/>
          <w:marTop w:val="0"/>
          <w:marBottom w:val="0"/>
          <w:divBdr>
            <w:top w:val="none" w:sz="0" w:space="0" w:color="auto"/>
            <w:left w:val="none" w:sz="0" w:space="0" w:color="auto"/>
            <w:bottom w:val="none" w:sz="0" w:space="0" w:color="auto"/>
            <w:right w:val="none" w:sz="0" w:space="0" w:color="auto"/>
          </w:divBdr>
        </w:div>
        <w:div w:id="246422748">
          <w:marLeft w:val="0"/>
          <w:marRight w:val="0"/>
          <w:marTop w:val="0"/>
          <w:marBottom w:val="0"/>
          <w:divBdr>
            <w:top w:val="none" w:sz="0" w:space="0" w:color="auto"/>
            <w:left w:val="none" w:sz="0" w:space="0" w:color="auto"/>
            <w:bottom w:val="none" w:sz="0" w:space="0" w:color="auto"/>
            <w:right w:val="none" w:sz="0" w:space="0" w:color="auto"/>
          </w:divBdr>
        </w:div>
        <w:div w:id="346565032">
          <w:marLeft w:val="0"/>
          <w:marRight w:val="0"/>
          <w:marTop w:val="0"/>
          <w:marBottom w:val="0"/>
          <w:divBdr>
            <w:top w:val="none" w:sz="0" w:space="0" w:color="auto"/>
            <w:left w:val="none" w:sz="0" w:space="0" w:color="auto"/>
            <w:bottom w:val="none" w:sz="0" w:space="0" w:color="auto"/>
            <w:right w:val="none" w:sz="0" w:space="0" w:color="auto"/>
          </w:divBdr>
        </w:div>
        <w:div w:id="348340270">
          <w:marLeft w:val="0"/>
          <w:marRight w:val="0"/>
          <w:marTop w:val="0"/>
          <w:marBottom w:val="0"/>
          <w:divBdr>
            <w:top w:val="none" w:sz="0" w:space="0" w:color="auto"/>
            <w:left w:val="none" w:sz="0" w:space="0" w:color="auto"/>
            <w:bottom w:val="none" w:sz="0" w:space="0" w:color="auto"/>
            <w:right w:val="none" w:sz="0" w:space="0" w:color="auto"/>
          </w:divBdr>
        </w:div>
        <w:div w:id="366219218">
          <w:marLeft w:val="0"/>
          <w:marRight w:val="0"/>
          <w:marTop w:val="0"/>
          <w:marBottom w:val="0"/>
          <w:divBdr>
            <w:top w:val="none" w:sz="0" w:space="0" w:color="auto"/>
            <w:left w:val="none" w:sz="0" w:space="0" w:color="auto"/>
            <w:bottom w:val="none" w:sz="0" w:space="0" w:color="auto"/>
            <w:right w:val="none" w:sz="0" w:space="0" w:color="auto"/>
          </w:divBdr>
        </w:div>
        <w:div w:id="474839456">
          <w:marLeft w:val="0"/>
          <w:marRight w:val="0"/>
          <w:marTop w:val="0"/>
          <w:marBottom w:val="0"/>
          <w:divBdr>
            <w:top w:val="none" w:sz="0" w:space="0" w:color="auto"/>
            <w:left w:val="none" w:sz="0" w:space="0" w:color="auto"/>
            <w:bottom w:val="none" w:sz="0" w:space="0" w:color="auto"/>
            <w:right w:val="none" w:sz="0" w:space="0" w:color="auto"/>
          </w:divBdr>
        </w:div>
        <w:div w:id="576980857">
          <w:marLeft w:val="0"/>
          <w:marRight w:val="0"/>
          <w:marTop w:val="0"/>
          <w:marBottom w:val="0"/>
          <w:divBdr>
            <w:top w:val="none" w:sz="0" w:space="0" w:color="auto"/>
            <w:left w:val="none" w:sz="0" w:space="0" w:color="auto"/>
            <w:bottom w:val="none" w:sz="0" w:space="0" w:color="auto"/>
            <w:right w:val="none" w:sz="0" w:space="0" w:color="auto"/>
          </w:divBdr>
        </w:div>
        <w:div w:id="657921882">
          <w:marLeft w:val="0"/>
          <w:marRight w:val="0"/>
          <w:marTop w:val="0"/>
          <w:marBottom w:val="0"/>
          <w:divBdr>
            <w:top w:val="none" w:sz="0" w:space="0" w:color="auto"/>
            <w:left w:val="none" w:sz="0" w:space="0" w:color="auto"/>
            <w:bottom w:val="none" w:sz="0" w:space="0" w:color="auto"/>
            <w:right w:val="none" w:sz="0" w:space="0" w:color="auto"/>
          </w:divBdr>
        </w:div>
        <w:div w:id="684013693">
          <w:marLeft w:val="0"/>
          <w:marRight w:val="0"/>
          <w:marTop w:val="0"/>
          <w:marBottom w:val="0"/>
          <w:divBdr>
            <w:top w:val="none" w:sz="0" w:space="0" w:color="auto"/>
            <w:left w:val="none" w:sz="0" w:space="0" w:color="auto"/>
            <w:bottom w:val="none" w:sz="0" w:space="0" w:color="auto"/>
            <w:right w:val="none" w:sz="0" w:space="0" w:color="auto"/>
          </w:divBdr>
        </w:div>
        <w:div w:id="748891835">
          <w:marLeft w:val="0"/>
          <w:marRight w:val="0"/>
          <w:marTop w:val="0"/>
          <w:marBottom w:val="0"/>
          <w:divBdr>
            <w:top w:val="none" w:sz="0" w:space="0" w:color="auto"/>
            <w:left w:val="none" w:sz="0" w:space="0" w:color="auto"/>
            <w:bottom w:val="none" w:sz="0" w:space="0" w:color="auto"/>
            <w:right w:val="none" w:sz="0" w:space="0" w:color="auto"/>
          </w:divBdr>
        </w:div>
        <w:div w:id="835150315">
          <w:marLeft w:val="0"/>
          <w:marRight w:val="0"/>
          <w:marTop w:val="0"/>
          <w:marBottom w:val="0"/>
          <w:divBdr>
            <w:top w:val="none" w:sz="0" w:space="0" w:color="auto"/>
            <w:left w:val="none" w:sz="0" w:space="0" w:color="auto"/>
            <w:bottom w:val="none" w:sz="0" w:space="0" w:color="auto"/>
            <w:right w:val="none" w:sz="0" w:space="0" w:color="auto"/>
          </w:divBdr>
        </w:div>
        <w:div w:id="876743300">
          <w:marLeft w:val="0"/>
          <w:marRight w:val="0"/>
          <w:marTop w:val="0"/>
          <w:marBottom w:val="0"/>
          <w:divBdr>
            <w:top w:val="none" w:sz="0" w:space="0" w:color="auto"/>
            <w:left w:val="none" w:sz="0" w:space="0" w:color="auto"/>
            <w:bottom w:val="none" w:sz="0" w:space="0" w:color="auto"/>
            <w:right w:val="none" w:sz="0" w:space="0" w:color="auto"/>
          </w:divBdr>
        </w:div>
        <w:div w:id="975448762">
          <w:marLeft w:val="0"/>
          <w:marRight w:val="0"/>
          <w:marTop w:val="0"/>
          <w:marBottom w:val="0"/>
          <w:divBdr>
            <w:top w:val="none" w:sz="0" w:space="0" w:color="auto"/>
            <w:left w:val="none" w:sz="0" w:space="0" w:color="auto"/>
            <w:bottom w:val="none" w:sz="0" w:space="0" w:color="auto"/>
            <w:right w:val="none" w:sz="0" w:space="0" w:color="auto"/>
          </w:divBdr>
        </w:div>
        <w:div w:id="1058355115">
          <w:marLeft w:val="0"/>
          <w:marRight w:val="0"/>
          <w:marTop w:val="0"/>
          <w:marBottom w:val="0"/>
          <w:divBdr>
            <w:top w:val="none" w:sz="0" w:space="0" w:color="auto"/>
            <w:left w:val="none" w:sz="0" w:space="0" w:color="auto"/>
            <w:bottom w:val="none" w:sz="0" w:space="0" w:color="auto"/>
            <w:right w:val="none" w:sz="0" w:space="0" w:color="auto"/>
          </w:divBdr>
        </w:div>
        <w:div w:id="1110315652">
          <w:marLeft w:val="0"/>
          <w:marRight w:val="0"/>
          <w:marTop w:val="0"/>
          <w:marBottom w:val="0"/>
          <w:divBdr>
            <w:top w:val="none" w:sz="0" w:space="0" w:color="auto"/>
            <w:left w:val="none" w:sz="0" w:space="0" w:color="auto"/>
            <w:bottom w:val="none" w:sz="0" w:space="0" w:color="auto"/>
            <w:right w:val="none" w:sz="0" w:space="0" w:color="auto"/>
          </w:divBdr>
        </w:div>
        <w:div w:id="1280256720">
          <w:marLeft w:val="0"/>
          <w:marRight w:val="0"/>
          <w:marTop w:val="0"/>
          <w:marBottom w:val="0"/>
          <w:divBdr>
            <w:top w:val="none" w:sz="0" w:space="0" w:color="auto"/>
            <w:left w:val="none" w:sz="0" w:space="0" w:color="auto"/>
            <w:bottom w:val="none" w:sz="0" w:space="0" w:color="auto"/>
            <w:right w:val="none" w:sz="0" w:space="0" w:color="auto"/>
          </w:divBdr>
        </w:div>
        <w:div w:id="1399280185">
          <w:marLeft w:val="0"/>
          <w:marRight w:val="0"/>
          <w:marTop w:val="0"/>
          <w:marBottom w:val="0"/>
          <w:divBdr>
            <w:top w:val="none" w:sz="0" w:space="0" w:color="auto"/>
            <w:left w:val="none" w:sz="0" w:space="0" w:color="auto"/>
            <w:bottom w:val="none" w:sz="0" w:space="0" w:color="auto"/>
            <w:right w:val="none" w:sz="0" w:space="0" w:color="auto"/>
          </w:divBdr>
        </w:div>
        <w:div w:id="1447626753">
          <w:marLeft w:val="0"/>
          <w:marRight w:val="0"/>
          <w:marTop w:val="0"/>
          <w:marBottom w:val="0"/>
          <w:divBdr>
            <w:top w:val="none" w:sz="0" w:space="0" w:color="auto"/>
            <w:left w:val="none" w:sz="0" w:space="0" w:color="auto"/>
            <w:bottom w:val="none" w:sz="0" w:space="0" w:color="auto"/>
            <w:right w:val="none" w:sz="0" w:space="0" w:color="auto"/>
          </w:divBdr>
        </w:div>
        <w:div w:id="1543907272">
          <w:marLeft w:val="0"/>
          <w:marRight w:val="0"/>
          <w:marTop w:val="0"/>
          <w:marBottom w:val="0"/>
          <w:divBdr>
            <w:top w:val="none" w:sz="0" w:space="0" w:color="auto"/>
            <w:left w:val="none" w:sz="0" w:space="0" w:color="auto"/>
            <w:bottom w:val="none" w:sz="0" w:space="0" w:color="auto"/>
            <w:right w:val="none" w:sz="0" w:space="0" w:color="auto"/>
          </w:divBdr>
        </w:div>
        <w:div w:id="1911571878">
          <w:marLeft w:val="0"/>
          <w:marRight w:val="0"/>
          <w:marTop w:val="0"/>
          <w:marBottom w:val="0"/>
          <w:divBdr>
            <w:top w:val="none" w:sz="0" w:space="0" w:color="auto"/>
            <w:left w:val="none" w:sz="0" w:space="0" w:color="auto"/>
            <w:bottom w:val="none" w:sz="0" w:space="0" w:color="auto"/>
            <w:right w:val="none" w:sz="0" w:space="0" w:color="auto"/>
          </w:divBdr>
        </w:div>
        <w:div w:id="2117482160">
          <w:marLeft w:val="0"/>
          <w:marRight w:val="0"/>
          <w:marTop w:val="0"/>
          <w:marBottom w:val="0"/>
          <w:divBdr>
            <w:top w:val="none" w:sz="0" w:space="0" w:color="auto"/>
            <w:left w:val="none" w:sz="0" w:space="0" w:color="auto"/>
            <w:bottom w:val="none" w:sz="0" w:space="0" w:color="auto"/>
            <w:right w:val="none" w:sz="0" w:space="0" w:color="auto"/>
          </w:divBdr>
        </w:div>
      </w:divsChild>
    </w:div>
    <w:div w:id="551573899">
      <w:bodyDiv w:val="1"/>
      <w:marLeft w:val="0"/>
      <w:marRight w:val="0"/>
      <w:marTop w:val="0"/>
      <w:marBottom w:val="0"/>
      <w:divBdr>
        <w:top w:val="none" w:sz="0" w:space="0" w:color="auto"/>
        <w:left w:val="none" w:sz="0" w:space="0" w:color="auto"/>
        <w:bottom w:val="none" w:sz="0" w:space="0" w:color="auto"/>
        <w:right w:val="none" w:sz="0" w:space="0" w:color="auto"/>
      </w:divBdr>
    </w:div>
    <w:div w:id="598290495">
      <w:bodyDiv w:val="1"/>
      <w:marLeft w:val="0"/>
      <w:marRight w:val="0"/>
      <w:marTop w:val="0"/>
      <w:marBottom w:val="0"/>
      <w:divBdr>
        <w:top w:val="none" w:sz="0" w:space="0" w:color="auto"/>
        <w:left w:val="none" w:sz="0" w:space="0" w:color="auto"/>
        <w:bottom w:val="none" w:sz="0" w:space="0" w:color="auto"/>
        <w:right w:val="none" w:sz="0" w:space="0" w:color="auto"/>
      </w:divBdr>
    </w:div>
    <w:div w:id="618682099">
      <w:bodyDiv w:val="1"/>
      <w:marLeft w:val="0"/>
      <w:marRight w:val="0"/>
      <w:marTop w:val="0"/>
      <w:marBottom w:val="0"/>
      <w:divBdr>
        <w:top w:val="none" w:sz="0" w:space="0" w:color="auto"/>
        <w:left w:val="none" w:sz="0" w:space="0" w:color="auto"/>
        <w:bottom w:val="none" w:sz="0" w:space="0" w:color="auto"/>
        <w:right w:val="none" w:sz="0" w:space="0" w:color="auto"/>
      </w:divBdr>
    </w:div>
    <w:div w:id="625308298">
      <w:bodyDiv w:val="1"/>
      <w:marLeft w:val="0"/>
      <w:marRight w:val="0"/>
      <w:marTop w:val="0"/>
      <w:marBottom w:val="0"/>
      <w:divBdr>
        <w:top w:val="none" w:sz="0" w:space="0" w:color="auto"/>
        <w:left w:val="none" w:sz="0" w:space="0" w:color="auto"/>
        <w:bottom w:val="none" w:sz="0" w:space="0" w:color="auto"/>
        <w:right w:val="none" w:sz="0" w:space="0" w:color="auto"/>
      </w:divBdr>
      <w:divsChild>
        <w:div w:id="54739283">
          <w:marLeft w:val="0"/>
          <w:marRight w:val="0"/>
          <w:marTop w:val="0"/>
          <w:marBottom w:val="0"/>
          <w:divBdr>
            <w:top w:val="none" w:sz="0" w:space="0" w:color="auto"/>
            <w:left w:val="none" w:sz="0" w:space="0" w:color="auto"/>
            <w:bottom w:val="none" w:sz="0" w:space="0" w:color="auto"/>
            <w:right w:val="none" w:sz="0" w:space="0" w:color="auto"/>
          </w:divBdr>
        </w:div>
        <w:div w:id="488375164">
          <w:marLeft w:val="0"/>
          <w:marRight w:val="0"/>
          <w:marTop w:val="0"/>
          <w:marBottom w:val="0"/>
          <w:divBdr>
            <w:top w:val="none" w:sz="0" w:space="0" w:color="auto"/>
            <w:left w:val="none" w:sz="0" w:space="0" w:color="auto"/>
            <w:bottom w:val="none" w:sz="0" w:space="0" w:color="auto"/>
            <w:right w:val="none" w:sz="0" w:space="0" w:color="auto"/>
          </w:divBdr>
        </w:div>
        <w:div w:id="937372180">
          <w:marLeft w:val="0"/>
          <w:marRight w:val="0"/>
          <w:marTop w:val="0"/>
          <w:marBottom w:val="0"/>
          <w:divBdr>
            <w:top w:val="none" w:sz="0" w:space="0" w:color="auto"/>
            <w:left w:val="none" w:sz="0" w:space="0" w:color="auto"/>
            <w:bottom w:val="none" w:sz="0" w:space="0" w:color="auto"/>
            <w:right w:val="none" w:sz="0" w:space="0" w:color="auto"/>
          </w:divBdr>
        </w:div>
        <w:div w:id="990405707">
          <w:marLeft w:val="0"/>
          <w:marRight w:val="0"/>
          <w:marTop w:val="0"/>
          <w:marBottom w:val="0"/>
          <w:divBdr>
            <w:top w:val="none" w:sz="0" w:space="0" w:color="auto"/>
            <w:left w:val="none" w:sz="0" w:space="0" w:color="auto"/>
            <w:bottom w:val="none" w:sz="0" w:space="0" w:color="auto"/>
            <w:right w:val="none" w:sz="0" w:space="0" w:color="auto"/>
          </w:divBdr>
        </w:div>
        <w:div w:id="1360157031">
          <w:marLeft w:val="0"/>
          <w:marRight w:val="0"/>
          <w:marTop w:val="0"/>
          <w:marBottom w:val="0"/>
          <w:divBdr>
            <w:top w:val="none" w:sz="0" w:space="0" w:color="auto"/>
            <w:left w:val="none" w:sz="0" w:space="0" w:color="auto"/>
            <w:bottom w:val="none" w:sz="0" w:space="0" w:color="auto"/>
            <w:right w:val="none" w:sz="0" w:space="0" w:color="auto"/>
          </w:divBdr>
        </w:div>
        <w:div w:id="1503541571">
          <w:marLeft w:val="0"/>
          <w:marRight w:val="0"/>
          <w:marTop w:val="0"/>
          <w:marBottom w:val="0"/>
          <w:divBdr>
            <w:top w:val="none" w:sz="0" w:space="0" w:color="auto"/>
            <w:left w:val="none" w:sz="0" w:space="0" w:color="auto"/>
            <w:bottom w:val="none" w:sz="0" w:space="0" w:color="auto"/>
            <w:right w:val="none" w:sz="0" w:space="0" w:color="auto"/>
          </w:divBdr>
        </w:div>
        <w:div w:id="1534221163">
          <w:marLeft w:val="0"/>
          <w:marRight w:val="0"/>
          <w:marTop w:val="0"/>
          <w:marBottom w:val="0"/>
          <w:divBdr>
            <w:top w:val="none" w:sz="0" w:space="0" w:color="auto"/>
            <w:left w:val="none" w:sz="0" w:space="0" w:color="auto"/>
            <w:bottom w:val="none" w:sz="0" w:space="0" w:color="auto"/>
            <w:right w:val="none" w:sz="0" w:space="0" w:color="auto"/>
          </w:divBdr>
        </w:div>
        <w:div w:id="1560629050">
          <w:marLeft w:val="0"/>
          <w:marRight w:val="0"/>
          <w:marTop w:val="0"/>
          <w:marBottom w:val="0"/>
          <w:divBdr>
            <w:top w:val="none" w:sz="0" w:space="0" w:color="auto"/>
            <w:left w:val="none" w:sz="0" w:space="0" w:color="auto"/>
            <w:bottom w:val="none" w:sz="0" w:space="0" w:color="auto"/>
            <w:right w:val="none" w:sz="0" w:space="0" w:color="auto"/>
          </w:divBdr>
        </w:div>
      </w:divsChild>
    </w:div>
    <w:div w:id="628122565">
      <w:bodyDiv w:val="1"/>
      <w:marLeft w:val="0"/>
      <w:marRight w:val="0"/>
      <w:marTop w:val="0"/>
      <w:marBottom w:val="0"/>
      <w:divBdr>
        <w:top w:val="none" w:sz="0" w:space="0" w:color="auto"/>
        <w:left w:val="none" w:sz="0" w:space="0" w:color="auto"/>
        <w:bottom w:val="none" w:sz="0" w:space="0" w:color="auto"/>
        <w:right w:val="none" w:sz="0" w:space="0" w:color="auto"/>
      </w:divBdr>
    </w:div>
    <w:div w:id="660960712">
      <w:bodyDiv w:val="1"/>
      <w:marLeft w:val="0"/>
      <w:marRight w:val="0"/>
      <w:marTop w:val="0"/>
      <w:marBottom w:val="0"/>
      <w:divBdr>
        <w:top w:val="none" w:sz="0" w:space="0" w:color="auto"/>
        <w:left w:val="none" w:sz="0" w:space="0" w:color="auto"/>
        <w:bottom w:val="none" w:sz="0" w:space="0" w:color="auto"/>
        <w:right w:val="none" w:sz="0" w:space="0" w:color="auto"/>
      </w:divBdr>
    </w:div>
    <w:div w:id="701327484">
      <w:bodyDiv w:val="1"/>
      <w:marLeft w:val="0"/>
      <w:marRight w:val="0"/>
      <w:marTop w:val="0"/>
      <w:marBottom w:val="0"/>
      <w:divBdr>
        <w:top w:val="none" w:sz="0" w:space="0" w:color="auto"/>
        <w:left w:val="none" w:sz="0" w:space="0" w:color="auto"/>
        <w:bottom w:val="none" w:sz="0" w:space="0" w:color="auto"/>
        <w:right w:val="none" w:sz="0" w:space="0" w:color="auto"/>
      </w:divBdr>
      <w:divsChild>
        <w:div w:id="1613854412">
          <w:marLeft w:val="0"/>
          <w:marRight w:val="0"/>
          <w:marTop w:val="100"/>
          <w:marBottom w:val="100"/>
          <w:divBdr>
            <w:top w:val="none" w:sz="0" w:space="0" w:color="auto"/>
            <w:left w:val="none" w:sz="0" w:space="0" w:color="auto"/>
            <w:bottom w:val="none" w:sz="0" w:space="0" w:color="auto"/>
            <w:right w:val="none" w:sz="0" w:space="0" w:color="auto"/>
          </w:divBdr>
          <w:divsChild>
            <w:div w:id="975719015">
              <w:marLeft w:val="0"/>
              <w:marRight w:val="0"/>
              <w:marTop w:val="0"/>
              <w:marBottom w:val="0"/>
              <w:divBdr>
                <w:top w:val="none" w:sz="0" w:space="0" w:color="auto"/>
                <w:left w:val="none" w:sz="0" w:space="0" w:color="auto"/>
                <w:bottom w:val="none" w:sz="0" w:space="0" w:color="auto"/>
                <w:right w:val="none" w:sz="0" w:space="0" w:color="auto"/>
              </w:divBdr>
              <w:divsChild>
                <w:div w:id="806432222">
                  <w:marLeft w:val="0"/>
                  <w:marRight w:val="0"/>
                  <w:marTop w:val="0"/>
                  <w:marBottom w:val="0"/>
                  <w:divBdr>
                    <w:top w:val="none" w:sz="0" w:space="0" w:color="auto"/>
                    <w:left w:val="none" w:sz="0" w:space="0" w:color="auto"/>
                    <w:bottom w:val="none" w:sz="0" w:space="0" w:color="auto"/>
                    <w:right w:val="none" w:sz="0" w:space="0" w:color="auto"/>
                  </w:divBdr>
                  <w:divsChild>
                    <w:div w:id="172771234">
                      <w:marLeft w:val="0"/>
                      <w:marRight w:val="0"/>
                      <w:marTop w:val="0"/>
                      <w:marBottom w:val="0"/>
                      <w:divBdr>
                        <w:top w:val="none" w:sz="0" w:space="0" w:color="auto"/>
                        <w:left w:val="none" w:sz="0" w:space="0" w:color="auto"/>
                        <w:bottom w:val="none" w:sz="0" w:space="0" w:color="auto"/>
                        <w:right w:val="none" w:sz="0" w:space="0" w:color="auto"/>
                      </w:divBdr>
                      <w:divsChild>
                        <w:div w:id="207854821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705714134">
      <w:bodyDiv w:val="1"/>
      <w:marLeft w:val="0"/>
      <w:marRight w:val="0"/>
      <w:marTop w:val="0"/>
      <w:marBottom w:val="0"/>
      <w:divBdr>
        <w:top w:val="none" w:sz="0" w:space="0" w:color="auto"/>
        <w:left w:val="none" w:sz="0" w:space="0" w:color="auto"/>
        <w:bottom w:val="none" w:sz="0" w:space="0" w:color="auto"/>
        <w:right w:val="none" w:sz="0" w:space="0" w:color="auto"/>
      </w:divBdr>
    </w:div>
    <w:div w:id="723407680">
      <w:bodyDiv w:val="1"/>
      <w:marLeft w:val="0"/>
      <w:marRight w:val="0"/>
      <w:marTop w:val="0"/>
      <w:marBottom w:val="0"/>
      <w:divBdr>
        <w:top w:val="none" w:sz="0" w:space="0" w:color="auto"/>
        <w:left w:val="none" w:sz="0" w:space="0" w:color="auto"/>
        <w:bottom w:val="none" w:sz="0" w:space="0" w:color="auto"/>
        <w:right w:val="none" w:sz="0" w:space="0" w:color="auto"/>
      </w:divBdr>
      <w:divsChild>
        <w:div w:id="1407412302">
          <w:marLeft w:val="0"/>
          <w:marRight w:val="0"/>
          <w:marTop w:val="0"/>
          <w:marBottom w:val="0"/>
          <w:divBdr>
            <w:top w:val="none" w:sz="0" w:space="0" w:color="auto"/>
            <w:left w:val="none" w:sz="0" w:space="0" w:color="auto"/>
            <w:bottom w:val="none" w:sz="0" w:space="0" w:color="auto"/>
            <w:right w:val="none" w:sz="0" w:space="0" w:color="auto"/>
          </w:divBdr>
          <w:divsChild>
            <w:div w:id="1771051419">
              <w:marLeft w:val="0"/>
              <w:marRight w:val="0"/>
              <w:marTop w:val="0"/>
              <w:marBottom w:val="0"/>
              <w:divBdr>
                <w:top w:val="none" w:sz="0" w:space="0" w:color="auto"/>
                <w:left w:val="none" w:sz="0" w:space="0" w:color="auto"/>
                <w:bottom w:val="none" w:sz="0" w:space="0" w:color="auto"/>
                <w:right w:val="none" w:sz="0" w:space="0" w:color="auto"/>
              </w:divBdr>
              <w:divsChild>
                <w:div w:id="1428846810">
                  <w:marLeft w:val="0"/>
                  <w:marRight w:val="0"/>
                  <w:marTop w:val="0"/>
                  <w:marBottom w:val="0"/>
                  <w:divBdr>
                    <w:top w:val="none" w:sz="0" w:space="0" w:color="auto"/>
                    <w:left w:val="none" w:sz="0" w:space="0" w:color="auto"/>
                    <w:bottom w:val="none" w:sz="0" w:space="0" w:color="auto"/>
                    <w:right w:val="none" w:sz="0" w:space="0" w:color="auto"/>
                  </w:divBdr>
                  <w:divsChild>
                    <w:div w:id="679353952">
                      <w:marLeft w:val="0"/>
                      <w:marRight w:val="0"/>
                      <w:marTop w:val="0"/>
                      <w:marBottom w:val="0"/>
                      <w:divBdr>
                        <w:top w:val="none" w:sz="0" w:space="0" w:color="auto"/>
                        <w:left w:val="none" w:sz="0" w:space="0" w:color="auto"/>
                        <w:bottom w:val="none" w:sz="0" w:space="0" w:color="auto"/>
                        <w:right w:val="none" w:sz="0" w:space="0" w:color="auto"/>
                      </w:divBdr>
                      <w:divsChild>
                        <w:div w:id="330376059">
                          <w:marLeft w:val="0"/>
                          <w:marRight w:val="0"/>
                          <w:marTop w:val="0"/>
                          <w:marBottom w:val="0"/>
                          <w:divBdr>
                            <w:top w:val="none" w:sz="0" w:space="0" w:color="auto"/>
                            <w:left w:val="none" w:sz="0" w:space="0" w:color="auto"/>
                            <w:bottom w:val="none" w:sz="0" w:space="0" w:color="auto"/>
                            <w:right w:val="none" w:sz="0" w:space="0" w:color="auto"/>
                          </w:divBdr>
                          <w:divsChild>
                            <w:div w:id="1279026467">
                              <w:marLeft w:val="0"/>
                              <w:marRight w:val="0"/>
                              <w:marTop w:val="0"/>
                              <w:marBottom w:val="0"/>
                              <w:divBdr>
                                <w:top w:val="none" w:sz="0" w:space="0" w:color="auto"/>
                                <w:left w:val="none" w:sz="0" w:space="0" w:color="auto"/>
                                <w:bottom w:val="none" w:sz="0" w:space="0" w:color="auto"/>
                                <w:right w:val="none" w:sz="0" w:space="0" w:color="auto"/>
                              </w:divBdr>
                              <w:divsChild>
                                <w:div w:id="1747652541">
                                  <w:marLeft w:val="0"/>
                                  <w:marRight w:val="0"/>
                                  <w:marTop w:val="0"/>
                                  <w:marBottom w:val="0"/>
                                  <w:divBdr>
                                    <w:top w:val="none" w:sz="0" w:space="0" w:color="auto"/>
                                    <w:left w:val="none" w:sz="0" w:space="0" w:color="auto"/>
                                    <w:bottom w:val="none" w:sz="0" w:space="0" w:color="auto"/>
                                    <w:right w:val="none" w:sz="0" w:space="0" w:color="auto"/>
                                  </w:divBdr>
                                  <w:divsChild>
                                    <w:div w:id="921256757">
                                      <w:marLeft w:val="0"/>
                                      <w:marRight w:val="0"/>
                                      <w:marTop w:val="0"/>
                                      <w:marBottom w:val="0"/>
                                      <w:divBdr>
                                        <w:top w:val="none" w:sz="0" w:space="0" w:color="auto"/>
                                        <w:left w:val="none" w:sz="0" w:space="0" w:color="auto"/>
                                        <w:bottom w:val="none" w:sz="0" w:space="0" w:color="auto"/>
                                        <w:right w:val="none" w:sz="0" w:space="0" w:color="auto"/>
                                      </w:divBdr>
                                      <w:divsChild>
                                        <w:div w:id="1576695948">
                                          <w:marLeft w:val="0"/>
                                          <w:marRight w:val="0"/>
                                          <w:marTop w:val="0"/>
                                          <w:marBottom w:val="0"/>
                                          <w:divBdr>
                                            <w:top w:val="none" w:sz="0" w:space="0" w:color="auto"/>
                                            <w:left w:val="none" w:sz="0" w:space="0" w:color="auto"/>
                                            <w:bottom w:val="none" w:sz="0" w:space="0" w:color="auto"/>
                                            <w:right w:val="none" w:sz="0" w:space="0" w:color="auto"/>
                                          </w:divBdr>
                                          <w:divsChild>
                                            <w:div w:id="964777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0754601">
      <w:bodyDiv w:val="1"/>
      <w:marLeft w:val="0"/>
      <w:marRight w:val="0"/>
      <w:marTop w:val="0"/>
      <w:marBottom w:val="0"/>
      <w:divBdr>
        <w:top w:val="none" w:sz="0" w:space="0" w:color="auto"/>
        <w:left w:val="none" w:sz="0" w:space="0" w:color="auto"/>
        <w:bottom w:val="none" w:sz="0" w:space="0" w:color="auto"/>
        <w:right w:val="none" w:sz="0" w:space="0" w:color="auto"/>
      </w:divBdr>
      <w:divsChild>
        <w:div w:id="221865797">
          <w:marLeft w:val="0"/>
          <w:marRight w:val="0"/>
          <w:marTop w:val="0"/>
          <w:marBottom w:val="0"/>
          <w:divBdr>
            <w:top w:val="none" w:sz="0" w:space="0" w:color="auto"/>
            <w:left w:val="none" w:sz="0" w:space="0" w:color="auto"/>
            <w:bottom w:val="none" w:sz="0" w:space="0" w:color="auto"/>
            <w:right w:val="none" w:sz="0" w:space="0" w:color="auto"/>
          </w:divBdr>
        </w:div>
        <w:div w:id="274942127">
          <w:marLeft w:val="0"/>
          <w:marRight w:val="0"/>
          <w:marTop w:val="0"/>
          <w:marBottom w:val="0"/>
          <w:divBdr>
            <w:top w:val="none" w:sz="0" w:space="0" w:color="auto"/>
            <w:left w:val="none" w:sz="0" w:space="0" w:color="auto"/>
            <w:bottom w:val="none" w:sz="0" w:space="0" w:color="auto"/>
            <w:right w:val="none" w:sz="0" w:space="0" w:color="auto"/>
          </w:divBdr>
        </w:div>
        <w:div w:id="914820076">
          <w:marLeft w:val="0"/>
          <w:marRight w:val="0"/>
          <w:marTop w:val="0"/>
          <w:marBottom w:val="0"/>
          <w:divBdr>
            <w:top w:val="none" w:sz="0" w:space="0" w:color="auto"/>
            <w:left w:val="none" w:sz="0" w:space="0" w:color="auto"/>
            <w:bottom w:val="none" w:sz="0" w:space="0" w:color="auto"/>
            <w:right w:val="none" w:sz="0" w:space="0" w:color="auto"/>
          </w:divBdr>
        </w:div>
        <w:div w:id="1419596646">
          <w:marLeft w:val="0"/>
          <w:marRight w:val="0"/>
          <w:marTop w:val="0"/>
          <w:marBottom w:val="0"/>
          <w:divBdr>
            <w:top w:val="none" w:sz="0" w:space="0" w:color="auto"/>
            <w:left w:val="none" w:sz="0" w:space="0" w:color="auto"/>
            <w:bottom w:val="none" w:sz="0" w:space="0" w:color="auto"/>
            <w:right w:val="none" w:sz="0" w:space="0" w:color="auto"/>
          </w:divBdr>
        </w:div>
        <w:div w:id="1472791628">
          <w:marLeft w:val="0"/>
          <w:marRight w:val="0"/>
          <w:marTop w:val="0"/>
          <w:marBottom w:val="0"/>
          <w:divBdr>
            <w:top w:val="none" w:sz="0" w:space="0" w:color="auto"/>
            <w:left w:val="none" w:sz="0" w:space="0" w:color="auto"/>
            <w:bottom w:val="none" w:sz="0" w:space="0" w:color="auto"/>
            <w:right w:val="none" w:sz="0" w:space="0" w:color="auto"/>
          </w:divBdr>
        </w:div>
        <w:div w:id="1653607101">
          <w:marLeft w:val="0"/>
          <w:marRight w:val="0"/>
          <w:marTop w:val="0"/>
          <w:marBottom w:val="0"/>
          <w:divBdr>
            <w:top w:val="none" w:sz="0" w:space="0" w:color="auto"/>
            <w:left w:val="none" w:sz="0" w:space="0" w:color="auto"/>
            <w:bottom w:val="none" w:sz="0" w:space="0" w:color="auto"/>
            <w:right w:val="none" w:sz="0" w:space="0" w:color="auto"/>
          </w:divBdr>
        </w:div>
        <w:div w:id="1668364694">
          <w:marLeft w:val="0"/>
          <w:marRight w:val="0"/>
          <w:marTop w:val="0"/>
          <w:marBottom w:val="0"/>
          <w:divBdr>
            <w:top w:val="none" w:sz="0" w:space="0" w:color="auto"/>
            <w:left w:val="none" w:sz="0" w:space="0" w:color="auto"/>
            <w:bottom w:val="none" w:sz="0" w:space="0" w:color="auto"/>
            <w:right w:val="none" w:sz="0" w:space="0" w:color="auto"/>
          </w:divBdr>
        </w:div>
        <w:div w:id="1878857807">
          <w:marLeft w:val="0"/>
          <w:marRight w:val="0"/>
          <w:marTop w:val="0"/>
          <w:marBottom w:val="0"/>
          <w:divBdr>
            <w:top w:val="none" w:sz="0" w:space="0" w:color="auto"/>
            <w:left w:val="none" w:sz="0" w:space="0" w:color="auto"/>
            <w:bottom w:val="none" w:sz="0" w:space="0" w:color="auto"/>
            <w:right w:val="none" w:sz="0" w:space="0" w:color="auto"/>
          </w:divBdr>
        </w:div>
        <w:div w:id="1958219659">
          <w:marLeft w:val="0"/>
          <w:marRight w:val="0"/>
          <w:marTop w:val="0"/>
          <w:marBottom w:val="0"/>
          <w:divBdr>
            <w:top w:val="none" w:sz="0" w:space="0" w:color="auto"/>
            <w:left w:val="none" w:sz="0" w:space="0" w:color="auto"/>
            <w:bottom w:val="none" w:sz="0" w:space="0" w:color="auto"/>
            <w:right w:val="none" w:sz="0" w:space="0" w:color="auto"/>
          </w:divBdr>
        </w:div>
      </w:divsChild>
    </w:div>
    <w:div w:id="753359587">
      <w:bodyDiv w:val="1"/>
      <w:marLeft w:val="0"/>
      <w:marRight w:val="0"/>
      <w:marTop w:val="0"/>
      <w:marBottom w:val="0"/>
      <w:divBdr>
        <w:top w:val="none" w:sz="0" w:space="0" w:color="auto"/>
        <w:left w:val="none" w:sz="0" w:space="0" w:color="auto"/>
        <w:bottom w:val="none" w:sz="0" w:space="0" w:color="auto"/>
        <w:right w:val="none" w:sz="0" w:space="0" w:color="auto"/>
      </w:divBdr>
    </w:div>
    <w:div w:id="784155238">
      <w:bodyDiv w:val="1"/>
      <w:marLeft w:val="0"/>
      <w:marRight w:val="0"/>
      <w:marTop w:val="0"/>
      <w:marBottom w:val="0"/>
      <w:divBdr>
        <w:top w:val="none" w:sz="0" w:space="0" w:color="auto"/>
        <w:left w:val="none" w:sz="0" w:space="0" w:color="auto"/>
        <w:bottom w:val="none" w:sz="0" w:space="0" w:color="auto"/>
        <w:right w:val="none" w:sz="0" w:space="0" w:color="auto"/>
      </w:divBdr>
    </w:div>
    <w:div w:id="879825248">
      <w:bodyDiv w:val="1"/>
      <w:marLeft w:val="0"/>
      <w:marRight w:val="0"/>
      <w:marTop w:val="0"/>
      <w:marBottom w:val="0"/>
      <w:divBdr>
        <w:top w:val="none" w:sz="0" w:space="0" w:color="auto"/>
        <w:left w:val="none" w:sz="0" w:space="0" w:color="auto"/>
        <w:bottom w:val="none" w:sz="0" w:space="0" w:color="auto"/>
        <w:right w:val="none" w:sz="0" w:space="0" w:color="auto"/>
      </w:divBdr>
    </w:div>
    <w:div w:id="880095201">
      <w:bodyDiv w:val="1"/>
      <w:marLeft w:val="0"/>
      <w:marRight w:val="0"/>
      <w:marTop w:val="0"/>
      <w:marBottom w:val="0"/>
      <w:divBdr>
        <w:top w:val="none" w:sz="0" w:space="0" w:color="auto"/>
        <w:left w:val="none" w:sz="0" w:space="0" w:color="auto"/>
        <w:bottom w:val="none" w:sz="0" w:space="0" w:color="auto"/>
        <w:right w:val="none" w:sz="0" w:space="0" w:color="auto"/>
      </w:divBdr>
    </w:div>
    <w:div w:id="894968488">
      <w:bodyDiv w:val="1"/>
      <w:marLeft w:val="0"/>
      <w:marRight w:val="0"/>
      <w:marTop w:val="0"/>
      <w:marBottom w:val="0"/>
      <w:divBdr>
        <w:top w:val="none" w:sz="0" w:space="0" w:color="auto"/>
        <w:left w:val="none" w:sz="0" w:space="0" w:color="auto"/>
        <w:bottom w:val="none" w:sz="0" w:space="0" w:color="auto"/>
        <w:right w:val="none" w:sz="0" w:space="0" w:color="auto"/>
      </w:divBdr>
    </w:div>
    <w:div w:id="914322779">
      <w:bodyDiv w:val="1"/>
      <w:marLeft w:val="0"/>
      <w:marRight w:val="0"/>
      <w:marTop w:val="0"/>
      <w:marBottom w:val="0"/>
      <w:divBdr>
        <w:top w:val="none" w:sz="0" w:space="0" w:color="auto"/>
        <w:left w:val="none" w:sz="0" w:space="0" w:color="auto"/>
        <w:bottom w:val="none" w:sz="0" w:space="0" w:color="auto"/>
        <w:right w:val="none" w:sz="0" w:space="0" w:color="auto"/>
      </w:divBdr>
    </w:div>
    <w:div w:id="935602423">
      <w:bodyDiv w:val="1"/>
      <w:marLeft w:val="0"/>
      <w:marRight w:val="0"/>
      <w:marTop w:val="0"/>
      <w:marBottom w:val="0"/>
      <w:divBdr>
        <w:top w:val="none" w:sz="0" w:space="0" w:color="auto"/>
        <w:left w:val="none" w:sz="0" w:space="0" w:color="auto"/>
        <w:bottom w:val="none" w:sz="0" w:space="0" w:color="auto"/>
        <w:right w:val="none" w:sz="0" w:space="0" w:color="auto"/>
      </w:divBdr>
      <w:divsChild>
        <w:div w:id="104229813">
          <w:marLeft w:val="0"/>
          <w:marRight w:val="0"/>
          <w:marTop w:val="0"/>
          <w:marBottom w:val="0"/>
          <w:divBdr>
            <w:top w:val="none" w:sz="0" w:space="0" w:color="auto"/>
            <w:left w:val="none" w:sz="0" w:space="0" w:color="auto"/>
            <w:bottom w:val="none" w:sz="0" w:space="0" w:color="auto"/>
            <w:right w:val="none" w:sz="0" w:space="0" w:color="auto"/>
          </w:divBdr>
        </w:div>
        <w:div w:id="583807512">
          <w:marLeft w:val="0"/>
          <w:marRight w:val="0"/>
          <w:marTop w:val="0"/>
          <w:marBottom w:val="0"/>
          <w:divBdr>
            <w:top w:val="none" w:sz="0" w:space="0" w:color="auto"/>
            <w:left w:val="none" w:sz="0" w:space="0" w:color="auto"/>
            <w:bottom w:val="none" w:sz="0" w:space="0" w:color="auto"/>
            <w:right w:val="none" w:sz="0" w:space="0" w:color="auto"/>
          </w:divBdr>
        </w:div>
        <w:div w:id="740717568">
          <w:marLeft w:val="0"/>
          <w:marRight w:val="0"/>
          <w:marTop w:val="0"/>
          <w:marBottom w:val="0"/>
          <w:divBdr>
            <w:top w:val="none" w:sz="0" w:space="0" w:color="auto"/>
            <w:left w:val="none" w:sz="0" w:space="0" w:color="auto"/>
            <w:bottom w:val="none" w:sz="0" w:space="0" w:color="auto"/>
            <w:right w:val="none" w:sz="0" w:space="0" w:color="auto"/>
          </w:divBdr>
        </w:div>
        <w:div w:id="922759265">
          <w:marLeft w:val="0"/>
          <w:marRight w:val="0"/>
          <w:marTop w:val="0"/>
          <w:marBottom w:val="0"/>
          <w:divBdr>
            <w:top w:val="none" w:sz="0" w:space="0" w:color="auto"/>
            <w:left w:val="none" w:sz="0" w:space="0" w:color="auto"/>
            <w:bottom w:val="none" w:sz="0" w:space="0" w:color="auto"/>
            <w:right w:val="none" w:sz="0" w:space="0" w:color="auto"/>
          </w:divBdr>
        </w:div>
        <w:div w:id="1072780133">
          <w:marLeft w:val="0"/>
          <w:marRight w:val="0"/>
          <w:marTop w:val="0"/>
          <w:marBottom w:val="0"/>
          <w:divBdr>
            <w:top w:val="none" w:sz="0" w:space="0" w:color="auto"/>
            <w:left w:val="none" w:sz="0" w:space="0" w:color="auto"/>
            <w:bottom w:val="none" w:sz="0" w:space="0" w:color="auto"/>
            <w:right w:val="none" w:sz="0" w:space="0" w:color="auto"/>
          </w:divBdr>
        </w:div>
        <w:div w:id="1303460906">
          <w:marLeft w:val="0"/>
          <w:marRight w:val="0"/>
          <w:marTop w:val="0"/>
          <w:marBottom w:val="0"/>
          <w:divBdr>
            <w:top w:val="none" w:sz="0" w:space="0" w:color="auto"/>
            <w:left w:val="none" w:sz="0" w:space="0" w:color="auto"/>
            <w:bottom w:val="none" w:sz="0" w:space="0" w:color="auto"/>
            <w:right w:val="none" w:sz="0" w:space="0" w:color="auto"/>
          </w:divBdr>
        </w:div>
        <w:div w:id="1415669365">
          <w:marLeft w:val="0"/>
          <w:marRight w:val="0"/>
          <w:marTop w:val="0"/>
          <w:marBottom w:val="0"/>
          <w:divBdr>
            <w:top w:val="none" w:sz="0" w:space="0" w:color="auto"/>
            <w:left w:val="none" w:sz="0" w:space="0" w:color="auto"/>
            <w:bottom w:val="none" w:sz="0" w:space="0" w:color="auto"/>
            <w:right w:val="none" w:sz="0" w:space="0" w:color="auto"/>
          </w:divBdr>
        </w:div>
        <w:div w:id="1497988313">
          <w:marLeft w:val="0"/>
          <w:marRight w:val="0"/>
          <w:marTop w:val="0"/>
          <w:marBottom w:val="0"/>
          <w:divBdr>
            <w:top w:val="none" w:sz="0" w:space="0" w:color="auto"/>
            <w:left w:val="none" w:sz="0" w:space="0" w:color="auto"/>
            <w:bottom w:val="none" w:sz="0" w:space="0" w:color="auto"/>
            <w:right w:val="none" w:sz="0" w:space="0" w:color="auto"/>
          </w:divBdr>
        </w:div>
      </w:divsChild>
    </w:div>
    <w:div w:id="945426331">
      <w:bodyDiv w:val="1"/>
      <w:marLeft w:val="0"/>
      <w:marRight w:val="0"/>
      <w:marTop w:val="0"/>
      <w:marBottom w:val="0"/>
      <w:divBdr>
        <w:top w:val="none" w:sz="0" w:space="0" w:color="auto"/>
        <w:left w:val="none" w:sz="0" w:space="0" w:color="auto"/>
        <w:bottom w:val="none" w:sz="0" w:space="0" w:color="auto"/>
        <w:right w:val="none" w:sz="0" w:space="0" w:color="auto"/>
      </w:divBdr>
      <w:divsChild>
        <w:div w:id="1001662232">
          <w:marLeft w:val="0"/>
          <w:marRight w:val="0"/>
          <w:marTop w:val="0"/>
          <w:marBottom w:val="0"/>
          <w:divBdr>
            <w:top w:val="none" w:sz="0" w:space="0" w:color="auto"/>
            <w:left w:val="none" w:sz="0" w:space="0" w:color="auto"/>
            <w:bottom w:val="none" w:sz="0" w:space="0" w:color="auto"/>
            <w:right w:val="none" w:sz="0" w:space="0" w:color="auto"/>
          </w:divBdr>
        </w:div>
        <w:div w:id="1473908843">
          <w:marLeft w:val="0"/>
          <w:marRight w:val="0"/>
          <w:marTop w:val="0"/>
          <w:marBottom w:val="0"/>
          <w:divBdr>
            <w:top w:val="none" w:sz="0" w:space="0" w:color="auto"/>
            <w:left w:val="none" w:sz="0" w:space="0" w:color="auto"/>
            <w:bottom w:val="none" w:sz="0" w:space="0" w:color="auto"/>
            <w:right w:val="none" w:sz="0" w:space="0" w:color="auto"/>
          </w:divBdr>
        </w:div>
        <w:div w:id="1528636303">
          <w:marLeft w:val="0"/>
          <w:marRight w:val="0"/>
          <w:marTop w:val="0"/>
          <w:marBottom w:val="0"/>
          <w:divBdr>
            <w:top w:val="none" w:sz="0" w:space="0" w:color="auto"/>
            <w:left w:val="none" w:sz="0" w:space="0" w:color="auto"/>
            <w:bottom w:val="none" w:sz="0" w:space="0" w:color="auto"/>
            <w:right w:val="none" w:sz="0" w:space="0" w:color="auto"/>
          </w:divBdr>
        </w:div>
      </w:divsChild>
    </w:div>
    <w:div w:id="1003126230">
      <w:bodyDiv w:val="1"/>
      <w:marLeft w:val="0"/>
      <w:marRight w:val="0"/>
      <w:marTop w:val="0"/>
      <w:marBottom w:val="0"/>
      <w:divBdr>
        <w:top w:val="none" w:sz="0" w:space="0" w:color="auto"/>
        <w:left w:val="none" w:sz="0" w:space="0" w:color="auto"/>
        <w:bottom w:val="none" w:sz="0" w:space="0" w:color="auto"/>
        <w:right w:val="none" w:sz="0" w:space="0" w:color="auto"/>
      </w:divBdr>
    </w:div>
    <w:div w:id="1007051723">
      <w:bodyDiv w:val="1"/>
      <w:marLeft w:val="0"/>
      <w:marRight w:val="0"/>
      <w:marTop w:val="0"/>
      <w:marBottom w:val="0"/>
      <w:divBdr>
        <w:top w:val="none" w:sz="0" w:space="0" w:color="auto"/>
        <w:left w:val="none" w:sz="0" w:space="0" w:color="auto"/>
        <w:bottom w:val="none" w:sz="0" w:space="0" w:color="auto"/>
        <w:right w:val="none" w:sz="0" w:space="0" w:color="auto"/>
      </w:divBdr>
    </w:div>
    <w:div w:id="1012536070">
      <w:bodyDiv w:val="1"/>
      <w:marLeft w:val="0"/>
      <w:marRight w:val="0"/>
      <w:marTop w:val="0"/>
      <w:marBottom w:val="0"/>
      <w:divBdr>
        <w:top w:val="none" w:sz="0" w:space="0" w:color="auto"/>
        <w:left w:val="none" w:sz="0" w:space="0" w:color="auto"/>
        <w:bottom w:val="none" w:sz="0" w:space="0" w:color="auto"/>
        <w:right w:val="none" w:sz="0" w:space="0" w:color="auto"/>
      </w:divBdr>
    </w:div>
    <w:div w:id="1040743000">
      <w:bodyDiv w:val="1"/>
      <w:marLeft w:val="0"/>
      <w:marRight w:val="0"/>
      <w:marTop w:val="0"/>
      <w:marBottom w:val="0"/>
      <w:divBdr>
        <w:top w:val="none" w:sz="0" w:space="0" w:color="auto"/>
        <w:left w:val="none" w:sz="0" w:space="0" w:color="auto"/>
        <w:bottom w:val="none" w:sz="0" w:space="0" w:color="auto"/>
        <w:right w:val="none" w:sz="0" w:space="0" w:color="auto"/>
      </w:divBdr>
    </w:div>
    <w:div w:id="1047223700">
      <w:bodyDiv w:val="1"/>
      <w:marLeft w:val="0"/>
      <w:marRight w:val="0"/>
      <w:marTop w:val="0"/>
      <w:marBottom w:val="0"/>
      <w:divBdr>
        <w:top w:val="none" w:sz="0" w:space="0" w:color="auto"/>
        <w:left w:val="none" w:sz="0" w:space="0" w:color="auto"/>
        <w:bottom w:val="none" w:sz="0" w:space="0" w:color="auto"/>
        <w:right w:val="none" w:sz="0" w:space="0" w:color="auto"/>
      </w:divBdr>
    </w:div>
    <w:div w:id="1084646252">
      <w:bodyDiv w:val="1"/>
      <w:marLeft w:val="0"/>
      <w:marRight w:val="0"/>
      <w:marTop w:val="0"/>
      <w:marBottom w:val="0"/>
      <w:divBdr>
        <w:top w:val="none" w:sz="0" w:space="0" w:color="auto"/>
        <w:left w:val="none" w:sz="0" w:space="0" w:color="auto"/>
        <w:bottom w:val="none" w:sz="0" w:space="0" w:color="auto"/>
        <w:right w:val="none" w:sz="0" w:space="0" w:color="auto"/>
      </w:divBdr>
    </w:div>
    <w:div w:id="1114715745">
      <w:bodyDiv w:val="1"/>
      <w:marLeft w:val="0"/>
      <w:marRight w:val="0"/>
      <w:marTop w:val="0"/>
      <w:marBottom w:val="0"/>
      <w:divBdr>
        <w:top w:val="none" w:sz="0" w:space="0" w:color="auto"/>
        <w:left w:val="none" w:sz="0" w:space="0" w:color="auto"/>
        <w:bottom w:val="none" w:sz="0" w:space="0" w:color="auto"/>
        <w:right w:val="none" w:sz="0" w:space="0" w:color="auto"/>
      </w:divBdr>
    </w:div>
    <w:div w:id="1170951760">
      <w:bodyDiv w:val="1"/>
      <w:marLeft w:val="0"/>
      <w:marRight w:val="0"/>
      <w:marTop w:val="0"/>
      <w:marBottom w:val="0"/>
      <w:divBdr>
        <w:top w:val="none" w:sz="0" w:space="0" w:color="auto"/>
        <w:left w:val="none" w:sz="0" w:space="0" w:color="auto"/>
        <w:bottom w:val="none" w:sz="0" w:space="0" w:color="auto"/>
        <w:right w:val="none" w:sz="0" w:space="0" w:color="auto"/>
      </w:divBdr>
      <w:divsChild>
        <w:div w:id="632904185">
          <w:marLeft w:val="0"/>
          <w:marRight w:val="0"/>
          <w:marTop w:val="0"/>
          <w:marBottom w:val="0"/>
          <w:divBdr>
            <w:top w:val="none" w:sz="0" w:space="0" w:color="auto"/>
            <w:left w:val="none" w:sz="0" w:space="0" w:color="auto"/>
            <w:bottom w:val="none" w:sz="0" w:space="0" w:color="auto"/>
            <w:right w:val="none" w:sz="0" w:space="0" w:color="auto"/>
          </w:divBdr>
        </w:div>
        <w:div w:id="655955441">
          <w:marLeft w:val="0"/>
          <w:marRight w:val="0"/>
          <w:marTop w:val="0"/>
          <w:marBottom w:val="0"/>
          <w:divBdr>
            <w:top w:val="none" w:sz="0" w:space="0" w:color="auto"/>
            <w:left w:val="none" w:sz="0" w:space="0" w:color="auto"/>
            <w:bottom w:val="none" w:sz="0" w:space="0" w:color="auto"/>
            <w:right w:val="none" w:sz="0" w:space="0" w:color="auto"/>
          </w:divBdr>
        </w:div>
        <w:div w:id="1404718720">
          <w:marLeft w:val="0"/>
          <w:marRight w:val="0"/>
          <w:marTop w:val="0"/>
          <w:marBottom w:val="0"/>
          <w:divBdr>
            <w:top w:val="none" w:sz="0" w:space="0" w:color="auto"/>
            <w:left w:val="none" w:sz="0" w:space="0" w:color="auto"/>
            <w:bottom w:val="none" w:sz="0" w:space="0" w:color="auto"/>
            <w:right w:val="none" w:sz="0" w:space="0" w:color="auto"/>
          </w:divBdr>
        </w:div>
      </w:divsChild>
    </w:div>
    <w:div w:id="1179855985">
      <w:bodyDiv w:val="1"/>
      <w:marLeft w:val="0"/>
      <w:marRight w:val="0"/>
      <w:marTop w:val="0"/>
      <w:marBottom w:val="0"/>
      <w:divBdr>
        <w:top w:val="none" w:sz="0" w:space="0" w:color="auto"/>
        <w:left w:val="none" w:sz="0" w:space="0" w:color="auto"/>
        <w:bottom w:val="none" w:sz="0" w:space="0" w:color="auto"/>
        <w:right w:val="none" w:sz="0" w:space="0" w:color="auto"/>
      </w:divBdr>
    </w:div>
    <w:div w:id="1181696607">
      <w:bodyDiv w:val="1"/>
      <w:marLeft w:val="0"/>
      <w:marRight w:val="0"/>
      <w:marTop w:val="0"/>
      <w:marBottom w:val="0"/>
      <w:divBdr>
        <w:top w:val="none" w:sz="0" w:space="0" w:color="auto"/>
        <w:left w:val="none" w:sz="0" w:space="0" w:color="auto"/>
        <w:bottom w:val="none" w:sz="0" w:space="0" w:color="auto"/>
        <w:right w:val="none" w:sz="0" w:space="0" w:color="auto"/>
      </w:divBdr>
    </w:div>
    <w:div w:id="1191647099">
      <w:bodyDiv w:val="1"/>
      <w:marLeft w:val="0"/>
      <w:marRight w:val="0"/>
      <w:marTop w:val="0"/>
      <w:marBottom w:val="0"/>
      <w:divBdr>
        <w:top w:val="none" w:sz="0" w:space="0" w:color="auto"/>
        <w:left w:val="none" w:sz="0" w:space="0" w:color="auto"/>
        <w:bottom w:val="none" w:sz="0" w:space="0" w:color="auto"/>
        <w:right w:val="none" w:sz="0" w:space="0" w:color="auto"/>
      </w:divBdr>
      <w:divsChild>
        <w:div w:id="394546343">
          <w:marLeft w:val="0"/>
          <w:marRight w:val="0"/>
          <w:marTop w:val="0"/>
          <w:marBottom w:val="0"/>
          <w:divBdr>
            <w:top w:val="none" w:sz="0" w:space="0" w:color="auto"/>
            <w:left w:val="none" w:sz="0" w:space="0" w:color="auto"/>
            <w:bottom w:val="none" w:sz="0" w:space="0" w:color="auto"/>
            <w:right w:val="none" w:sz="0" w:space="0" w:color="auto"/>
          </w:divBdr>
        </w:div>
        <w:div w:id="424573571">
          <w:marLeft w:val="0"/>
          <w:marRight w:val="0"/>
          <w:marTop w:val="0"/>
          <w:marBottom w:val="0"/>
          <w:divBdr>
            <w:top w:val="none" w:sz="0" w:space="0" w:color="auto"/>
            <w:left w:val="none" w:sz="0" w:space="0" w:color="auto"/>
            <w:bottom w:val="none" w:sz="0" w:space="0" w:color="auto"/>
            <w:right w:val="none" w:sz="0" w:space="0" w:color="auto"/>
          </w:divBdr>
        </w:div>
        <w:div w:id="508713394">
          <w:marLeft w:val="0"/>
          <w:marRight w:val="0"/>
          <w:marTop w:val="0"/>
          <w:marBottom w:val="0"/>
          <w:divBdr>
            <w:top w:val="none" w:sz="0" w:space="0" w:color="auto"/>
            <w:left w:val="none" w:sz="0" w:space="0" w:color="auto"/>
            <w:bottom w:val="none" w:sz="0" w:space="0" w:color="auto"/>
            <w:right w:val="none" w:sz="0" w:space="0" w:color="auto"/>
          </w:divBdr>
        </w:div>
        <w:div w:id="844906755">
          <w:marLeft w:val="0"/>
          <w:marRight w:val="0"/>
          <w:marTop w:val="0"/>
          <w:marBottom w:val="0"/>
          <w:divBdr>
            <w:top w:val="none" w:sz="0" w:space="0" w:color="auto"/>
            <w:left w:val="none" w:sz="0" w:space="0" w:color="auto"/>
            <w:bottom w:val="none" w:sz="0" w:space="0" w:color="auto"/>
            <w:right w:val="none" w:sz="0" w:space="0" w:color="auto"/>
          </w:divBdr>
        </w:div>
      </w:divsChild>
    </w:div>
    <w:div w:id="1205022965">
      <w:bodyDiv w:val="1"/>
      <w:marLeft w:val="0"/>
      <w:marRight w:val="0"/>
      <w:marTop w:val="0"/>
      <w:marBottom w:val="0"/>
      <w:divBdr>
        <w:top w:val="none" w:sz="0" w:space="0" w:color="auto"/>
        <w:left w:val="none" w:sz="0" w:space="0" w:color="auto"/>
        <w:bottom w:val="none" w:sz="0" w:space="0" w:color="auto"/>
        <w:right w:val="none" w:sz="0" w:space="0" w:color="auto"/>
      </w:divBdr>
      <w:divsChild>
        <w:div w:id="305470744">
          <w:marLeft w:val="0"/>
          <w:marRight w:val="0"/>
          <w:marTop w:val="0"/>
          <w:marBottom w:val="0"/>
          <w:divBdr>
            <w:top w:val="none" w:sz="0" w:space="0" w:color="auto"/>
            <w:left w:val="none" w:sz="0" w:space="0" w:color="auto"/>
            <w:bottom w:val="none" w:sz="0" w:space="0" w:color="auto"/>
            <w:right w:val="none" w:sz="0" w:space="0" w:color="auto"/>
          </w:divBdr>
        </w:div>
        <w:div w:id="345444570">
          <w:marLeft w:val="0"/>
          <w:marRight w:val="0"/>
          <w:marTop w:val="0"/>
          <w:marBottom w:val="0"/>
          <w:divBdr>
            <w:top w:val="none" w:sz="0" w:space="0" w:color="auto"/>
            <w:left w:val="none" w:sz="0" w:space="0" w:color="auto"/>
            <w:bottom w:val="none" w:sz="0" w:space="0" w:color="auto"/>
            <w:right w:val="none" w:sz="0" w:space="0" w:color="auto"/>
          </w:divBdr>
        </w:div>
        <w:div w:id="446391995">
          <w:marLeft w:val="0"/>
          <w:marRight w:val="0"/>
          <w:marTop w:val="0"/>
          <w:marBottom w:val="0"/>
          <w:divBdr>
            <w:top w:val="none" w:sz="0" w:space="0" w:color="auto"/>
            <w:left w:val="none" w:sz="0" w:space="0" w:color="auto"/>
            <w:bottom w:val="none" w:sz="0" w:space="0" w:color="auto"/>
            <w:right w:val="none" w:sz="0" w:space="0" w:color="auto"/>
          </w:divBdr>
        </w:div>
        <w:div w:id="490098207">
          <w:marLeft w:val="0"/>
          <w:marRight w:val="0"/>
          <w:marTop w:val="0"/>
          <w:marBottom w:val="0"/>
          <w:divBdr>
            <w:top w:val="none" w:sz="0" w:space="0" w:color="auto"/>
            <w:left w:val="none" w:sz="0" w:space="0" w:color="auto"/>
            <w:bottom w:val="none" w:sz="0" w:space="0" w:color="auto"/>
            <w:right w:val="none" w:sz="0" w:space="0" w:color="auto"/>
          </w:divBdr>
        </w:div>
        <w:div w:id="608700899">
          <w:marLeft w:val="0"/>
          <w:marRight w:val="0"/>
          <w:marTop w:val="0"/>
          <w:marBottom w:val="0"/>
          <w:divBdr>
            <w:top w:val="none" w:sz="0" w:space="0" w:color="auto"/>
            <w:left w:val="none" w:sz="0" w:space="0" w:color="auto"/>
            <w:bottom w:val="none" w:sz="0" w:space="0" w:color="auto"/>
            <w:right w:val="none" w:sz="0" w:space="0" w:color="auto"/>
          </w:divBdr>
        </w:div>
        <w:div w:id="760953915">
          <w:marLeft w:val="0"/>
          <w:marRight w:val="0"/>
          <w:marTop w:val="0"/>
          <w:marBottom w:val="0"/>
          <w:divBdr>
            <w:top w:val="none" w:sz="0" w:space="0" w:color="auto"/>
            <w:left w:val="none" w:sz="0" w:space="0" w:color="auto"/>
            <w:bottom w:val="none" w:sz="0" w:space="0" w:color="auto"/>
            <w:right w:val="none" w:sz="0" w:space="0" w:color="auto"/>
          </w:divBdr>
        </w:div>
        <w:div w:id="762459191">
          <w:marLeft w:val="0"/>
          <w:marRight w:val="0"/>
          <w:marTop w:val="0"/>
          <w:marBottom w:val="0"/>
          <w:divBdr>
            <w:top w:val="none" w:sz="0" w:space="0" w:color="auto"/>
            <w:left w:val="none" w:sz="0" w:space="0" w:color="auto"/>
            <w:bottom w:val="none" w:sz="0" w:space="0" w:color="auto"/>
            <w:right w:val="none" w:sz="0" w:space="0" w:color="auto"/>
          </w:divBdr>
        </w:div>
        <w:div w:id="774905550">
          <w:marLeft w:val="0"/>
          <w:marRight w:val="0"/>
          <w:marTop w:val="0"/>
          <w:marBottom w:val="0"/>
          <w:divBdr>
            <w:top w:val="none" w:sz="0" w:space="0" w:color="auto"/>
            <w:left w:val="none" w:sz="0" w:space="0" w:color="auto"/>
            <w:bottom w:val="none" w:sz="0" w:space="0" w:color="auto"/>
            <w:right w:val="none" w:sz="0" w:space="0" w:color="auto"/>
          </w:divBdr>
        </w:div>
        <w:div w:id="929267005">
          <w:marLeft w:val="0"/>
          <w:marRight w:val="0"/>
          <w:marTop w:val="0"/>
          <w:marBottom w:val="0"/>
          <w:divBdr>
            <w:top w:val="none" w:sz="0" w:space="0" w:color="auto"/>
            <w:left w:val="none" w:sz="0" w:space="0" w:color="auto"/>
            <w:bottom w:val="none" w:sz="0" w:space="0" w:color="auto"/>
            <w:right w:val="none" w:sz="0" w:space="0" w:color="auto"/>
          </w:divBdr>
        </w:div>
        <w:div w:id="1085493202">
          <w:marLeft w:val="0"/>
          <w:marRight w:val="0"/>
          <w:marTop w:val="0"/>
          <w:marBottom w:val="0"/>
          <w:divBdr>
            <w:top w:val="none" w:sz="0" w:space="0" w:color="auto"/>
            <w:left w:val="none" w:sz="0" w:space="0" w:color="auto"/>
            <w:bottom w:val="none" w:sz="0" w:space="0" w:color="auto"/>
            <w:right w:val="none" w:sz="0" w:space="0" w:color="auto"/>
          </w:divBdr>
        </w:div>
        <w:div w:id="1224295567">
          <w:marLeft w:val="0"/>
          <w:marRight w:val="0"/>
          <w:marTop w:val="0"/>
          <w:marBottom w:val="0"/>
          <w:divBdr>
            <w:top w:val="none" w:sz="0" w:space="0" w:color="auto"/>
            <w:left w:val="none" w:sz="0" w:space="0" w:color="auto"/>
            <w:bottom w:val="none" w:sz="0" w:space="0" w:color="auto"/>
            <w:right w:val="none" w:sz="0" w:space="0" w:color="auto"/>
          </w:divBdr>
        </w:div>
        <w:div w:id="1254583514">
          <w:marLeft w:val="0"/>
          <w:marRight w:val="0"/>
          <w:marTop w:val="0"/>
          <w:marBottom w:val="0"/>
          <w:divBdr>
            <w:top w:val="none" w:sz="0" w:space="0" w:color="auto"/>
            <w:left w:val="none" w:sz="0" w:space="0" w:color="auto"/>
            <w:bottom w:val="none" w:sz="0" w:space="0" w:color="auto"/>
            <w:right w:val="none" w:sz="0" w:space="0" w:color="auto"/>
          </w:divBdr>
        </w:div>
        <w:div w:id="1553544800">
          <w:marLeft w:val="0"/>
          <w:marRight w:val="0"/>
          <w:marTop w:val="0"/>
          <w:marBottom w:val="0"/>
          <w:divBdr>
            <w:top w:val="none" w:sz="0" w:space="0" w:color="auto"/>
            <w:left w:val="none" w:sz="0" w:space="0" w:color="auto"/>
            <w:bottom w:val="none" w:sz="0" w:space="0" w:color="auto"/>
            <w:right w:val="none" w:sz="0" w:space="0" w:color="auto"/>
          </w:divBdr>
        </w:div>
        <w:div w:id="1798722113">
          <w:marLeft w:val="0"/>
          <w:marRight w:val="0"/>
          <w:marTop w:val="0"/>
          <w:marBottom w:val="0"/>
          <w:divBdr>
            <w:top w:val="none" w:sz="0" w:space="0" w:color="auto"/>
            <w:left w:val="none" w:sz="0" w:space="0" w:color="auto"/>
            <w:bottom w:val="none" w:sz="0" w:space="0" w:color="auto"/>
            <w:right w:val="none" w:sz="0" w:space="0" w:color="auto"/>
          </w:divBdr>
        </w:div>
      </w:divsChild>
    </w:div>
    <w:div w:id="1254707278">
      <w:bodyDiv w:val="1"/>
      <w:marLeft w:val="0"/>
      <w:marRight w:val="0"/>
      <w:marTop w:val="0"/>
      <w:marBottom w:val="0"/>
      <w:divBdr>
        <w:top w:val="none" w:sz="0" w:space="0" w:color="auto"/>
        <w:left w:val="none" w:sz="0" w:space="0" w:color="auto"/>
        <w:bottom w:val="none" w:sz="0" w:space="0" w:color="auto"/>
        <w:right w:val="none" w:sz="0" w:space="0" w:color="auto"/>
      </w:divBdr>
      <w:divsChild>
        <w:div w:id="482888714">
          <w:marLeft w:val="0"/>
          <w:marRight w:val="0"/>
          <w:marTop w:val="0"/>
          <w:marBottom w:val="0"/>
          <w:divBdr>
            <w:top w:val="none" w:sz="0" w:space="0" w:color="auto"/>
            <w:left w:val="none" w:sz="0" w:space="0" w:color="auto"/>
            <w:bottom w:val="none" w:sz="0" w:space="0" w:color="auto"/>
            <w:right w:val="none" w:sz="0" w:space="0" w:color="auto"/>
          </w:divBdr>
        </w:div>
        <w:div w:id="647438464">
          <w:marLeft w:val="0"/>
          <w:marRight w:val="0"/>
          <w:marTop w:val="0"/>
          <w:marBottom w:val="0"/>
          <w:divBdr>
            <w:top w:val="none" w:sz="0" w:space="0" w:color="auto"/>
            <w:left w:val="none" w:sz="0" w:space="0" w:color="auto"/>
            <w:bottom w:val="none" w:sz="0" w:space="0" w:color="auto"/>
            <w:right w:val="none" w:sz="0" w:space="0" w:color="auto"/>
          </w:divBdr>
        </w:div>
        <w:div w:id="782722632">
          <w:marLeft w:val="0"/>
          <w:marRight w:val="0"/>
          <w:marTop w:val="0"/>
          <w:marBottom w:val="0"/>
          <w:divBdr>
            <w:top w:val="none" w:sz="0" w:space="0" w:color="auto"/>
            <w:left w:val="none" w:sz="0" w:space="0" w:color="auto"/>
            <w:bottom w:val="none" w:sz="0" w:space="0" w:color="auto"/>
            <w:right w:val="none" w:sz="0" w:space="0" w:color="auto"/>
          </w:divBdr>
        </w:div>
        <w:div w:id="941571669">
          <w:marLeft w:val="0"/>
          <w:marRight w:val="0"/>
          <w:marTop w:val="0"/>
          <w:marBottom w:val="0"/>
          <w:divBdr>
            <w:top w:val="none" w:sz="0" w:space="0" w:color="auto"/>
            <w:left w:val="none" w:sz="0" w:space="0" w:color="auto"/>
            <w:bottom w:val="none" w:sz="0" w:space="0" w:color="auto"/>
            <w:right w:val="none" w:sz="0" w:space="0" w:color="auto"/>
          </w:divBdr>
        </w:div>
        <w:div w:id="944770985">
          <w:marLeft w:val="0"/>
          <w:marRight w:val="0"/>
          <w:marTop w:val="0"/>
          <w:marBottom w:val="0"/>
          <w:divBdr>
            <w:top w:val="none" w:sz="0" w:space="0" w:color="auto"/>
            <w:left w:val="none" w:sz="0" w:space="0" w:color="auto"/>
            <w:bottom w:val="none" w:sz="0" w:space="0" w:color="auto"/>
            <w:right w:val="none" w:sz="0" w:space="0" w:color="auto"/>
          </w:divBdr>
        </w:div>
        <w:div w:id="1202740810">
          <w:marLeft w:val="0"/>
          <w:marRight w:val="0"/>
          <w:marTop w:val="0"/>
          <w:marBottom w:val="0"/>
          <w:divBdr>
            <w:top w:val="none" w:sz="0" w:space="0" w:color="auto"/>
            <w:left w:val="none" w:sz="0" w:space="0" w:color="auto"/>
            <w:bottom w:val="none" w:sz="0" w:space="0" w:color="auto"/>
            <w:right w:val="none" w:sz="0" w:space="0" w:color="auto"/>
          </w:divBdr>
        </w:div>
        <w:div w:id="1348410191">
          <w:marLeft w:val="0"/>
          <w:marRight w:val="0"/>
          <w:marTop w:val="0"/>
          <w:marBottom w:val="0"/>
          <w:divBdr>
            <w:top w:val="none" w:sz="0" w:space="0" w:color="auto"/>
            <w:left w:val="none" w:sz="0" w:space="0" w:color="auto"/>
            <w:bottom w:val="none" w:sz="0" w:space="0" w:color="auto"/>
            <w:right w:val="none" w:sz="0" w:space="0" w:color="auto"/>
          </w:divBdr>
        </w:div>
        <w:div w:id="1375040631">
          <w:marLeft w:val="0"/>
          <w:marRight w:val="0"/>
          <w:marTop w:val="0"/>
          <w:marBottom w:val="0"/>
          <w:divBdr>
            <w:top w:val="none" w:sz="0" w:space="0" w:color="auto"/>
            <w:left w:val="none" w:sz="0" w:space="0" w:color="auto"/>
            <w:bottom w:val="none" w:sz="0" w:space="0" w:color="auto"/>
            <w:right w:val="none" w:sz="0" w:space="0" w:color="auto"/>
          </w:divBdr>
        </w:div>
        <w:div w:id="1705402196">
          <w:marLeft w:val="0"/>
          <w:marRight w:val="0"/>
          <w:marTop w:val="0"/>
          <w:marBottom w:val="0"/>
          <w:divBdr>
            <w:top w:val="none" w:sz="0" w:space="0" w:color="auto"/>
            <w:left w:val="none" w:sz="0" w:space="0" w:color="auto"/>
            <w:bottom w:val="none" w:sz="0" w:space="0" w:color="auto"/>
            <w:right w:val="none" w:sz="0" w:space="0" w:color="auto"/>
          </w:divBdr>
        </w:div>
        <w:div w:id="1804037281">
          <w:marLeft w:val="0"/>
          <w:marRight w:val="0"/>
          <w:marTop w:val="0"/>
          <w:marBottom w:val="0"/>
          <w:divBdr>
            <w:top w:val="none" w:sz="0" w:space="0" w:color="auto"/>
            <w:left w:val="none" w:sz="0" w:space="0" w:color="auto"/>
            <w:bottom w:val="none" w:sz="0" w:space="0" w:color="auto"/>
            <w:right w:val="none" w:sz="0" w:space="0" w:color="auto"/>
          </w:divBdr>
        </w:div>
        <w:div w:id="2035113828">
          <w:marLeft w:val="0"/>
          <w:marRight w:val="0"/>
          <w:marTop w:val="0"/>
          <w:marBottom w:val="0"/>
          <w:divBdr>
            <w:top w:val="none" w:sz="0" w:space="0" w:color="auto"/>
            <w:left w:val="none" w:sz="0" w:space="0" w:color="auto"/>
            <w:bottom w:val="none" w:sz="0" w:space="0" w:color="auto"/>
            <w:right w:val="none" w:sz="0" w:space="0" w:color="auto"/>
          </w:divBdr>
        </w:div>
      </w:divsChild>
    </w:div>
    <w:div w:id="1259097388">
      <w:bodyDiv w:val="1"/>
      <w:marLeft w:val="0"/>
      <w:marRight w:val="0"/>
      <w:marTop w:val="0"/>
      <w:marBottom w:val="0"/>
      <w:divBdr>
        <w:top w:val="none" w:sz="0" w:space="0" w:color="auto"/>
        <w:left w:val="none" w:sz="0" w:space="0" w:color="auto"/>
        <w:bottom w:val="none" w:sz="0" w:space="0" w:color="auto"/>
        <w:right w:val="none" w:sz="0" w:space="0" w:color="auto"/>
      </w:divBdr>
    </w:div>
    <w:div w:id="1342929418">
      <w:bodyDiv w:val="1"/>
      <w:marLeft w:val="0"/>
      <w:marRight w:val="0"/>
      <w:marTop w:val="0"/>
      <w:marBottom w:val="0"/>
      <w:divBdr>
        <w:top w:val="none" w:sz="0" w:space="0" w:color="auto"/>
        <w:left w:val="none" w:sz="0" w:space="0" w:color="auto"/>
        <w:bottom w:val="none" w:sz="0" w:space="0" w:color="auto"/>
        <w:right w:val="none" w:sz="0" w:space="0" w:color="auto"/>
      </w:divBdr>
    </w:div>
    <w:div w:id="1350790530">
      <w:bodyDiv w:val="1"/>
      <w:marLeft w:val="0"/>
      <w:marRight w:val="0"/>
      <w:marTop w:val="0"/>
      <w:marBottom w:val="0"/>
      <w:divBdr>
        <w:top w:val="none" w:sz="0" w:space="0" w:color="auto"/>
        <w:left w:val="none" w:sz="0" w:space="0" w:color="auto"/>
        <w:bottom w:val="none" w:sz="0" w:space="0" w:color="auto"/>
        <w:right w:val="none" w:sz="0" w:space="0" w:color="auto"/>
      </w:divBdr>
    </w:div>
    <w:div w:id="1355689843">
      <w:bodyDiv w:val="1"/>
      <w:marLeft w:val="0"/>
      <w:marRight w:val="0"/>
      <w:marTop w:val="0"/>
      <w:marBottom w:val="0"/>
      <w:divBdr>
        <w:top w:val="none" w:sz="0" w:space="0" w:color="auto"/>
        <w:left w:val="none" w:sz="0" w:space="0" w:color="auto"/>
        <w:bottom w:val="none" w:sz="0" w:space="0" w:color="auto"/>
        <w:right w:val="none" w:sz="0" w:space="0" w:color="auto"/>
      </w:divBdr>
      <w:divsChild>
        <w:div w:id="345594031">
          <w:marLeft w:val="0"/>
          <w:marRight w:val="0"/>
          <w:marTop w:val="0"/>
          <w:marBottom w:val="0"/>
          <w:divBdr>
            <w:top w:val="none" w:sz="0" w:space="0" w:color="auto"/>
            <w:left w:val="none" w:sz="0" w:space="0" w:color="auto"/>
            <w:bottom w:val="none" w:sz="0" w:space="0" w:color="auto"/>
            <w:right w:val="none" w:sz="0" w:space="0" w:color="auto"/>
          </w:divBdr>
        </w:div>
        <w:div w:id="579489494">
          <w:marLeft w:val="0"/>
          <w:marRight w:val="0"/>
          <w:marTop w:val="0"/>
          <w:marBottom w:val="0"/>
          <w:divBdr>
            <w:top w:val="none" w:sz="0" w:space="0" w:color="auto"/>
            <w:left w:val="none" w:sz="0" w:space="0" w:color="auto"/>
            <w:bottom w:val="none" w:sz="0" w:space="0" w:color="auto"/>
            <w:right w:val="none" w:sz="0" w:space="0" w:color="auto"/>
          </w:divBdr>
        </w:div>
        <w:div w:id="764422665">
          <w:marLeft w:val="0"/>
          <w:marRight w:val="0"/>
          <w:marTop w:val="0"/>
          <w:marBottom w:val="0"/>
          <w:divBdr>
            <w:top w:val="none" w:sz="0" w:space="0" w:color="auto"/>
            <w:left w:val="none" w:sz="0" w:space="0" w:color="auto"/>
            <w:bottom w:val="none" w:sz="0" w:space="0" w:color="auto"/>
            <w:right w:val="none" w:sz="0" w:space="0" w:color="auto"/>
          </w:divBdr>
        </w:div>
      </w:divsChild>
    </w:div>
    <w:div w:id="1357268000">
      <w:bodyDiv w:val="1"/>
      <w:marLeft w:val="0"/>
      <w:marRight w:val="0"/>
      <w:marTop w:val="0"/>
      <w:marBottom w:val="0"/>
      <w:divBdr>
        <w:top w:val="none" w:sz="0" w:space="0" w:color="auto"/>
        <w:left w:val="none" w:sz="0" w:space="0" w:color="auto"/>
        <w:bottom w:val="none" w:sz="0" w:space="0" w:color="auto"/>
        <w:right w:val="none" w:sz="0" w:space="0" w:color="auto"/>
      </w:divBdr>
    </w:div>
    <w:div w:id="1379237310">
      <w:bodyDiv w:val="1"/>
      <w:marLeft w:val="0"/>
      <w:marRight w:val="0"/>
      <w:marTop w:val="0"/>
      <w:marBottom w:val="0"/>
      <w:divBdr>
        <w:top w:val="none" w:sz="0" w:space="0" w:color="auto"/>
        <w:left w:val="none" w:sz="0" w:space="0" w:color="auto"/>
        <w:bottom w:val="none" w:sz="0" w:space="0" w:color="auto"/>
        <w:right w:val="none" w:sz="0" w:space="0" w:color="auto"/>
      </w:divBdr>
      <w:divsChild>
        <w:div w:id="39672882">
          <w:marLeft w:val="0"/>
          <w:marRight w:val="0"/>
          <w:marTop w:val="0"/>
          <w:marBottom w:val="0"/>
          <w:divBdr>
            <w:top w:val="none" w:sz="0" w:space="0" w:color="auto"/>
            <w:left w:val="none" w:sz="0" w:space="0" w:color="auto"/>
            <w:bottom w:val="none" w:sz="0" w:space="0" w:color="auto"/>
            <w:right w:val="none" w:sz="0" w:space="0" w:color="auto"/>
          </w:divBdr>
        </w:div>
        <w:div w:id="549608684">
          <w:marLeft w:val="0"/>
          <w:marRight w:val="0"/>
          <w:marTop w:val="0"/>
          <w:marBottom w:val="0"/>
          <w:divBdr>
            <w:top w:val="none" w:sz="0" w:space="0" w:color="auto"/>
            <w:left w:val="none" w:sz="0" w:space="0" w:color="auto"/>
            <w:bottom w:val="none" w:sz="0" w:space="0" w:color="auto"/>
            <w:right w:val="none" w:sz="0" w:space="0" w:color="auto"/>
          </w:divBdr>
        </w:div>
        <w:div w:id="611474545">
          <w:marLeft w:val="0"/>
          <w:marRight w:val="0"/>
          <w:marTop w:val="0"/>
          <w:marBottom w:val="0"/>
          <w:divBdr>
            <w:top w:val="none" w:sz="0" w:space="0" w:color="auto"/>
            <w:left w:val="none" w:sz="0" w:space="0" w:color="auto"/>
            <w:bottom w:val="none" w:sz="0" w:space="0" w:color="auto"/>
            <w:right w:val="none" w:sz="0" w:space="0" w:color="auto"/>
          </w:divBdr>
        </w:div>
        <w:div w:id="831288982">
          <w:marLeft w:val="0"/>
          <w:marRight w:val="0"/>
          <w:marTop w:val="0"/>
          <w:marBottom w:val="0"/>
          <w:divBdr>
            <w:top w:val="none" w:sz="0" w:space="0" w:color="auto"/>
            <w:left w:val="none" w:sz="0" w:space="0" w:color="auto"/>
            <w:bottom w:val="none" w:sz="0" w:space="0" w:color="auto"/>
            <w:right w:val="none" w:sz="0" w:space="0" w:color="auto"/>
          </w:divBdr>
        </w:div>
        <w:div w:id="1219315339">
          <w:marLeft w:val="0"/>
          <w:marRight w:val="0"/>
          <w:marTop w:val="0"/>
          <w:marBottom w:val="0"/>
          <w:divBdr>
            <w:top w:val="none" w:sz="0" w:space="0" w:color="auto"/>
            <w:left w:val="none" w:sz="0" w:space="0" w:color="auto"/>
            <w:bottom w:val="none" w:sz="0" w:space="0" w:color="auto"/>
            <w:right w:val="none" w:sz="0" w:space="0" w:color="auto"/>
          </w:divBdr>
        </w:div>
        <w:div w:id="1770079482">
          <w:marLeft w:val="0"/>
          <w:marRight w:val="0"/>
          <w:marTop w:val="0"/>
          <w:marBottom w:val="0"/>
          <w:divBdr>
            <w:top w:val="none" w:sz="0" w:space="0" w:color="auto"/>
            <w:left w:val="none" w:sz="0" w:space="0" w:color="auto"/>
            <w:bottom w:val="none" w:sz="0" w:space="0" w:color="auto"/>
            <w:right w:val="none" w:sz="0" w:space="0" w:color="auto"/>
          </w:divBdr>
        </w:div>
        <w:div w:id="1979608105">
          <w:marLeft w:val="0"/>
          <w:marRight w:val="0"/>
          <w:marTop w:val="0"/>
          <w:marBottom w:val="0"/>
          <w:divBdr>
            <w:top w:val="none" w:sz="0" w:space="0" w:color="auto"/>
            <w:left w:val="none" w:sz="0" w:space="0" w:color="auto"/>
            <w:bottom w:val="none" w:sz="0" w:space="0" w:color="auto"/>
            <w:right w:val="none" w:sz="0" w:space="0" w:color="auto"/>
          </w:divBdr>
        </w:div>
        <w:div w:id="2056813631">
          <w:marLeft w:val="0"/>
          <w:marRight w:val="0"/>
          <w:marTop w:val="0"/>
          <w:marBottom w:val="0"/>
          <w:divBdr>
            <w:top w:val="none" w:sz="0" w:space="0" w:color="auto"/>
            <w:left w:val="none" w:sz="0" w:space="0" w:color="auto"/>
            <w:bottom w:val="none" w:sz="0" w:space="0" w:color="auto"/>
            <w:right w:val="none" w:sz="0" w:space="0" w:color="auto"/>
          </w:divBdr>
        </w:div>
        <w:div w:id="2075271294">
          <w:marLeft w:val="0"/>
          <w:marRight w:val="0"/>
          <w:marTop w:val="0"/>
          <w:marBottom w:val="0"/>
          <w:divBdr>
            <w:top w:val="none" w:sz="0" w:space="0" w:color="auto"/>
            <w:left w:val="none" w:sz="0" w:space="0" w:color="auto"/>
            <w:bottom w:val="none" w:sz="0" w:space="0" w:color="auto"/>
            <w:right w:val="none" w:sz="0" w:space="0" w:color="auto"/>
          </w:divBdr>
        </w:div>
      </w:divsChild>
    </w:div>
    <w:div w:id="1420447564">
      <w:bodyDiv w:val="1"/>
      <w:marLeft w:val="0"/>
      <w:marRight w:val="0"/>
      <w:marTop w:val="0"/>
      <w:marBottom w:val="0"/>
      <w:divBdr>
        <w:top w:val="none" w:sz="0" w:space="0" w:color="auto"/>
        <w:left w:val="none" w:sz="0" w:space="0" w:color="auto"/>
        <w:bottom w:val="none" w:sz="0" w:space="0" w:color="auto"/>
        <w:right w:val="none" w:sz="0" w:space="0" w:color="auto"/>
      </w:divBdr>
    </w:div>
    <w:div w:id="1444307005">
      <w:bodyDiv w:val="1"/>
      <w:marLeft w:val="0"/>
      <w:marRight w:val="0"/>
      <w:marTop w:val="0"/>
      <w:marBottom w:val="0"/>
      <w:divBdr>
        <w:top w:val="none" w:sz="0" w:space="0" w:color="auto"/>
        <w:left w:val="none" w:sz="0" w:space="0" w:color="auto"/>
        <w:bottom w:val="none" w:sz="0" w:space="0" w:color="auto"/>
        <w:right w:val="none" w:sz="0" w:space="0" w:color="auto"/>
      </w:divBdr>
      <w:divsChild>
        <w:div w:id="89082310">
          <w:marLeft w:val="0"/>
          <w:marRight w:val="0"/>
          <w:marTop w:val="0"/>
          <w:marBottom w:val="0"/>
          <w:divBdr>
            <w:top w:val="none" w:sz="0" w:space="0" w:color="auto"/>
            <w:left w:val="none" w:sz="0" w:space="0" w:color="auto"/>
            <w:bottom w:val="none" w:sz="0" w:space="0" w:color="auto"/>
            <w:right w:val="none" w:sz="0" w:space="0" w:color="auto"/>
          </w:divBdr>
        </w:div>
        <w:div w:id="111362218">
          <w:marLeft w:val="0"/>
          <w:marRight w:val="0"/>
          <w:marTop w:val="0"/>
          <w:marBottom w:val="0"/>
          <w:divBdr>
            <w:top w:val="none" w:sz="0" w:space="0" w:color="auto"/>
            <w:left w:val="none" w:sz="0" w:space="0" w:color="auto"/>
            <w:bottom w:val="none" w:sz="0" w:space="0" w:color="auto"/>
            <w:right w:val="none" w:sz="0" w:space="0" w:color="auto"/>
          </w:divBdr>
        </w:div>
        <w:div w:id="896941746">
          <w:marLeft w:val="0"/>
          <w:marRight w:val="0"/>
          <w:marTop w:val="0"/>
          <w:marBottom w:val="0"/>
          <w:divBdr>
            <w:top w:val="none" w:sz="0" w:space="0" w:color="auto"/>
            <w:left w:val="none" w:sz="0" w:space="0" w:color="auto"/>
            <w:bottom w:val="none" w:sz="0" w:space="0" w:color="auto"/>
            <w:right w:val="none" w:sz="0" w:space="0" w:color="auto"/>
          </w:divBdr>
        </w:div>
        <w:div w:id="906184544">
          <w:marLeft w:val="0"/>
          <w:marRight w:val="0"/>
          <w:marTop w:val="0"/>
          <w:marBottom w:val="0"/>
          <w:divBdr>
            <w:top w:val="none" w:sz="0" w:space="0" w:color="auto"/>
            <w:left w:val="none" w:sz="0" w:space="0" w:color="auto"/>
            <w:bottom w:val="none" w:sz="0" w:space="0" w:color="auto"/>
            <w:right w:val="none" w:sz="0" w:space="0" w:color="auto"/>
          </w:divBdr>
        </w:div>
        <w:div w:id="966618408">
          <w:marLeft w:val="0"/>
          <w:marRight w:val="0"/>
          <w:marTop w:val="0"/>
          <w:marBottom w:val="0"/>
          <w:divBdr>
            <w:top w:val="none" w:sz="0" w:space="0" w:color="auto"/>
            <w:left w:val="none" w:sz="0" w:space="0" w:color="auto"/>
            <w:bottom w:val="none" w:sz="0" w:space="0" w:color="auto"/>
            <w:right w:val="none" w:sz="0" w:space="0" w:color="auto"/>
          </w:divBdr>
        </w:div>
        <w:div w:id="1320884606">
          <w:marLeft w:val="0"/>
          <w:marRight w:val="0"/>
          <w:marTop w:val="0"/>
          <w:marBottom w:val="0"/>
          <w:divBdr>
            <w:top w:val="none" w:sz="0" w:space="0" w:color="auto"/>
            <w:left w:val="none" w:sz="0" w:space="0" w:color="auto"/>
            <w:bottom w:val="none" w:sz="0" w:space="0" w:color="auto"/>
            <w:right w:val="none" w:sz="0" w:space="0" w:color="auto"/>
          </w:divBdr>
        </w:div>
        <w:div w:id="1328248726">
          <w:marLeft w:val="0"/>
          <w:marRight w:val="0"/>
          <w:marTop w:val="0"/>
          <w:marBottom w:val="0"/>
          <w:divBdr>
            <w:top w:val="none" w:sz="0" w:space="0" w:color="auto"/>
            <w:left w:val="none" w:sz="0" w:space="0" w:color="auto"/>
            <w:bottom w:val="none" w:sz="0" w:space="0" w:color="auto"/>
            <w:right w:val="none" w:sz="0" w:space="0" w:color="auto"/>
          </w:divBdr>
        </w:div>
        <w:div w:id="1358652969">
          <w:marLeft w:val="0"/>
          <w:marRight w:val="0"/>
          <w:marTop w:val="0"/>
          <w:marBottom w:val="0"/>
          <w:divBdr>
            <w:top w:val="none" w:sz="0" w:space="0" w:color="auto"/>
            <w:left w:val="none" w:sz="0" w:space="0" w:color="auto"/>
            <w:bottom w:val="none" w:sz="0" w:space="0" w:color="auto"/>
            <w:right w:val="none" w:sz="0" w:space="0" w:color="auto"/>
          </w:divBdr>
        </w:div>
        <w:div w:id="1361128958">
          <w:marLeft w:val="0"/>
          <w:marRight w:val="0"/>
          <w:marTop w:val="0"/>
          <w:marBottom w:val="0"/>
          <w:divBdr>
            <w:top w:val="none" w:sz="0" w:space="0" w:color="auto"/>
            <w:left w:val="none" w:sz="0" w:space="0" w:color="auto"/>
            <w:bottom w:val="none" w:sz="0" w:space="0" w:color="auto"/>
            <w:right w:val="none" w:sz="0" w:space="0" w:color="auto"/>
          </w:divBdr>
        </w:div>
        <w:div w:id="1502962488">
          <w:marLeft w:val="0"/>
          <w:marRight w:val="0"/>
          <w:marTop w:val="0"/>
          <w:marBottom w:val="0"/>
          <w:divBdr>
            <w:top w:val="none" w:sz="0" w:space="0" w:color="auto"/>
            <w:left w:val="none" w:sz="0" w:space="0" w:color="auto"/>
            <w:bottom w:val="none" w:sz="0" w:space="0" w:color="auto"/>
            <w:right w:val="none" w:sz="0" w:space="0" w:color="auto"/>
          </w:divBdr>
        </w:div>
        <w:div w:id="1732193775">
          <w:marLeft w:val="0"/>
          <w:marRight w:val="0"/>
          <w:marTop w:val="0"/>
          <w:marBottom w:val="0"/>
          <w:divBdr>
            <w:top w:val="none" w:sz="0" w:space="0" w:color="auto"/>
            <w:left w:val="none" w:sz="0" w:space="0" w:color="auto"/>
            <w:bottom w:val="none" w:sz="0" w:space="0" w:color="auto"/>
            <w:right w:val="none" w:sz="0" w:space="0" w:color="auto"/>
          </w:divBdr>
        </w:div>
        <w:div w:id="2018270316">
          <w:marLeft w:val="0"/>
          <w:marRight w:val="0"/>
          <w:marTop w:val="0"/>
          <w:marBottom w:val="0"/>
          <w:divBdr>
            <w:top w:val="none" w:sz="0" w:space="0" w:color="auto"/>
            <w:left w:val="none" w:sz="0" w:space="0" w:color="auto"/>
            <w:bottom w:val="none" w:sz="0" w:space="0" w:color="auto"/>
            <w:right w:val="none" w:sz="0" w:space="0" w:color="auto"/>
          </w:divBdr>
        </w:div>
      </w:divsChild>
    </w:div>
    <w:div w:id="1454133341">
      <w:bodyDiv w:val="1"/>
      <w:marLeft w:val="0"/>
      <w:marRight w:val="0"/>
      <w:marTop w:val="0"/>
      <w:marBottom w:val="0"/>
      <w:divBdr>
        <w:top w:val="none" w:sz="0" w:space="0" w:color="auto"/>
        <w:left w:val="none" w:sz="0" w:space="0" w:color="auto"/>
        <w:bottom w:val="none" w:sz="0" w:space="0" w:color="auto"/>
        <w:right w:val="none" w:sz="0" w:space="0" w:color="auto"/>
      </w:divBdr>
    </w:div>
    <w:div w:id="1462074405">
      <w:bodyDiv w:val="1"/>
      <w:marLeft w:val="0"/>
      <w:marRight w:val="0"/>
      <w:marTop w:val="0"/>
      <w:marBottom w:val="0"/>
      <w:divBdr>
        <w:top w:val="none" w:sz="0" w:space="0" w:color="auto"/>
        <w:left w:val="none" w:sz="0" w:space="0" w:color="auto"/>
        <w:bottom w:val="none" w:sz="0" w:space="0" w:color="auto"/>
        <w:right w:val="none" w:sz="0" w:space="0" w:color="auto"/>
      </w:divBdr>
      <w:divsChild>
        <w:div w:id="474182950">
          <w:marLeft w:val="0"/>
          <w:marRight w:val="0"/>
          <w:marTop w:val="0"/>
          <w:marBottom w:val="0"/>
          <w:divBdr>
            <w:top w:val="none" w:sz="0" w:space="0" w:color="auto"/>
            <w:left w:val="none" w:sz="0" w:space="0" w:color="auto"/>
            <w:bottom w:val="none" w:sz="0" w:space="0" w:color="auto"/>
            <w:right w:val="none" w:sz="0" w:space="0" w:color="auto"/>
          </w:divBdr>
        </w:div>
        <w:div w:id="477575234">
          <w:marLeft w:val="0"/>
          <w:marRight w:val="0"/>
          <w:marTop w:val="0"/>
          <w:marBottom w:val="0"/>
          <w:divBdr>
            <w:top w:val="none" w:sz="0" w:space="0" w:color="auto"/>
            <w:left w:val="none" w:sz="0" w:space="0" w:color="auto"/>
            <w:bottom w:val="none" w:sz="0" w:space="0" w:color="auto"/>
            <w:right w:val="none" w:sz="0" w:space="0" w:color="auto"/>
          </w:divBdr>
        </w:div>
        <w:div w:id="892158206">
          <w:marLeft w:val="0"/>
          <w:marRight w:val="0"/>
          <w:marTop w:val="0"/>
          <w:marBottom w:val="0"/>
          <w:divBdr>
            <w:top w:val="none" w:sz="0" w:space="0" w:color="auto"/>
            <w:left w:val="none" w:sz="0" w:space="0" w:color="auto"/>
            <w:bottom w:val="none" w:sz="0" w:space="0" w:color="auto"/>
            <w:right w:val="none" w:sz="0" w:space="0" w:color="auto"/>
          </w:divBdr>
        </w:div>
        <w:div w:id="1467745870">
          <w:marLeft w:val="0"/>
          <w:marRight w:val="0"/>
          <w:marTop w:val="0"/>
          <w:marBottom w:val="0"/>
          <w:divBdr>
            <w:top w:val="none" w:sz="0" w:space="0" w:color="auto"/>
            <w:left w:val="none" w:sz="0" w:space="0" w:color="auto"/>
            <w:bottom w:val="none" w:sz="0" w:space="0" w:color="auto"/>
            <w:right w:val="none" w:sz="0" w:space="0" w:color="auto"/>
          </w:divBdr>
        </w:div>
        <w:div w:id="1612009975">
          <w:marLeft w:val="0"/>
          <w:marRight w:val="0"/>
          <w:marTop w:val="0"/>
          <w:marBottom w:val="0"/>
          <w:divBdr>
            <w:top w:val="none" w:sz="0" w:space="0" w:color="auto"/>
            <w:left w:val="none" w:sz="0" w:space="0" w:color="auto"/>
            <w:bottom w:val="none" w:sz="0" w:space="0" w:color="auto"/>
            <w:right w:val="none" w:sz="0" w:space="0" w:color="auto"/>
          </w:divBdr>
        </w:div>
        <w:div w:id="1792550387">
          <w:marLeft w:val="0"/>
          <w:marRight w:val="0"/>
          <w:marTop w:val="0"/>
          <w:marBottom w:val="0"/>
          <w:divBdr>
            <w:top w:val="none" w:sz="0" w:space="0" w:color="auto"/>
            <w:left w:val="none" w:sz="0" w:space="0" w:color="auto"/>
            <w:bottom w:val="none" w:sz="0" w:space="0" w:color="auto"/>
            <w:right w:val="none" w:sz="0" w:space="0" w:color="auto"/>
          </w:divBdr>
        </w:div>
        <w:div w:id="1959099178">
          <w:marLeft w:val="0"/>
          <w:marRight w:val="0"/>
          <w:marTop w:val="0"/>
          <w:marBottom w:val="0"/>
          <w:divBdr>
            <w:top w:val="none" w:sz="0" w:space="0" w:color="auto"/>
            <w:left w:val="none" w:sz="0" w:space="0" w:color="auto"/>
            <w:bottom w:val="none" w:sz="0" w:space="0" w:color="auto"/>
            <w:right w:val="none" w:sz="0" w:space="0" w:color="auto"/>
          </w:divBdr>
        </w:div>
        <w:div w:id="2100520714">
          <w:marLeft w:val="0"/>
          <w:marRight w:val="0"/>
          <w:marTop w:val="0"/>
          <w:marBottom w:val="0"/>
          <w:divBdr>
            <w:top w:val="none" w:sz="0" w:space="0" w:color="auto"/>
            <w:left w:val="none" w:sz="0" w:space="0" w:color="auto"/>
            <w:bottom w:val="none" w:sz="0" w:space="0" w:color="auto"/>
            <w:right w:val="none" w:sz="0" w:space="0" w:color="auto"/>
          </w:divBdr>
        </w:div>
      </w:divsChild>
    </w:div>
    <w:div w:id="1478185712">
      <w:bodyDiv w:val="1"/>
      <w:marLeft w:val="0"/>
      <w:marRight w:val="0"/>
      <w:marTop w:val="0"/>
      <w:marBottom w:val="0"/>
      <w:divBdr>
        <w:top w:val="none" w:sz="0" w:space="0" w:color="auto"/>
        <w:left w:val="none" w:sz="0" w:space="0" w:color="auto"/>
        <w:bottom w:val="none" w:sz="0" w:space="0" w:color="auto"/>
        <w:right w:val="none" w:sz="0" w:space="0" w:color="auto"/>
      </w:divBdr>
    </w:div>
    <w:div w:id="1486160395">
      <w:bodyDiv w:val="1"/>
      <w:marLeft w:val="0"/>
      <w:marRight w:val="0"/>
      <w:marTop w:val="0"/>
      <w:marBottom w:val="0"/>
      <w:divBdr>
        <w:top w:val="none" w:sz="0" w:space="0" w:color="auto"/>
        <w:left w:val="none" w:sz="0" w:space="0" w:color="auto"/>
        <w:bottom w:val="none" w:sz="0" w:space="0" w:color="auto"/>
        <w:right w:val="none" w:sz="0" w:space="0" w:color="auto"/>
      </w:divBdr>
      <w:divsChild>
        <w:div w:id="102843324">
          <w:marLeft w:val="0"/>
          <w:marRight w:val="0"/>
          <w:marTop w:val="0"/>
          <w:marBottom w:val="0"/>
          <w:divBdr>
            <w:top w:val="none" w:sz="0" w:space="0" w:color="auto"/>
            <w:left w:val="none" w:sz="0" w:space="0" w:color="auto"/>
            <w:bottom w:val="none" w:sz="0" w:space="0" w:color="auto"/>
            <w:right w:val="none" w:sz="0" w:space="0" w:color="auto"/>
          </w:divBdr>
        </w:div>
        <w:div w:id="103228793">
          <w:marLeft w:val="0"/>
          <w:marRight w:val="0"/>
          <w:marTop w:val="0"/>
          <w:marBottom w:val="0"/>
          <w:divBdr>
            <w:top w:val="none" w:sz="0" w:space="0" w:color="auto"/>
            <w:left w:val="none" w:sz="0" w:space="0" w:color="auto"/>
            <w:bottom w:val="none" w:sz="0" w:space="0" w:color="auto"/>
            <w:right w:val="none" w:sz="0" w:space="0" w:color="auto"/>
          </w:divBdr>
        </w:div>
        <w:div w:id="146172695">
          <w:marLeft w:val="0"/>
          <w:marRight w:val="0"/>
          <w:marTop w:val="0"/>
          <w:marBottom w:val="0"/>
          <w:divBdr>
            <w:top w:val="none" w:sz="0" w:space="0" w:color="auto"/>
            <w:left w:val="none" w:sz="0" w:space="0" w:color="auto"/>
            <w:bottom w:val="none" w:sz="0" w:space="0" w:color="auto"/>
            <w:right w:val="none" w:sz="0" w:space="0" w:color="auto"/>
          </w:divBdr>
        </w:div>
        <w:div w:id="295645429">
          <w:marLeft w:val="0"/>
          <w:marRight w:val="0"/>
          <w:marTop w:val="0"/>
          <w:marBottom w:val="0"/>
          <w:divBdr>
            <w:top w:val="none" w:sz="0" w:space="0" w:color="auto"/>
            <w:left w:val="none" w:sz="0" w:space="0" w:color="auto"/>
            <w:bottom w:val="none" w:sz="0" w:space="0" w:color="auto"/>
            <w:right w:val="none" w:sz="0" w:space="0" w:color="auto"/>
          </w:divBdr>
        </w:div>
        <w:div w:id="327026726">
          <w:marLeft w:val="0"/>
          <w:marRight w:val="0"/>
          <w:marTop w:val="0"/>
          <w:marBottom w:val="0"/>
          <w:divBdr>
            <w:top w:val="none" w:sz="0" w:space="0" w:color="auto"/>
            <w:left w:val="none" w:sz="0" w:space="0" w:color="auto"/>
            <w:bottom w:val="none" w:sz="0" w:space="0" w:color="auto"/>
            <w:right w:val="none" w:sz="0" w:space="0" w:color="auto"/>
          </w:divBdr>
        </w:div>
        <w:div w:id="367489747">
          <w:marLeft w:val="0"/>
          <w:marRight w:val="0"/>
          <w:marTop w:val="0"/>
          <w:marBottom w:val="0"/>
          <w:divBdr>
            <w:top w:val="none" w:sz="0" w:space="0" w:color="auto"/>
            <w:left w:val="none" w:sz="0" w:space="0" w:color="auto"/>
            <w:bottom w:val="none" w:sz="0" w:space="0" w:color="auto"/>
            <w:right w:val="none" w:sz="0" w:space="0" w:color="auto"/>
          </w:divBdr>
        </w:div>
        <w:div w:id="506947907">
          <w:marLeft w:val="0"/>
          <w:marRight w:val="0"/>
          <w:marTop w:val="0"/>
          <w:marBottom w:val="0"/>
          <w:divBdr>
            <w:top w:val="none" w:sz="0" w:space="0" w:color="auto"/>
            <w:left w:val="none" w:sz="0" w:space="0" w:color="auto"/>
            <w:bottom w:val="none" w:sz="0" w:space="0" w:color="auto"/>
            <w:right w:val="none" w:sz="0" w:space="0" w:color="auto"/>
          </w:divBdr>
        </w:div>
        <w:div w:id="724137421">
          <w:marLeft w:val="0"/>
          <w:marRight w:val="0"/>
          <w:marTop w:val="0"/>
          <w:marBottom w:val="0"/>
          <w:divBdr>
            <w:top w:val="none" w:sz="0" w:space="0" w:color="auto"/>
            <w:left w:val="none" w:sz="0" w:space="0" w:color="auto"/>
            <w:bottom w:val="none" w:sz="0" w:space="0" w:color="auto"/>
            <w:right w:val="none" w:sz="0" w:space="0" w:color="auto"/>
          </w:divBdr>
        </w:div>
        <w:div w:id="827594297">
          <w:marLeft w:val="0"/>
          <w:marRight w:val="0"/>
          <w:marTop w:val="0"/>
          <w:marBottom w:val="0"/>
          <w:divBdr>
            <w:top w:val="none" w:sz="0" w:space="0" w:color="auto"/>
            <w:left w:val="none" w:sz="0" w:space="0" w:color="auto"/>
            <w:bottom w:val="none" w:sz="0" w:space="0" w:color="auto"/>
            <w:right w:val="none" w:sz="0" w:space="0" w:color="auto"/>
          </w:divBdr>
        </w:div>
        <w:div w:id="899092431">
          <w:marLeft w:val="0"/>
          <w:marRight w:val="0"/>
          <w:marTop w:val="0"/>
          <w:marBottom w:val="0"/>
          <w:divBdr>
            <w:top w:val="none" w:sz="0" w:space="0" w:color="auto"/>
            <w:left w:val="none" w:sz="0" w:space="0" w:color="auto"/>
            <w:bottom w:val="none" w:sz="0" w:space="0" w:color="auto"/>
            <w:right w:val="none" w:sz="0" w:space="0" w:color="auto"/>
          </w:divBdr>
        </w:div>
        <w:div w:id="1000617015">
          <w:marLeft w:val="0"/>
          <w:marRight w:val="0"/>
          <w:marTop w:val="0"/>
          <w:marBottom w:val="0"/>
          <w:divBdr>
            <w:top w:val="none" w:sz="0" w:space="0" w:color="auto"/>
            <w:left w:val="none" w:sz="0" w:space="0" w:color="auto"/>
            <w:bottom w:val="none" w:sz="0" w:space="0" w:color="auto"/>
            <w:right w:val="none" w:sz="0" w:space="0" w:color="auto"/>
          </w:divBdr>
        </w:div>
        <w:div w:id="1164585623">
          <w:marLeft w:val="0"/>
          <w:marRight w:val="0"/>
          <w:marTop w:val="0"/>
          <w:marBottom w:val="0"/>
          <w:divBdr>
            <w:top w:val="none" w:sz="0" w:space="0" w:color="auto"/>
            <w:left w:val="none" w:sz="0" w:space="0" w:color="auto"/>
            <w:bottom w:val="none" w:sz="0" w:space="0" w:color="auto"/>
            <w:right w:val="none" w:sz="0" w:space="0" w:color="auto"/>
          </w:divBdr>
        </w:div>
        <w:div w:id="1463036399">
          <w:marLeft w:val="0"/>
          <w:marRight w:val="0"/>
          <w:marTop w:val="0"/>
          <w:marBottom w:val="0"/>
          <w:divBdr>
            <w:top w:val="none" w:sz="0" w:space="0" w:color="auto"/>
            <w:left w:val="none" w:sz="0" w:space="0" w:color="auto"/>
            <w:bottom w:val="none" w:sz="0" w:space="0" w:color="auto"/>
            <w:right w:val="none" w:sz="0" w:space="0" w:color="auto"/>
          </w:divBdr>
        </w:div>
        <w:div w:id="1508717039">
          <w:marLeft w:val="0"/>
          <w:marRight w:val="0"/>
          <w:marTop w:val="0"/>
          <w:marBottom w:val="0"/>
          <w:divBdr>
            <w:top w:val="none" w:sz="0" w:space="0" w:color="auto"/>
            <w:left w:val="none" w:sz="0" w:space="0" w:color="auto"/>
            <w:bottom w:val="none" w:sz="0" w:space="0" w:color="auto"/>
            <w:right w:val="none" w:sz="0" w:space="0" w:color="auto"/>
          </w:divBdr>
        </w:div>
        <w:div w:id="1702852356">
          <w:marLeft w:val="0"/>
          <w:marRight w:val="0"/>
          <w:marTop w:val="0"/>
          <w:marBottom w:val="0"/>
          <w:divBdr>
            <w:top w:val="none" w:sz="0" w:space="0" w:color="auto"/>
            <w:left w:val="none" w:sz="0" w:space="0" w:color="auto"/>
            <w:bottom w:val="none" w:sz="0" w:space="0" w:color="auto"/>
            <w:right w:val="none" w:sz="0" w:space="0" w:color="auto"/>
          </w:divBdr>
        </w:div>
        <w:div w:id="1888638852">
          <w:marLeft w:val="0"/>
          <w:marRight w:val="0"/>
          <w:marTop w:val="0"/>
          <w:marBottom w:val="0"/>
          <w:divBdr>
            <w:top w:val="none" w:sz="0" w:space="0" w:color="auto"/>
            <w:left w:val="none" w:sz="0" w:space="0" w:color="auto"/>
            <w:bottom w:val="none" w:sz="0" w:space="0" w:color="auto"/>
            <w:right w:val="none" w:sz="0" w:space="0" w:color="auto"/>
          </w:divBdr>
        </w:div>
        <w:div w:id="2001690938">
          <w:marLeft w:val="0"/>
          <w:marRight w:val="0"/>
          <w:marTop w:val="0"/>
          <w:marBottom w:val="0"/>
          <w:divBdr>
            <w:top w:val="none" w:sz="0" w:space="0" w:color="auto"/>
            <w:left w:val="none" w:sz="0" w:space="0" w:color="auto"/>
            <w:bottom w:val="none" w:sz="0" w:space="0" w:color="auto"/>
            <w:right w:val="none" w:sz="0" w:space="0" w:color="auto"/>
          </w:divBdr>
        </w:div>
        <w:div w:id="2024741795">
          <w:marLeft w:val="0"/>
          <w:marRight w:val="0"/>
          <w:marTop w:val="0"/>
          <w:marBottom w:val="0"/>
          <w:divBdr>
            <w:top w:val="none" w:sz="0" w:space="0" w:color="auto"/>
            <w:left w:val="none" w:sz="0" w:space="0" w:color="auto"/>
            <w:bottom w:val="none" w:sz="0" w:space="0" w:color="auto"/>
            <w:right w:val="none" w:sz="0" w:space="0" w:color="auto"/>
          </w:divBdr>
        </w:div>
      </w:divsChild>
    </w:div>
    <w:div w:id="1489858516">
      <w:bodyDiv w:val="1"/>
      <w:marLeft w:val="0"/>
      <w:marRight w:val="0"/>
      <w:marTop w:val="0"/>
      <w:marBottom w:val="0"/>
      <w:divBdr>
        <w:top w:val="none" w:sz="0" w:space="0" w:color="auto"/>
        <w:left w:val="none" w:sz="0" w:space="0" w:color="auto"/>
        <w:bottom w:val="none" w:sz="0" w:space="0" w:color="auto"/>
        <w:right w:val="none" w:sz="0" w:space="0" w:color="auto"/>
      </w:divBdr>
    </w:div>
    <w:div w:id="1532373899">
      <w:bodyDiv w:val="1"/>
      <w:marLeft w:val="0"/>
      <w:marRight w:val="0"/>
      <w:marTop w:val="0"/>
      <w:marBottom w:val="0"/>
      <w:divBdr>
        <w:top w:val="none" w:sz="0" w:space="0" w:color="auto"/>
        <w:left w:val="none" w:sz="0" w:space="0" w:color="auto"/>
        <w:bottom w:val="none" w:sz="0" w:space="0" w:color="auto"/>
        <w:right w:val="none" w:sz="0" w:space="0" w:color="auto"/>
      </w:divBdr>
    </w:div>
    <w:div w:id="1579634960">
      <w:bodyDiv w:val="1"/>
      <w:marLeft w:val="0"/>
      <w:marRight w:val="0"/>
      <w:marTop w:val="0"/>
      <w:marBottom w:val="0"/>
      <w:divBdr>
        <w:top w:val="none" w:sz="0" w:space="0" w:color="auto"/>
        <w:left w:val="none" w:sz="0" w:space="0" w:color="auto"/>
        <w:bottom w:val="none" w:sz="0" w:space="0" w:color="auto"/>
        <w:right w:val="none" w:sz="0" w:space="0" w:color="auto"/>
      </w:divBdr>
    </w:div>
    <w:div w:id="1586720680">
      <w:bodyDiv w:val="1"/>
      <w:marLeft w:val="0"/>
      <w:marRight w:val="0"/>
      <w:marTop w:val="0"/>
      <w:marBottom w:val="0"/>
      <w:divBdr>
        <w:top w:val="none" w:sz="0" w:space="0" w:color="auto"/>
        <w:left w:val="none" w:sz="0" w:space="0" w:color="auto"/>
        <w:bottom w:val="none" w:sz="0" w:space="0" w:color="auto"/>
        <w:right w:val="none" w:sz="0" w:space="0" w:color="auto"/>
      </w:divBdr>
    </w:div>
    <w:div w:id="1613707364">
      <w:bodyDiv w:val="1"/>
      <w:marLeft w:val="0"/>
      <w:marRight w:val="0"/>
      <w:marTop w:val="0"/>
      <w:marBottom w:val="0"/>
      <w:divBdr>
        <w:top w:val="none" w:sz="0" w:space="0" w:color="auto"/>
        <w:left w:val="none" w:sz="0" w:space="0" w:color="auto"/>
        <w:bottom w:val="none" w:sz="0" w:space="0" w:color="auto"/>
        <w:right w:val="none" w:sz="0" w:space="0" w:color="auto"/>
      </w:divBdr>
    </w:div>
    <w:div w:id="1617366789">
      <w:bodyDiv w:val="1"/>
      <w:marLeft w:val="0"/>
      <w:marRight w:val="0"/>
      <w:marTop w:val="0"/>
      <w:marBottom w:val="0"/>
      <w:divBdr>
        <w:top w:val="none" w:sz="0" w:space="0" w:color="auto"/>
        <w:left w:val="none" w:sz="0" w:space="0" w:color="auto"/>
        <w:bottom w:val="none" w:sz="0" w:space="0" w:color="auto"/>
        <w:right w:val="none" w:sz="0" w:space="0" w:color="auto"/>
      </w:divBdr>
      <w:divsChild>
        <w:div w:id="6369537">
          <w:marLeft w:val="0"/>
          <w:marRight w:val="0"/>
          <w:marTop w:val="0"/>
          <w:marBottom w:val="0"/>
          <w:divBdr>
            <w:top w:val="none" w:sz="0" w:space="0" w:color="auto"/>
            <w:left w:val="none" w:sz="0" w:space="0" w:color="auto"/>
            <w:bottom w:val="none" w:sz="0" w:space="0" w:color="auto"/>
            <w:right w:val="none" w:sz="0" w:space="0" w:color="auto"/>
          </w:divBdr>
        </w:div>
        <w:div w:id="163471526">
          <w:marLeft w:val="0"/>
          <w:marRight w:val="0"/>
          <w:marTop w:val="0"/>
          <w:marBottom w:val="0"/>
          <w:divBdr>
            <w:top w:val="none" w:sz="0" w:space="0" w:color="auto"/>
            <w:left w:val="none" w:sz="0" w:space="0" w:color="auto"/>
            <w:bottom w:val="none" w:sz="0" w:space="0" w:color="auto"/>
            <w:right w:val="none" w:sz="0" w:space="0" w:color="auto"/>
          </w:divBdr>
        </w:div>
        <w:div w:id="169759149">
          <w:marLeft w:val="0"/>
          <w:marRight w:val="0"/>
          <w:marTop w:val="0"/>
          <w:marBottom w:val="0"/>
          <w:divBdr>
            <w:top w:val="none" w:sz="0" w:space="0" w:color="auto"/>
            <w:left w:val="none" w:sz="0" w:space="0" w:color="auto"/>
            <w:bottom w:val="none" w:sz="0" w:space="0" w:color="auto"/>
            <w:right w:val="none" w:sz="0" w:space="0" w:color="auto"/>
          </w:divBdr>
        </w:div>
        <w:div w:id="593513677">
          <w:marLeft w:val="0"/>
          <w:marRight w:val="0"/>
          <w:marTop w:val="0"/>
          <w:marBottom w:val="0"/>
          <w:divBdr>
            <w:top w:val="none" w:sz="0" w:space="0" w:color="auto"/>
            <w:left w:val="none" w:sz="0" w:space="0" w:color="auto"/>
            <w:bottom w:val="none" w:sz="0" w:space="0" w:color="auto"/>
            <w:right w:val="none" w:sz="0" w:space="0" w:color="auto"/>
          </w:divBdr>
        </w:div>
        <w:div w:id="855965797">
          <w:marLeft w:val="0"/>
          <w:marRight w:val="0"/>
          <w:marTop w:val="0"/>
          <w:marBottom w:val="0"/>
          <w:divBdr>
            <w:top w:val="none" w:sz="0" w:space="0" w:color="auto"/>
            <w:left w:val="none" w:sz="0" w:space="0" w:color="auto"/>
            <w:bottom w:val="none" w:sz="0" w:space="0" w:color="auto"/>
            <w:right w:val="none" w:sz="0" w:space="0" w:color="auto"/>
          </w:divBdr>
        </w:div>
        <w:div w:id="906957463">
          <w:marLeft w:val="0"/>
          <w:marRight w:val="0"/>
          <w:marTop w:val="0"/>
          <w:marBottom w:val="0"/>
          <w:divBdr>
            <w:top w:val="none" w:sz="0" w:space="0" w:color="auto"/>
            <w:left w:val="none" w:sz="0" w:space="0" w:color="auto"/>
            <w:bottom w:val="none" w:sz="0" w:space="0" w:color="auto"/>
            <w:right w:val="none" w:sz="0" w:space="0" w:color="auto"/>
          </w:divBdr>
        </w:div>
        <w:div w:id="990019012">
          <w:marLeft w:val="0"/>
          <w:marRight w:val="0"/>
          <w:marTop w:val="0"/>
          <w:marBottom w:val="0"/>
          <w:divBdr>
            <w:top w:val="none" w:sz="0" w:space="0" w:color="auto"/>
            <w:left w:val="none" w:sz="0" w:space="0" w:color="auto"/>
            <w:bottom w:val="none" w:sz="0" w:space="0" w:color="auto"/>
            <w:right w:val="none" w:sz="0" w:space="0" w:color="auto"/>
          </w:divBdr>
        </w:div>
        <w:div w:id="1154683135">
          <w:marLeft w:val="0"/>
          <w:marRight w:val="0"/>
          <w:marTop w:val="0"/>
          <w:marBottom w:val="0"/>
          <w:divBdr>
            <w:top w:val="none" w:sz="0" w:space="0" w:color="auto"/>
            <w:left w:val="none" w:sz="0" w:space="0" w:color="auto"/>
            <w:bottom w:val="none" w:sz="0" w:space="0" w:color="auto"/>
            <w:right w:val="none" w:sz="0" w:space="0" w:color="auto"/>
          </w:divBdr>
        </w:div>
        <w:div w:id="1660117025">
          <w:marLeft w:val="0"/>
          <w:marRight w:val="0"/>
          <w:marTop w:val="0"/>
          <w:marBottom w:val="0"/>
          <w:divBdr>
            <w:top w:val="none" w:sz="0" w:space="0" w:color="auto"/>
            <w:left w:val="none" w:sz="0" w:space="0" w:color="auto"/>
            <w:bottom w:val="none" w:sz="0" w:space="0" w:color="auto"/>
            <w:right w:val="none" w:sz="0" w:space="0" w:color="auto"/>
          </w:divBdr>
        </w:div>
        <w:div w:id="1669209290">
          <w:marLeft w:val="0"/>
          <w:marRight w:val="0"/>
          <w:marTop w:val="0"/>
          <w:marBottom w:val="0"/>
          <w:divBdr>
            <w:top w:val="none" w:sz="0" w:space="0" w:color="auto"/>
            <w:left w:val="none" w:sz="0" w:space="0" w:color="auto"/>
            <w:bottom w:val="none" w:sz="0" w:space="0" w:color="auto"/>
            <w:right w:val="none" w:sz="0" w:space="0" w:color="auto"/>
          </w:divBdr>
        </w:div>
        <w:div w:id="1863324666">
          <w:marLeft w:val="0"/>
          <w:marRight w:val="0"/>
          <w:marTop w:val="0"/>
          <w:marBottom w:val="0"/>
          <w:divBdr>
            <w:top w:val="none" w:sz="0" w:space="0" w:color="auto"/>
            <w:left w:val="none" w:sz="0" w:space="0" w:color="auto"/>
            <w:bottom w:val="none" w:sz="0" w:space="0" w:color="auto"/>
            <w:right w:val="none" w:sz="0" w:space="0" w:color="auto"/>
          </w:divBdr>
        </w:div>
        <w:div w:id="1933780043">
          <w:marLeft w:val="0"/>
          <w:marRight w:val="0"/>
          <w:marTop w:val="0"/>
          <w:marBottom w:val="0"/>
          <w:divBdr>
            <w:top w:val="none" w:sz="0" w:space="0" w:color="auto"/>
            <w:left w:val="none" w:sz="0" w:space="0" w:color="auto"/>
            <w:bottom w:val="none" w:sz="0" w:space="0" w:color="auto"/>
            <w:right w:val="none" w:sz="0" w:space="0" w:color="auto"/>
          </w:divBdr>
        </w:div>
        <w:div w:id="1999915899">
          <w:marLeft w:val="0"/>
          <w:marRight w:val="0"/>
          <w:marTop w:val="0"/>
          <w:marBottom w:val="0"/>
          <w:divBdr>
            <w:top w:val="none" w:sz="0" w:space="0" w:color="auto"/>
            <w:left w:val="none" w:sz="0" w:space="0" w:color="auto"/>
            <w:bottom w:val="none" w:sz="0" w:space="0" w:color="auto"/>
            <w:right w:val="none" w:sz="0" w:space="0" w:color="auto"/>
          </w:divBdr>
        </w:div>
        <w:div w:id="2145466680">
          <w:marLeft w:val="0"/>
          <w:marRight w:val="0"/>
          <w:marTop w:val="0"/>
          <w:marBottom w:val="0"/>
          <w:divBdr>
            <w:top w:val="none" w:sz="0" w:space="0" w:color="auto"/>
            <w:left w:val="none" w:sz="0" w:space="0" w:color="auto"/>
            <w:bottom w:val="none" w:sz="0" w:space="0" w:color="auto"/>
            <w:right w:val="none" w:sz="0" w:space="0" w:color="auto"/>
          </w:divBdr>
        </w:div>
      </w:divsChild>
    </w:div>
    <w:div w:id="1676955809">
      <w:bodyDiv w:val="1"/>
      <w:marLeft w:val="0"/>
      <w:marRight w:val="0"/>
      <w:marTop w:val="0"/>
      <w:marBottom w:val="0"/>
      <w:divBdr>
        <w:top w:val="none" w:sz="0" w:space="0" w:color="auto"/>
        <w:left w:val="none" w:sz="0" w:space="0" w:color="auto"/>
        <w:bottom w:val="none" w:sz="0" w:space="0" w:color="auto"/>
        <w:right w:val="none" w:sz="0" w:space="0" w:color="auto"/>
      </w:divBdr>
    </w:div>
    <w:div w:id="1708291446">
      <w:bodyDiv w:val="1"/>
      <w:marLeft w:val="0"/>
      <w:marRight w:val="0"/>
      <w:marTop w:val="0"/>
      <w:marBottom w:val="0"/>
      <w:divBdr>
        <w:top w:val="none" w:sz="0" w:space="0" w:color="auto"/>
        <w:left w:val="none" w:sz="0" w:space="0" w:color="auto"/>
        <w:bottom w:val="none" w:sz="0" w:space="0" w:color="auto"/>
        <w:right w:val="none" w:sz="0" w:space="0" w:color="auto"/>
      </w:divBdr>
    </w:div>
    <w:div w:id="1708795529">
      <w:bodyDiv w:val="1"/>
      <w:marLeft w:val="0"/>
      <w:marRight w:val="0"/>
      <w:marTop w:val="0"/>
      <w:marBottom w:val="0"/>
      <w:divBdr>
        <w:top w:val="none" w:sz="0" w:space="0" w:color="auto"/>
        <w:left w:val="none" w:sz="0" w:space="0" w:color="auto"/>
        <w:bottom w:val="none" w:sz="0" w:space="0" w:color="auto"/>
        <w:right w:val="none" w:sz="0" w:space="0" w:color="auto"/>
      </w:divBdr>
    </w:div>
    <w:div w:id="1735349979">
      <w:bodyDiv w:val="1"/>
      <w:marLeft w:val="0"/>
      <w:marRight w:val="0"/>
      <w:marTop w:val="0"/>
      <w:marBottom w:val="0"/>
      <w:divBdr>
        <w:top w:val="none" w:sz="0" w:space="0" w:color="auto"/>
        <w:left w:val="none" w:sz="0" w:space="0" w:color="auto"/>
        <w:bottom w:val="none" w:sz="0" w:space="0" w:color="auto"/>
        <w:right w:val="none" w:sz="0" w:space="0" w:color="auto"/>
      </w:divBdr>
    </w:div>
    <w:div w:id="1739938956">
      <w:bodyDiv w:val="1"/>
      <w:marLeft w:val="0"/>
      <w:marRight w:val="0"/>
      <w:marTop w:val="0"/>
      <w:marBottom w:val="0"/>
      <w:divBdr>
        <w:top w:val="none" w:sz="0" w:space="0" w:color="auto"/>
        <w:left w:val="none" w:sz="0" w:space="0" w:color="auto"/>
        <w:bottom w:val="none" w:sz="0" w:space="0" w:color="auto"/>
        <w:right w:val="none" w:sz="0" w:space="0" w:color="auto"/>
      </w:divBdr>
      <w:divsChild>
        <w:div w:id="79762605">
          <w:marLeft w:val="0"/>
          <w:marRight w:val="0"/>
          <w:marTop w:val="0"/>
          <w:marBottom w:val="0"/>
          <w:divBdr>
            <w:top w:val="none" w:sz="0" w:space="0" w:color="auto"/>
            <w:left w:val="none" w:sz="0" w:space="0" w:color="auto"/>
            <w:bottom w:val="none" w:sz="0" w:space="0" w:color="auto"/>
            <w:right w:val="none" w:sz="0" w:space="0" w:color="auto"/>
          </w:divBdr>
        </w:div>
        <w:div w:id="236018636">
          <w:marLeft w:val="0"/>
          <w:marRight w:val="0"/>
          <w:marTop w:val="0"/>
          <w:marBottom w:val="0"/>
          <w:divBdr>
            <w:top w:val="none" w:sz="0" w:space="0" w:color="auto"/>
            <w:left w:val="none" w:sz="0" w:space="0" w:color="auto"/>
            <w:bottom w:val="none" w:sz="0" w:space="0" w:color="auto"/>
            <w:right w:val="none" w:sz="0" w:space="0" w:color="auto"/>
          </w:divBdr>
        </w:div>
        <w:div w:id="326984248">
          <w:marLeft w:val="0"/>
          <w:marRight w:val="0"/>
          <w:marTop w:val="0"/>
          <w:marBottom w:val="0"/>
          <w:divBdr>
            <w:top w:val="none" w:sz="0" w:space="0" w:color="auto"/>
            <w:left w:val="none" w:sz="0" w:space="0" w:color="auto"/>
            <w:bottom w:val="none" w:sz="0" w:space="0" w:color="auto"/>
            <w:right w:val="none" w:sz="0" w:space="0" w:color="auto"/>
          </w:divBdr>
        </w:div>
        <w:div w:id="480082001">
          <w:marLeft w:val="0"/>
          <w:marRight w:val="0"/>
          <w:marTop w:val="0"/>
          <w:marBottom w:val="0"/>
          <w:divBdr>
            <w:top w:val="none" w:sz="0" w:space="0" w:color="auto"/>
            <w:left w:val="none" w:sz="0" w:space="0" w:color="auto"/>
            <w:bottom w:val="none" w:sz="0" w:space="0" w:color="auto"/>
            <w:right w:val="none" w:sz="0" w:space="0" w:color="auto"/>
          </w:divBdr>
        </w:div>
        <w:div w:id="711729082">
          <w:marLeft w:val="0"/>
          <w:marRight w:val="0"/>
          <w:marTop w:val="0"/>
          <w:marBottom w:val="0"/>
          <w:divBdr>
            <w:top w:val="none" w:sz="0" w:space="0" w:color="auto"/>
            <w:left w:val="none" w:sz="0" w:space="0" w:color="auto"/>
            <w:bottom w:val="none" w:sz="0" w:space="0" w:color="auto"/>
            <w:right w:val="none" w:sz="0" w:space="0" w:color="auto"/>
          </w:divBdr>
        </w:div>
        <w:div w:id="744646884">
          <w:marLeft w:val="0"/>
          <w:marRight w:val="0"/>
          <w:marTop w:val="0"/>
          <w:marBottom w:val="0"/>
          <w:divBdr>
            <w:top w:val="none" w:sz="0" w:space="0" w:color="auto"/>
            <w:left w:val="none" w:sz="0" w:space="0" w:color="auto"/>
            <w:bottom w:val="none" w:sz="0" w:space="0" w:color="auto"/>
            <w:right w:val="none" w:sz="0" w:space="0" w:color="auto"/>
          </w:divBdr>
        </w:div>
        <w:div w:id="780534094">
          <w:marLeft w:val="0"/>
          <w:marRight w:val="0"/>
          <w:marTop w:val="0"/>
          <w:marBottom w:val="0"/>
          <w:divBdr>
            <w:top w:val="none" w:sz="0" w:space="0" w:color="auto"/>
            <w:left w:val="none" w:sz="0" w:space="0" w:color="auto"/>
            <w:bottom w:val="none" w:sz="0" w:space="0" w:color="auto"/>
            <w:right w:val="none" w:sz="0" w:space="0" w:color="auto"/>
          </w:divBdr>
        </w:div>
        <w:div w:id="935866884">
          <w:marLeft w:val="0"/>
          <w:marRight w:val="0"/>
          <w:marTop w:val="0"/>
          <w:marBottom w:val="0"/>
          <w:divBdr>
            <w:top w:val="none" w:sz="0" w:space="0" w:color="auto"/>
            <w:left w:val="none" w:sz="0" w:space="0" w:color="auto"/>
            <w:bottom w:val="none" w:sz="0" w:space="0" w:color="auto"/>
            <w:right w:val="none" w:sz="0" w:space="0" w:color="auto"/>
          </w:divBdr>
        </w:div>
        <w:div w:id="1017540051">
          <w:marLeft w:val="0"/>
          <w:marRight w:val="0"/>
          <w:marTop w:val="0"/>
          <w:marBottom w:val="0"/>
          <w:divBdr>
            <w:top w:val="none" w:sz="0" w:space="0" w:color="auto"/>
            <w:left w:val="none" w:sz="0" w:space="0" w:color="auto"/>
            <w:bottom w:val="none" w:sz="0" w:space="0" w:color="auto"/>
            <w:right w:val="none" w:sz="0" w:space="0" w:color="auto"/>
          </w:divBdr>
        </w:div>
        <w:div w:id="1160661849">
          <w:marLeft w:val="0"/>
          <w:marRight w:val="0"/>
          <w:marTop w:val="0"/>
          <w:marBottom w:val="0"/>
          <w:divBdr>
            <w:top w:val="none" w:sz="0" w:space="0" w:color="auto"/>
            <w:left w:val="none" w:sz="0" w:space="0" w:color="auto"/>
            <w:bottom w:val="none" w:sz="0" w:space="0" w:color="auto"/>
            <w:right w:val="none" w:sz="0" w:space="0" w:color="auto"/>
          </w:divBdr>
        </w:div>
        <w:div w:id="1189223721">
          <w:marLeft w:val="0"/>
          <w:marRight w:val="0"/>
          <w:marTop w:val="0"/>
          <w:marBottom w:val="0"/>
          <w:divBdr>
            <w:top w:val="none" w:sz="0" w:space="0" w:color="auto"/>
            <w:left w:val="none" w:sz="0" w:space="0" w:color="auto"/>
            <w:bottom w:val="none" w:sz="0" w:space="0" w:color="auto"/>
            <w:right w:val="none" w:sz="0" w:space="0" w:color="auto"/>
          </w:divBdr>
        </w:div>
        <w:div w:id="1300261862">
          <w:marLeft w:val="0"/>
          <w:marRight w:val="0"/>
          <w:marTop w:val="0"/>
          <w:marBottom w:val="0"/>
          <w:divBdr>
            <w:top w:val="none" w:sz="0" w:space="0" w:color="auto"/>
            <w:left w:val="none" w:sz="0" w:space="0" w:color="auto"/>
            <w:bottom w:val="none" w:sz="0" w:space="0" w:color="auto"/>
            <w:right w:val="none" w:sz="0" w:space="0" w:color="auto"/>
          </w:divBdr>
        </w:div>
        <w:div w:id="1468281951">
          <w:marLeft w:val="0"/>
          <w:marRight w:val="0"/>
          <w:marTop w:val="0"/>
          <w:marBottom w:val="0"/>
          <w:divBdr>
            <w:top w:val="none" w:sz="0" w:space="0" w:color="auto"/>
            <w:left w:val="none" w:sz="0" w:space="0" w:color="auto"/>
            <w:bottom w:val="none" w:sz="0" w:space="0" w:color="auto"/>
            <w:right w:val="none" w:sz="0" w:space="0" w:color="auto"/>
          </w:divBdr>
        </w:div>
        <w:div w:id="1648053557">
          <w:marLeft w:val="0"/>
          <w:marRight w:val="0"/>
          <w:marTop w:val="0"/>
          <w:marBottom w:val="0"/>
          <w:divBdr>
            <w:top w:val="none" w:sz="0" w:space="0" w:color="auto"/>
            <w:left w:val="none" w:sz="0" w:space="0" w:color="auto"/>
            <w:bottom w:val="none" w:sz="0" w:space="0" w:color="auto"/>
            <w:right w:val="none" w:sz="0" w:space="0" w:color="auto"/>
          </w:divBdr>
        </w:div>
        <w:div w:id="1697582938">
          <w:marLeft w:val="0"/>
          <w:marRight w:val="0"/>
          <w:marTop w:val="0"/>
          <w:marBottom w:val="0"/>
          <w:divBdr>
            <w:top w:val="none" w:sz="0" w:space="0" w:color="auto"/>
            <w:left w:val="none" w:sz="0" w:space="0" w:color="auto"/>
            <w:bottom w:val="none" w:sz="0" w:space="0" w:color="auto"/>
            <w:right w:val="none" w:sz="0" w:space="0" w:color="auto"/>
          </w:divBdr>
        </w:div>
        <w:div w:id="1847403674">
          <w:marLeft w:val="0"/>
          <w:marRight w:val="0"/>
          <w:marTop w:val="0"/>
          <w:marBottom w:val="0"/>
          <w:divBdr>
            <w:top w:val="none" w:sz="0" w:space="0" w:color="auto"/>
            <w:left w:val="none" w:sz="0" w:space="0" w:color="auto"/>
            <w:bottom w:val="none" w:sz="0" w:space="0" w:color="auto"/>
            <w:right w:val="none" w:sz="0" w:space="0" w:color="auto"/>
          </w:divBdr>
        </w:div>
        <w:div w:id="2061202032">
          <w:marLeft w:val="0"/>
          <w:marRight w:val="0"/>
          <w:marTop w:val="0"/>
          <w:marBottom w:val="0"/>
          <w:divBdr>
            <w:top w:val="none" w:sz="0" w:space="0" w:color="auto"/>
            <w:left w:val="none" w:sz="0" w:space="0" w:color="auto"/>
            <w:bottom w:val="none" w:sz="0" w:space="0" w:color="auto"/>
            <w:right w:val="none" w:sz="0" w:space="0" w:color="auto"/>
          </w:divBdr>
        </w:div>
      </w:divsChild>
    </w:div>
    <w:div w:id="1754669266">
      <w:bodyDiv w:val="1"/>
      <w:marLeft w:val="0"/>
      <w:marRight w:val="0"/>
      <w:marTop w:val="0"/>
      <w:marBottom w:val="0"/>
      <w:divBdr>
        <w:top w:val="none" w:sz="0" w:space="0" w:color="auto"/>
        <w:left w:val="none" w:sz="0" w:space="0" w:color="auto"/>
        <w:bottom w:val="none" w:sz="0" w:space="0" w:color="auto"/>
        <w:right w:val="none" w:sz="0" w:space="0" w:color="auto"/>
      </w:divBdr>
    </w:div>
    <w:div w:id="1827091210">
      <w:bodyDiv w:val="1"/>
      <w:marLeft w:val="0"/>
      <w:marRight w:val="0"/>
      <w:marTop w:val="0"/>
      <w:marBottom w:val="0"/>
      <w:divBdr>
        <w:top w:val="none" w:sz="0" w:space="0" w:color="auto"/>
        <w:left w:val="none" w:sz="0" w:space="0" w:color="auto"/>
        <w:bottom w:val="none" w:sz="0" w:space="0" w:color="auto"/>
        <w:right w:val="none" w:sz="0" w:space="0" w:color="auto"/>
      </w:divBdr>
      <w:divsChild>
        <w:div w:id="46489291">
          <w:marLeft w:val="0"/>
          <w:marRight w:val="0"/>
          <w:marTop w:val="0"/>
          <w:marBottom w:val="0"/>
          <w:divBdr>
            <w:top w:val="none" w:sz="0" w:space="0" w:color="auto"/>
            <w:left w:val="none" w:sz="0" w:space="0" w:color="auto"/>
            <w:bottom w:val="none" w:sz="0" w:space="0" w:color="auto"/>
            <w:right w:val="none" w:sz="0" w:space="0" w:color="auto"/>
          </w:divBdr>
        </w:div>
        <w:div w:id="62604734">
          <w:marLeft w:val="0"/>
          <w:marRight w:val="0"/>
          <w:marTop w:val="0"/>
          <w:marBottom w:val="0"/>
          <w:divBdr>
            <w:top w:val="none" w:sz="0" w:space="0" w:color="auto"/>
            <w:left w:val="none" w:sz="0" w:space="0" w:color="auto"/>
            <w:bottom w:val="none" w:sz="0" w:space="0" w:color="auto"/>
            <w:right w:val="none" w:sz="0" w:space="0" w:color="auto"/>
          </w:divBdr>
        </w:div>
        <w:div w:id="101344023">
          <w:marLeft w:val="0"/>
          <w:marRight w:val="0"/>
          <w:marTop w:val="0"/>
          <w:marBottom w:val="0"/>
          <w:divBdr>
            <w:top w:val="none" w:sz="0" w:space="0" w:color="auto"/>
            <w:left w:val="none" w:sz="0" w:space="0" w:color="auto"/>
            <w:bottom w:val="none" w:sz="0" w:space="0" w:color="auto"/>
            <w:right w:val="none" w:sz="0" w:space="0" w:color="auto"/>
          </w:divBdr>
        </w:div>
        <w:div w:id="118302549">
          <w:marLeft w:val="0"/>
          <w:marRight w:val="0"/>
          <w:marTop w:val="0"/>
          <w:marBottom w:val="0"/>
          <w:divBdr>
            <w:top w:val="none" w:sz="0" w:space="0" w:color="auto"/>
            <w:left w:val="none" w:sz="0" w:space="0" w:color="auto"/>
            <w:bottom w:val="none" w:sz="0" w:space="0" w:color="auto"/>
            <w:right w:val="none" w:sz="0" w:space="0" w:color="auto"/>
          </w:divBdr>
        </w:div>
        <w:div w:id="123695802">
          <w:marLeft w:val="0"/>
          <w:marRight w:val="0"/>
          <w:marTop w:val="0"/>
          <w:marBottom w:val="0"/>
          <w:divBdr>
            <w:top w:val="none" w:sz="0" w:space="0" w:color="auto"/>
            <w:left w:val="none" w:sz="0" w:space="0" w:color="auto"/>
            <w:bottom w:val="none" w:sz="0" w:space="0" w:color="auto"/>
            <w:right w:val="none" w:sz="0" w:space="0" w:color="auto"/>
          </w:divBdr>
        </w:div>
        <w:div w:id="137235793">
          <w:marLeft w:val="0"/>
          <w:marRight w:val="0"/>
          <w:marTop w:val="0"/>
          <w:marBottom w:val="0"/>
          <w:divBdr>
            <w:top w:val="none" w:sz="0" w:space="0" w:color="auto"/>
            <w:left w:val="none" w:sz="0" w:space="0" w:color="auto"/>
            <w:bottom w:val="none" w:sz="0" w:space="0" w:color="auto"/>
            <w:right w:val="none" w:sz="0" w:space="0" w:color="auto"/>
          </w:divBdr>
        </w:div>
        <w:div w:id="175310526">
          <w:marLeft w:val="0"/>
          <w:marRight w:val="0"/>
          <w:marTop w:val="0"/>
          <w:marBottom w:val="0"/>
          <w:divBdr>
            <w:top w:val="none" w:sz="0" w:space="0" w:color="auto"/>
            <w:left w:val="none" w:sz="0" w:space="0" w:color="auto"/>
            <w:bottom w:val="none" w:sz="0" w:space="0" w:color="auto"/>
            <w:right w:val="none" w:sz="0" w:space="0" w:color="auto"/>
          </w:divBdr>
        </w:div>
        <w:div w:id="199824928">
          <w:marLeft w:val="0"/>
          <w:marRight w:val="0"/>
          <w:marTop w:val="0"/>
          <w:marBottom w:val="0"/>
          <w:divBdr>
            <w:top w:val="none" w:sz="0" w:space="0" w:color="auto"/>
            <w:left w:val="none" w:sz="0" w:space="0" w:color="auto"/>
            <w:bottom w:val="none" w:sz="0" w:space="0" w:color="auto"/>
            <w:right w:val="none" w:sz="0" w:space="0" w:color="auto"/>
          </w:divBdr>
        </w:div>
        <w:div w:id="268900732">
          <w:marLeft w:val="0"/>
          <w:marRight w:val="0"/>
          <w:marTop w:val="0"/>
          <w:marBottom w:val="0"/>
          <w:divBdr>
            <w:top w:val="none" w:sz="0" w:space="0" w:color="auto"/>
            <w:left w:val="none" w:sz="0" w:space="0" w:color="auto"/>
            <w:bottom w:val="none" w:sz="0" w:space="0" w:color="auto"/>
            <w:right w:val="none" w:sz="0" w:space="0" w:color="auto"/>
          </w:divBdr>
        </w:div>
        <w:div w:id="272707648">
          <w:marLeft w:val="0"/>
          <w:marRight w:val="0"/>
          <w:marTop w:val="0"/>
          <w:marBottom w:val="0"/>
          <w:divBdr>
            <w:top w:val="none" w:sz="0" w:space="0" w:color="auto"/>
            <w:left w:val="none" w:sz="0" w:space="0" w:color="auto"/>
            <w:bottom w:val="none" w:sz="0" w:space="0" w:color="auto"/>
            <w:right w:val="none" w:sz="0" w:space="0" w:color="auto"/>
          </w:divBdr>
        </w:div>
        <w:div w:id="312678808">
          <w:marLeft w:val="0"/>
          <w:marRight w:val="0"/>
          <w:marTop w:val="0"/>
          <w:marBottom w:val="0"/>
          <w:divBdr>
            <w:top w:val="none" w:sz="0" w:space="0" w:color="auto"/>
            <w:left w:val="none" w:sz="0" w:space="0" w:color="auto"/>
            <w:bottom w:val="none" w:sz="0" w:space="0" w:color="auto"/>
            <w:right w:val="none" w:sz="0" w:space="0" w:color="auto"/>
          </w:divBdr>
        </w:div>
        <w:div w:id="369502992">
          <w:marLeft w:val="0"/>
          <w:marRight w:val="0"/>
          <w:marTop w:val="0"/>
          <w:marBottom w:val="0"/>
          <w:divBdr>
            <w:top w:val="none" w:sz="0" w:space="0" w:color="auto"/>
            <w:left w:val="none" w:sz="0" w:space="0" w:color="auto"/>
            <w:bottom w:val="none" w:sz="0" w:space="0" w:color="auto"/>
            <w:right w:val="none" w:sz="0" w:space="0" w:color="auto"/>
          </w:divBdr>
        </w:div>
        <w:div w:id="384452198">
          <w:marLeft w:val="0"/>
          <w:marRight w:val="0"/>
          <w:marTop w:val="0"/>
          <w:marBottom w:val="0"/>
          <w:divBdr>
            <w:top w:val="none" w:sz="0" w:space="0" w:color="auto"/>
            <w:left w:val="none" w:sz="0" w:space="0" w:color="auto"/>
            <w:bottom w:val="none" w:sz="0" w:space="0" w:color="auto"/>
            <w:right w:val="none" w:sz="0" w:space="0" w:color="auto"/>
          </w:divBdr>
        </w:div>
        <w:div w:id="393162169">
          <w:marLeft w:val="0"/>
          <w:marRight w:val="0"/>
          <w:marTop w:val="0"/>
          <w:marBottom w:val="0"/>
          <w:divBdr>
            <w:top w:val="none" w:sz="0" w:space="0" w:color="auto"/>
            <w:left w:val="none" w:sz="0" w:space="0" w:color="auto"/>
            <w:bottom w:val="none" w:sz="0" w:space="0" w:color="auto"/>
            <w:right w:val="none" w:sz="0" w:space="0" w:color="auto"/>
          </w:divBdr>
        </w:div>
        <w:div w:id="406391626">
          <w:marLeft w:val="0"/>
          <w:marRight w:val="0"/>
          <w:marTop w:val="0"/>
          <w:marBottom w:val="0"/>
          <w:divBdr>
            <w:top w:val="none" w:sz="0" w:space="0" w:color="auto"/>
            <w:left w:val="none" w:sz="0" w:space="0" w:color="auto"/>
            <w:bottom w:val="none" w:sz="0" w:space="0" w:color="auto"/>
            <w:right w:val="none" w:sz="0" w:space="0" w:color="auto"/>
          </w:divBdr>
        </w:div>
        <w:div w:id="406459455">
          <w:marLeft w:val="0"/>
          <w:marRight w:val="0"/>
          <w:marTop w:val="0"/>
          <w:marBottom w:val="0"/>
          <w:divBdr>
            <w:top w:val="none" w:sz="0" w:space="0" w:color="auto"/>
            <w:left w:val="none" w:sz="0" w:space="0" w:color="auto"/>
            <w:bottom w:val="none" w:sz="0" w:space="0" w:color="auto"/>
            <w:right w:val="none" w:sz="0" w:space="0" w:color="auto"/>
          </w:divBdr>
        </w:div>
        <w:div w:id="450706781">
          <w:marLeft w:val="0"/>
          <w:marRight w:val="0"/>
          <w:marTop w:val="0"/>
          <w:marBottom w:val="0"/>
          <w:divBdr>
            <w:top w:val="none" w:sz="0" w:space="0" w:color="auto"/>
            <w:left w:val="none" w:sz="0" w:space="0" w:color="auto"/>
            <w:bottom w:val="none" w:sz="0" w:space="0" w:color="auto"/>
            <w:right w:val="none" w:sz="0" w:space="0" w:color="auto"/>
          </w:divBdr>
        </w:div>
        <w:div w:id="504782858">
          <w:marLeft w:val="0"/>
          <w:marRight w:val="0"/>
          <w:marTop w:val="0"/>
          <w:marBottom w:val="0"/>
          <w:divBdr>
            <w:top w:val="none" w:sz="0" w:space="0" w:color="auto"/>
            <w:left w:val="none" w:sz="0" w:space="0" w:color="auto"/>
            <w:bottom w:val="none" w:sz="0" w:space="0" w:color="auto"/>
            <w:right w:val="none" w:sz="0" w:space="0" w:color="auto"/>
          </w:divBdr>
        </w:div>
        <w:div w:id="518470042">
          <w:marLeft w:val="0"/>
          <w:marRight w:val="0"/>
          <w:marTop w:val="0"/>
          <w:marBottom w:val="0"/>
          <w:divBdr>
            <w:top w:val="none" w:sz="0" w:space="0" w:color="auto"/>
            <w:left w:val="none" w:sz="0" w:space="0" w:color="auto"/>
            <w:bottom w:val="none" w:sz="0" w:space="0" w:color="auto"/>
            <w:right w:val="none" w:sz="0" w:space="0" w:color="auto"/>
          </w:divBdr>
        </w:div>
        <w:div w:id="534201485">
          <w:marLeft w:val="0"/>
          <w:marRight w:val="0"/>
          <w:marTop w:val="0"/>
          <w:marBottom w:val="0"/>
          <w:divBdr>
            <w:top w:val="none" w:sz="0" w:space="0" w:color="auto"/>
            <w:left w:val="none" w:sz="0" w:space="0" w:color="auto"/>
            <w:bottom w:val="none" w:sz="0" w:space="0" w:color="auto"/>
            <w:right w:val="none" w:sz="0" w:space="0" w:color="auto"/>
          </w:divBdr>
        </w:div>
        <w:div w:id="553154971">
          <w:marLeft w:val="0"/>
          <w:marRight w:val="0"/>
          <w:marTop w:val="0"/>
          <w:marBottom w:val="0"/>
          <w:divBdr>
            <w:top w:val="none" w:sz="0" w:space="0" w:color="auto"/>
            <w:left w:val="none" w:sz="0" w:space="0" w:color="auto"/>
            <w:bottom w:val="none" w:sz="0" w:space="0" w:color="auto"/>
            <w:right w:val="none" w:sz="0" w:space="0" w:color="auto"/>
          </w:divBdr>
        </w:div>
        <w:div w:id="561525895">
          <w:marLeft w:val="0"/>
          <w:marRight w:val="0"/>
          <w:marTop w:val="0"/>
          <w:marBottom w:val="0"/>
          <w:divBdr>
            <w:top w:val="none" w:sz="0" w:space="0" w:color="auto"/>
            <w:left w:val="none" w:sz="0" w:space="0" w:color="auto"/>
            <w:bottom w:val="none" w:sz="0" w:space="0" w:color="auto"/>
            <w:right w:val="none" w:sz="0" w:space="0" w:color="auto"/>
          </w:divBdr>
        </w:div>
        <w:div w:id="579485933">
          <w:marLeft w:val="0"/>
          <w:marRight w:val="0"/>
          <w:marTop w:val="0"/>
          <w:marBottom w:val="0"/>
          <w:divBdr>
            <w:top w:val="none" w:sz="0" w:space="0" w:color="auto"/>
            <w:left w:val="none" w:sz="0" w:space="0" w:color="auto"/>
            <w:bottom w:val="none" w:sz="0" w:space="0" w:color="auto"/>
            <w:right w:val="none" w:sz="0" w:space="0" w:color="auto"/>
          </w:divBdr>
        </w:div>
        <w:div w:id="582833345">
          <w:marLeft w:val="0"/>
          <w:marRight w:val="0"/>
          <w:marTop w:val="0"/>
          <w:marBottom w:val="0"/>
          <w:divBdr>
            <w:top w:val="none" w:sz="0" w:space="0" w:color="auto"/>
            <w:left w:val="none" w:sz="0" w:space="0" w:color="auto"/>
            <w:bottom w:val="none" w:sz="0" w:space="0" w:color="auto"/>
            <w:right w:val="none" w:sz="0" w:space="0" w:color="auto"/>
          </w:divBdr>
        </w:div>
        <w:div w:id="599683375">
          <w:marLeft w:val="0"/>
          <w:marRight w:val="0"/>
          <w:marTop w:val="0"/>
          <w:marBottom w:val="0"/>
          <w:divBdr>
            <w:top w:val="none" w:sz="0" w:space="0" w:color="auto"/>
            <w:left w:val="none" w:sz="0" w:space="0" w:color="auto"/>
            <w:bottom w:val="none" w:sz="0" w:space="0" w:color="auto"/>
            <w:right w:val="none" w:sz="0" w:space="0" w:color="auto"/>
          </w:divBdr>
        </w:div>
        <w:div w:id="624040501">
          <w:marLeft w:val="0"/>
          <w:marRight w:val="0"/>
          <w:marTop w:val="0"/>
          <w:marBottom w:val="0"/>
          <w:divBdr>
            <w:top w:val="none" w:sz="0" w:space="0" w:color="auto"/>
            <w:left w:val="none" w:sz="0" w:space="0" w:color="auto"/>
            <w:bottom w:val="none" w:sz="0" w:space="0" w:color="auto"/>
            <w:right w:val="none" w:sz="0" w:space="0" w:color="auto"/>
          </w:divBdr>
        </w:div>
        <w:div w:id="635255159">
          <w:marLeft w:val="0"/>
          <w:marRight w:val="0"/>
          <w:marTop w:val="0"/>
          <w:marBottom w:val="0"/>
          <w:divBdr>
            <w:top w:val="none" w:sz="0" w:space="0" w:color="auto"/>
            <w:left w:val="none" w:sz="0" w:space="0" w:color="auto"/>
            <w:bottom w:val="none" w:sz="0" w:space="0" w:color="auto"/>
            <w:right w:val="none" w:sz="0" w:space="0" w:color="auto"/>
          </w:divBdr>
        </w:div>
        <w:div w:id="655064821">
          <w:marLeft w:val="0"/>
          <w:marRight w:val="0"/>
          <w:marTop w:val="0"/>
          <w:marBottom w:val="0"/>
          <w:divBdr>
            <w:top w:val="none" w:sz="0" w:space="0" w:color="auto"/>
            <w:left w:val="none" w:sz="0" w:space="0" w:color="auto"/>
            <w:bottom w:val="none" w:sz="0" w:space="0" w:color="auto"/>
            <w:right w:val="none" w:sz="0" w:space="0" w:color="auto"/>
          </w:divBdr>
        </w:div>
        <w:div w:id="673849489">
          <w:marLeft w:val="0"/>
          <w:marRight w:val="0"/>
          <w:marTop w:val="0"/>
          <w:marBottom w:val="0"/>
          <w:divBdr>
            <w:top w:val="none" w:sz="0" w:space="0" w:color="auto"/>
            <w:left w:val="none" w:sz="0" w:space="0" w:color="auto"/>
            <w:bottom w:val="none" w:sz="0" w:space="0" w:color="auto"/>
            <w:right w:val="none" w:sz="0" w:space="0" w:color="auto"/>
          </w:divBdr>
        </w:div>
        <w:div w:id="737089954">
          <w:marLeft w:val="0"/>
          <w:marRight w:val="0"/>
          <w:marTop w:val="0"/>
          <w:marBottom w:val="0"/>
          <w:divBdr>
            <w:top w:val="none" w:sz="0" w:space="0" w:color="auto"/>
            <w:left w:val="none" w:sz="0" w:space="0" w:color="auto"/>
            <w:bottom w:val="none" w:sz="0" w:space="0" w:color="auto"/>
            <w:right w:val="none" w:sz="0" w:space="0" w:color="auto"/>
          </w:divBdr>
        </w:div>
        <w:div w:id="761143677">
          <w:marLeft w:val="0"/>
          <w:marRight w:val="0"/>
          <w:marTop w:val="0"/>
          <w:marBottom w:val="0"/>
          <w:divBdr>
            <w:top w:val="none" w:sz="0" w:space="0" w:color="auto"/>
            <w:left w:val="none" w:sz="0" w:space="0" w:color="auto"/>
            <w:bottom w:val="none" w:sz="0" w:space="0" w:color="auto"/>
            <w:right w:val="none" w:sz="0" w:space="0" w:color="auto"/>
          </w:divBdr>
        </w:div>
        <w:div w:id="796920085">
          <w:marLeft w:val="0"/>
          <w:marRight w:val="0"/>
          <w:marTop w:val="0"/>
          <w:marBottom w:val="0"/>
          <w:divBdr>
            <w:top w:val="none" w:sz="0" w:space="0" w:color="auto"/>
            <w:left w:val="none" w:sz="0" w:space="0" w:color="auto"/>
            <w:bottom w:val="none" w:sz="0" w:space="0" w:color="auto"/>
            <w:right w:val="none" w:sz="0" w:space="0" w:color="auto"/>
          </w:divBdr>
        </w:div>
        <w:div w:id="805855759">
          <w:marLeft w:val="0"/>
          <w:marRight w:val="0"/>
          <w:marTop w:val="0"/>
          <w:marBottom w:val="0"/>
          <w:divBdr>
            <w:top w:val="none" w:sz="0" w:space="0" w:color="auto"/>
            <w:left w:val="none" w:sz="0" w:space="0" w:color="auto"/>
            <w:bottom w:val="none" w:sz="0" w:space="0" w:color="auto"/>
            <w:right w:val="none" w:sz="0" w:space="0" w:color="auto"/>
          </w:divBdr>
        </w:div>
        <w:div w:id="825390979">
          <w:marLeft w:val="0"/>
          <w:marRight w:val="0"/>
          <w:marTop w:val="0"/>
          <w:marBottom w:val="0"/>
          <w:divBdr>
            <w:top w:val="none" w:sz="0" w:space="0" w:color="auto"/>
            <w:left w:val="none" w:sz="0" w:space="0" w:color="auto"/>
            <w:bottom w:val="none" w:sz="0" w:space="0" w:color="auto"/>
            <w:right w:val="none" w:sz="0" w:space="0" w:color="auto"/>
          </w:divBdr>
        </w:div>
        <w:div w:id="878203965">
          <w:marLeft w:val="0"/>
          <w:marRight w:val="0"/>
          <w:marTop w:val="0"/>
          <w:marBottom w:val="0"/>
          <w:divBdr>
            <w:top w:val="none" w:sz="0" w:space="0" w:color="auto"/>
            <w:left w:val="none" w:sz="0" w:space="0" w:color="auto"/>
            <w:bottom w:val="none" w:sz="0" w:space="0" w:color="auto"/>
            <w:right w:val="none" w:sz="0" w:space="0" w:color="auto"/>
          </w:divBdr>
        </w:div>
        <w:div w:id="951742089">
          <w:marLeft w:val="0"/>
          <w:marRight w:val="0"/>
          <w:marTop w:val="0"/>
          <w:marBottom w:val="0"/>
          <w:divBdr>
            <w:top w:val="none" w:sz="0" w:space="0" w:color="auto"/>
            <w:left w:val="none" w:sz="0" w:space="0" w:color="auto"/>
            <w:bottom w:val="none" w:sz="0" w:space="0" w:color="auto"/>
            <w:right w:val="none" w:sz="0" w:space="0" w:color="auto"/>
          </w:divBdr>
        </w:div>
        <w:div w:id="962879637">
          <w:marLeft w:val="0"/>
          <w:marRight w:val="0"/>
          <w:marTop w:val="0"/>
          <w:marBottom w:val="0"/>
          <w:divBdr>
            <w:top w:val="none" w:sz="0" w:space="0" w:color="auto"/>
            <w:left w:val="none" w:sz="0" w:space="0" w:color="auto"/>
            <w:bottom w:val="none" w:sz="0" w:space="0" w:color="auto"/>
            <w:right w:val="none" w:sz="0" w:space="0" w:color="auto"/>
          </w:divBdr>
        </w:div>
        <w:div w:id="993415504">
          <w:marLeft w:val="0"/>
          <w:marRight w:val="0"/>
          <w:marTop w:val="0"/>
          <w:marBottom w:val="0"/>
          <w:divBdr>
            <w:top w:val="none" w:sz="0" w:space="0" w:color="auto"/>
            <w:left w:val="none" w:sz="0" w:space="0" w:color="auto"/>
            <w:bottom w:val="none" w:sz="0" w:space="0" w:color="auto"/>
            <w:right w:val="none" w:sz="0" w:space="0" w:color="auto"/>
          </w:divBdr>
        </w:div>
        <w:div w:id="1009723183">
          <w:marLeft w:val="0"/>
          <w:marRight w:val="0"/>
          <w:marTop w:val="0"/>
          <w:marBottom w:val="0"/>
          <w:divBdr>
            <w:top w:val="none" w:sz="0" w:space="0" w:color="auto"/>
            <w:left w:val="none" w:sz="0" w:space="0" w:color="auto"/>
            <w:bottom w:val="none" w:sz="0" w:space="0" w:color="auto"/>
            <w:right w:val="none" w:sz="0" w:space="0" w:color="auto"/>
          </w:divBdr>
        </w:div>
        <w:div w:id="1017929064">
          <w:marLeft w:val="0"/>
          <w:marRight w:val="0"/>
          <w:marTop w:val="0"/>
          <w:marBottom w:val="0"/>
          <w:divBdr>
            <w:top w:val="none" w:sz="0" w:space="0" w:color="auto"/>
            <w:left w:val="none" w:sz="0" w:space="0" w:color="auto"/>
            <w:bottom w:val="none" w:sz="0" w:space="0" w:color="auto"/>
            <w:right w:val="none" w:sz="0" w:space="0" w:color="auto"/>
          </w:divBdr>
        </w:div>
        <w:div w:id="1022243242">
          <w:marLeft w:val="0"/>
          <w:marRight w:val="0"/>
          <w:marTop w:val="0"/>
          <w:marBottom w:val="0"/>
          <w:divBdr>
            <w:top w:val="none" w:sz="0" w:space="0" w:color="auto"/>
            <w:left w:val="none" w:sz="0" w:space="0" w:color="auto"/>
            <w:bottom w:val="none" w:sz="0" w:space="0" w:color="auto"/>
            <w:right w:val="none" w:sz="0" w:space="0" w:color="auto"/>
          </w:divBdr>
        </w:div>
        <w:div w:id="1039352256">
          <w:marLeft w:val="0"/>
          <w:marRight w:val="0"/>
          <w:marTop w:val="0"/>
          <w:marBottom w:val="0"/>
          <w:divBdr>
            <w:top w:val="none" w:sz="0" w:space="0" w:color="auto"/>
            <w:left w:val="none" w:sz="0" w:space="0" w:color="auto"/>
            <w:bottom w:val="none" w:sz="0" w:space="0" w:color="auto"/>
            <w:right w:val="none" w:sz="0" w:space="0" w:color="auto"/>
          </w:divBdr>
        </w:div>
        <w:div w:id="1085420108">
          <w:marLeft w:val="0"/>
          <w:marRight w:val="0"/>
          <w:marTop w:val="0"/>
          <w:marBottom w:val="0"/>
          <w:divBdr>
            <w:top w:val="none" w:sz="0" w:space="0" w:color="auto"/>
            <w:left w:val="none" w:sz="0" w:space="0" w:color="auto"/>
            <w:bottom w:val="none" w:sz="0" w:space="0" w:color="auto"/>
            <w:right w:val="none" w:sz="0" w:space="0" w:color="auto"/>
          </w:divBdr>
        </w:div>
        <w:div w:id="1093865908">
          <w:marLeft w:val="0"/>
          <w:marRight w:val="0"/>
          <w:marTop w:val="0"/>
          <w:marBottom w:val="0"/>
          <w:divBdr>
            <w:top w:val="none" w:sz="0" w:space="0" w:color="auto"/>
            <w:left w:val="none" w:sz="0" w:space="0" w:color="auto"/>
            <w:bottom w:val="none" w:sz="0" w:space="0" w:color="auto"/>
            <w:right w:val="none" w:sz="0" w:space="0" w:color="auto"/>
          </w:divBdr>
        </w:div>
        <w:div w:id="1205170391">
          <w:marLeft w:val="0"/>
          <w:marRight w:val="0"/>
          <w:marTop w:val="0"/>
          <w:marBottom w:val="0"/>
          <w:divBdr>
            <w:top w:val="none" w:sz="0" w:space="0" w:color="auto"/>
            <w:left w:val="none" w:sz="0" w:space="0" w:color="auto"/>
            <w:bottom w:val="none" w:sz="0" w:space="0" w:color="auto"/>
            <w:right w:val="none" w:sz="0" w:space="0" w:color="auto"/>
          </w:divBdr>
        </w:div>
        <w:div w:id="1263949455">
          <w:marLeft w:val="0"/>
          <w:marRight w:val="0"/>
          <w:marTop w:val="0"/>
          <w:marBottom w:val="0"/>
          <w:divBdr>
            <w:top w:val="none" w:sz="0" w:space="0" w:color="auto"/>
            <w:left w:val="none" w:sz="0" w:space="0" w:color="auto"/>
            <w:bottom w:val="none" w:sz="0" w:space="0" w:color="auto"/>
            <w:right w:val="none" w:sz="0" w:space="0" w:color="auto"/>
          </w:divBdr>
        </w:div>
        <w:div w:id="1303344854">
          <w:marLeft w:val="0"/>
          <w:marRight w:val="0"/>
          <w:marTop w:val="0"/>
          <w:marBottom w:val="0"/>
          <w:divBdr>
            <w:top w:val="none" w:sz="0" w:space="0" w:color="auto"/>
            <w:left w:val="none" w:sz="0" w:space="0" w:color="auto"/>
            <w:bottom w:val="none" w:sz="0" w:space="0" w:color="auto"/>
            <w:right w:val="none" w:sz="0" w:space="0" w:color="auto"/>
          </w:divBdr>
        </w:div>
        <w:div w:id="1487089371">
          <w:marLeft w:val="0"/>
          <w:marRight w:val="0"/>
          <w:marTop w:val="0"/>
          <w:marBottom w:val="0"/>
          <w:divBdr>
            <w:top w:val="none" w:sz="0" w:space="0" w:color="auto"/>
            <w:left w:val="none" w:sz="0" w:space="0" w:color="auto"/>
            <w:bottom w:val="none" w:sz="0" w:space="0" w:color="auto"/>
            <w:right w:val="none" w:sz="0" w:space="0" w:color="auto"/>
          </w:divBdr>
        </w:div>
        <w:div w:id="1515411731">
          <w:marLeft w:val="0"/>
          <w:marRight w:val="0"/>
          <w:marTop w:val="0"/>
          <w:marBottom w:val="0"/>
          <w:divBdr>
            <w:top w:val="none" w:sz="0" w:space="0" w:color="auto"/>
            <w:left w:val="none" w:sz="0" w:space="0" w:color="auto"/>
            <w:bottom w:val="none" w:sz="0" w:space="0" w:color="auto"/>
            <w:right w:val="none" w:sz="0" w:space="0" w:color="auto"/>
          </w:divBdr>
        </w:div>
        <w:div w:id="1544292314">
          <w:marLeft w:val="0"/>
          <w:marRight w:val="0"/>
          <w:marTop w:val="0"/>
          <w:marBottom w:val="0"/>
          <w:divBdr>
            <w:top w:val="none" w:sz="0" w:space="0" w:color="auto"/>
            <w:left w:val="none" w:sz="0" w:space="0" w:color="auto"/>
            <w:bottom w:val="none" w:sz="0" w:space="0" w:color="auto"/>
            <w:right w:val="none" w:sz="0" w:space="0" w:color="auto"/>
          </w:divBdr>
        </w:div>
        <w:div w:id="1544363692">
          <w:marLeft w:val="0"/>
          <w:marRight w:val="0"/>
          <w:marTop w:val="0"/>
          <w:marBottom w:val="0"/>
          <w:divBdr>
            <w:top w:val="none" w:sz="0" w:space="0" w:color="auto"/>
            <w:left w:val="none" w:sz="0" w:space="0" w:color="auto"/>
            <w:bottom w:val="none" w:sz="0" w:space="0" w:color="auto"/>
            <w:right w:val="none" w:sz="0" w:space="0" w:color="auto"/>
          </w:divBdr>
        </w:div>
        <w:div w:id="1549761526">
          <w:marLeft w:val="0"/>
          <w:marRight w:val="0"/>
          <w:marTop w:val="0"/>
          <w:marBottom w:val="0"/>
          <w:divBdr>
            <w:top w:val="none" w:sz="0" w:space="0" w:color="auto"/>
            <w:left w:val="none" w:sz="0" w:space="0" w:color="auto"/>
            <w:bottom w:val="none" w:sz="0" w:space="0" w:color="auto"/>
            <w:right w:val="none" w:sz="0" w:space="0" w:color="auto"/>
          </w:divBdr>
        </w:div>
        <w:div w:id="1551261893">
          <w:marLeft w:val="0"/>
          <w:marRight w:val="0"/>
          <w:marTop w:val="0"/>
          <w:marBottom w:val="0"/>
          <w:divBdr>
            <w:top w:val="none" w:sz="0" w:space="0" w:color="auto"/>
            <w:left w:val="none" w:sz="0" w:space="0" w:color="auto"/>
            <w:bottom w:val="none" w:sz="0" w:space="0" w:color="auto"/>
            <w:right w:val="none" w:sz="0" w:space="0" w:color="auto"/>
          </w:divBdr>
        </w:div>
        <w:div w:id="1615944281">
          <w:marLeft w:val="0"/>
          <w:marRight w:val="0"/>
          <w:marTop w:val="0"/>
          <w:marBottom w:val="0"/>
          <w:divBdr>
            <w:top w:val="none" w:sz="0" w:space="0" w:color="auto"/>
            <w:left w:val="none" w:sz="0" w:space="0" w:color="auto"/>
            <w:bottom w:val="none" w:sz="0" w:space="0" w:color="auto"/>
            <w:right w:val="none" w:sz="0" w:space="0" w:color="auto"/>
          </w:divBdr>
        </w:div>
        <w:div w:id="1641030048">
          <w:marLeft w:val="0"/>
          <w:marRight w:val="0"/>
          <w:marTop w:val="0"/>
          <w:marBottom w:val="0"/>
          <w:divBdr>
            <w:top w:val="none" w:sz="0" w:space="0" w:color="auto"/>
            <w:left w:val="none" w:sz="0" w:space="0" w:color="auto"/>
            <w:bottom w:val="none" w:sz="0" w:space="0" w:color="auto"/>
            <w:right w:val="none" w:sz="0" w:space="0" w:color="auto"/>
          </w:divBdr>
        </w:div>
        <w:div w:id="1669669045">
          <w:marLeft w:val="0"/>
          <w:marRight w:val="0"/>
          <w:marTop w:val="0"/>
          <w:marBottom w:val="0"/>
          <w:divBdr>
            <w:top w:val="none" w:sz="0" w:space="0" w:color="auto"/>
            <w:left w:val="none" w:sz="0" w:space="0" w:color="auto"/>
            <w:bottom w:val="none" w:sz="0" w:space="0" w:color="auto"/>
            <w:right w:val="none" w:sz="0" w:space="0" w:color="auto"/>
          </w:divBdr>
        </w:div>
        <w:div w:id="1675650380">
          <w:marLeft w:val="0"/>
          <w:marRight w:val="0"/>
          <w:marTop w:val="0"/>
          <w:marBottom w:val="0"/>
          <w:divBdr>
            <w:top w:val="none" w:sz="0" w:space="0" w:color="auto"/>
            <w:left w:val="none" w:sz="0" w:space="0" w:color="auto"/>
            <w:bottom w:val="none" w:sz="0" w:space="0" w:color="auto"/>
            <w:right w:val="none" w:sz="0" w:space="0" w:color="auto"/>
          </w:divBdr>
        </w:div>
        <w:div w:id="1724212325">
          <w:marLeft w:val="0"/>
          <w:marRight w:val="0"/>
          <w:marTop w:val="0"/>
          <w:marBottom w:val="0"/>
          <w:divBdr>
            <w:top w:val="none" w:sz="0" w:space="0" w:color="auto"/>
            <w:left w:val="none" w:sz="0" w:space="0" w:color="auto"/>
            <w:bottom w:val="none" w:sz="0" w:space="0" w:color="auto"/>
            <w:right w:val="none" w:sz="0" w:space="0" w:color="auto"/>
          </w:divBdr>
        </w:div>
        <w:div w:id="1769692348">
          <w:marLeft w:val="0"/>
          <w:marRight w:val="0"/>
          <w:marTop w:val="0"/>
          <w:marBottom w:val="0"/>
          <w:divBdr>
            <w:top w:val="none" w:sz="0" w:space="0" w:color="auto"/>
            <w:left w:val="none" w:sz="0" w:space="0" w:color="auto"/>
            <w:bottom w:val="none" w:sz="0" w:space="0" w:color="auto"/>
            <w:right w:val="none" w:sz="0" w:space="0" w:color="auto"/>
          </w:divBdr>
        </w:div>
        <w:div w:id="1855611684">
          <w:marLeft w:val="0"/>
          <w:marRight w:val="0"/>
          <w:marTop w:val="0"/>
          <w:marBottom w:val="0"/>
          <w:divBdr>
            <w:top w:val="none" w:sz="0" w:space="0" w:color="auto"/>
            <w:left w:val="none" w:sz="0" w:space="0" w:color="auto"/>
            <w:bottom w:val="none" w:sz="0" w:space="0" w:color="auto"/>
            <w:right w:val="none" w:sz="0" w:space="0" w:color="auto"/>
          </w:divBdr>
        </w:div>
        <w:div w:id="1878083436">
          <w:marLeft w:val="0"/>
          <w:marRight w:val="0"/>
          <w:marTop w:val="0"/>
          <w:marBottom w:val="0"/>
          <w:divBdr>
            <w:top w:val="none" w:sz="0" w:space="0" w:color="auto"/>
            <w:left w:val="none" w:sz="0" w:space="0" w:color="auto"/>
            <w:bottom w:val="none" w:sz="0" w:space="0" w:color="auto"/>
            <w:right w:val="none" w:sz="0" w:space="0" w:color="auto"/>
          </w:divBdr>
        </w:div>
        <w:div w:id="1928807792">
          <w:marLeft w:val="0"/>
          <w:marRight w:val="0"/>
          <w:marTop w:val="0"/>
          <w:marBottom w:val="0"/>
          <w:divBdr>
            <w:top w:val="none" w:sz="0" w:space="0" w:color="auto"/>
            <w:left w:val="none" w:sz="0" w:space="0" w:color="auto"/>
            <w:bottom w:val="none" w:sz="0" w:space="0" w:color="auto"/>
            <w:right w:val="none" w:sz="0" w:space="0" w:color="auto"/>
          </w:divBdr>
        </w:div>
        <w:div w:id="2007006267">
          <w:marLeft w:val="0"/>
          <w:marRight w:val="0"/>
          <w:marTop w:val="0"/>
          <w:marBottom w:val="0"/>
          <w:divBdr>
            <w:top w:val="none" w:sz="0" w:space="0" w:color="auto"/>
            <w:left w:val="none" w:sz="0" w:space="0" w:color="auto"/>
            <w:bottom w:val="none" w:sz="0" w:space="0" w:color="auto"/>
            <w:right w:val="none" w:sz="0" w:space="0" w:color="auto"/>
          </w:divBdr>
        </w:div>
        <w:div w:id="2036421829">
          <w:marLeft w:val="0"/>
          <w:marRight w:val="0"/>
          <w:marTop w:val="0"/>
          <w:marBottom w:val="0"/>
          <w:divBdr>
            <w:top w:val="none" w:sz="0" w:space="0" w:color="auto"/>
            <w:left w:val="none" w:sz="0" w:space="0" w:color="auto"/>
            <w:bottom w:val="none" w:sz="0" w:space="0" w:color="auto"/>
            <w:right w:val="none" w:sz="0" w:space="0" w:color="auto"/>
          </w:divBdr>
        </w:div>
        <w:div w:id="2099713343">
          <w:marLeft w:val="0"/>
          <w:marRight w:val="0"/>
          <w:marTop w:val="0"/>
          <w:marBottom w:val="0"/>
          <w:divBdr>
            <w:top w:val="none" w:sz="0" w:space="0" w:color="auto"/>
            <w:left w:val="none" w:sz="0" w:space="0" w:color="auto"/>
            <w:bottom w:val="none" w:sz="0" w:space="0" w:color="auto"/>
            <w:right w:val="none" w:sz="0" w:space="0" w:color="auto"/>
          </w:divBdr>
        </w:div>
        <w:div w:id="2125540666">
          <w:marLeft w:val="0"/>
          <w:marRight w:val="0"/>
          <w:marTop w:val="0"/>
          <w:marBottom w:val="0"/>
          <w:divBdr>
            <w:top w:val="none" w:sz="0" w:space="0" w:color="auto"/>
            <w:left w:val="none" w:sz="0" w:space="0" w:color="auto"/>
            <w:bottom w:val="none" w:sz="0" w:space="0" w:color="auto"/>
            <w:right w:val="none" w:sz="0" w:space="0" w:color="auto"/>
          </w:divBdr>
        </w:div>
        <w:div w:id="2143569894">
          <w:marLeft w:val="0"/>
          <w:marRight w:val="0"/>
          <w:marTop w:val="0"/>
          <w:marBottom w:val="0"/>
          <w:divBdr>
            <w:top w:val="none" w:sz="0" w:space="0" w:color="auto"/>
            <w:left w:val="none" w:sz="0" w:space="0" w:color="auto"/>
            <w:bottom w:val="none" w:sz="0" w:space="0" w:color="auto"/>
            <w:right w:val="none" w:sz="0" w:space="0" w:color="auto"/>
          </w:divBdr>
        </w:div>
      </w:divsChild>
    </w:div>
    <w:div w:id="1864660203">
      <w:bodyDiv w:val="1"/>
      <w:marLeft w:val="0"/>
      <w:marRight w:val="0"/>
      <w:marTop w:val="0"/>
      <w:marBottom w:val="0"/>
      <w:divBdr>
        <w:top w:val="none" w:sz="0" w:space="0" w:color="auto"/>
        <w:left w:val="none" w:sz="0" w:space="0" w:color="auto"/>
        <w:bottom w:val="none" w:sz="0" w:space="0" w:color="auto"/>
        <w:right w:val="none" w:sz="0" w:space="0" w:color="auto"/>
      </w:divBdr>
    </w:div>
    <w:div w:id="1885174302">
      <w:bodyDiv w:val="1"/>
      <w:marLeft w:val="0"/>
      <w:marRight w:val="0"/>
      <w:marTop w:val="0"/>
      <w:marBottom w:val="0"/>
      <w:divBdr>
        <w:top w:val="none" w:sz="0" w:space="0" w:color="auto"/>
        <w:left w:val="none" w:sz="0" w:space="0" w:color="auto"/>
        <w:bottom w:val="none" w:sz="0" w:space="0" w:color="auto"/>
        <w:right w:val="none" w:sz="0" w:space="0" w:color="auto"/>
      </w:divBdr>
    </w:div>
    <w:div w:id="1923639039">
      <w:bodyDiv w:val="1"/>
      <w:marLeft w:val="0"/>
      <w:marRight w:val="0"/>
      <w:marTop w:val="0"/>
      <w:marBottom w:val="0"/>
      <w:divBdr>
        <w:top w:val="none" w:sz="0" w:space="0" w:color="auto"/>
        <w:left w:val="none" w:sz="0" w:space="0" w:color="auto"/>
        <w:bottom w:val="none" w:sz="0" w:space="0" w:color="auto"/>
        <w:right w:val="none" w:sz="0" w:space="0" w:color="auto"/>
      </w:divBdr>
      <w:divsChild>
        <w:div w:id="259065522">
          <w:marLeft w:val="0"/>
          <w:marRight w:val="0"/>
          <w:marTop w:val="0"/>
          <w:marBottom w:val="0"/>
          <w:divBdr>
            <w:top w:val="none" w:sz="0" w:space="0" w:color="auto"/>
            <w:left w:val="none" w:sz="0" w:space="0" w:color="auto"/>
            <w:bottom w:val="none" w:sz="0" w:space="0" w:color="auto"/>
            <w:right w:val="none" w:sz="0" w:space="0" w:color="auto"/>
          </w:divBdr>
        </w:div>
        <w:div w:id="1852992095">
          <w:marLeft w:val="0"/>
          <w:marRight w:val="0"/>
          <w:marTop w:val="0"/>
          <w:marBottom w:val="0"/>
          <w:divBdr>
            <w:top w:val="none" w:sz="0" w:space="0" w:color="auto"/>
            <w:left w:val="none" w:sz="0" w:space="0" w:color="auto"/>
            <w:bottom w:val="none" w:sz="0" w:space="0" w:color="auto"/>
            <w:right w:val="none" w:sz="0" w:space="0" w:color="auto"/>
          </w:divBdr>
        </w:div>
        <w:div w:id="1911189581">
          <w:marLeft w:val="0"/>
          <w:marRight w:val="0"/>
          <w:marTop w:val="0"/>
          <w:marBottom w:val="0"/>
          <w:divBdr>
            <w:top w:val="none" w:sz="0" w:space="0" w:color="auto"/>
            <w:left w:val="none" w:sz="0" w:space="0" w:color="auto"/>
            <w:bottom w:val="none" w:sz="0" w:space="0" w:color="auto"/>
            <w:right w:val="none" w:sz="0" w:space="0" w:color="auto"/>
          </w:divBdr>
        </w:div>
      </w:divsChild>
    </w:div>
    <w:div w:id="1926915734">
      <w:bodyDiv w:val="1"/>
      <w:marLeft w:val="0"/>
      <w:marRight w:val="0"/>
      <w:marTop w:val="0"/>
      <w:marBottom w:val="0"/>
      <w:divBdr>
        <w:top w:val="none" w:sz="0" w:space="0" w:color="auto"/>
        <w:left w:val="none" w:sz="0" w:space="0" w:color="auto"/>
        <w:bottom w:val="none" w:sz="0" w:space="0" w:color="auto"/>
        <w:right w:val="none" w:sz="0" w:space="0" w:color="auto"/>
      </w:divBdr>
    </w:div>
    <w:div w:id="1951546561">
      <w:bodyDiv w:val="1"/>
      <w:marLeft w:val="0"/>
      <w:marRight w:val="0"/>
      <w:marTop w:val="0"/>
      <w:marBottom w:val="0"/>
      <w:divBdr>
        <w:top w:val="none" w:sz="0" w:space="0" w:color="auto"/>
        <w:left w:val="none" w:sz="0" w:space="0" w:color="auto"/>
        <w:bottom w:val="none" w:sz="0" w:space="0" w:color="auto"/>
        <w:right w:val="none" w:sz="0" w:space="0" w:color="auto"/>
      </w:divBdr>
      <w:divsChild>
        <w:div w:id="189269792">
          <w:marLeft w:val="0"/>
          <w:marRight w:val="0"/>
          <w:marTop w:val="0"/>
          <w:marBottom w:val="0"/>
          <w:divBdr>
            <w:top w:val="none" w:sz="0" w:space="0" w:color="auto"/>
            <w:left w:val="none" w:sz="0" w:space="0" w:color="auto"/>
            <w:bottom w:val="none" w:sz="0" w:space="0" w:color="auto"/>
            <w:right w:val="none" w:sz="0" w:space="0" w:color="auto"/>
          </w:divBdr>
        </w:div>
        <w:div w:id="203638021">
          <w:marLeft w:val="0"/>
          <w:marRight w:val="0"/>
          <w:marTop w:val="0"/>
          <w:marBottom w:val="0"/>
          <w:divBdr>
            <w:top w:val="none" w:sz="0" w:space="0" w:color="auto"/>
            <w:left w:val="none" w:sz="0" w:space="0" w:color="auto"/>
            <w:bottom w:val="none" w:sz="0" w:space="0" w:color="auto"/>
            <w:right w:val="none" w:sz="0" w:space="0" w:color="auto"/>
          </w:divBdr>
        </w:div>
        <w:div w:id="451021351">
          <w:marLeft w:val="0"/>
          <w:marRight w:val="0"/>
          <w:marTop w:val="0"/>
          <w:marBottom w:val="0"/>
          <w:divBdr>
            <w:top w:val="none" w:sz="0" w:space="0" w:color="auto"/>
            <w:left w:val="none" w:sz="0" w:space="0" w:color="auto"/>
            <w:bottom w:val="none" w:sz="0" w:space="0" w:color="auto"/>
            <w:right w:val="none" w:sz="0" w:space="0" w:color="auto"/>
          </w:divBdr>
        </w:div>
        <w:div w:id="503280968">
          <w:marLeft w:val="0"/>
          <w:marRight w:val="0"/>
          <w:marTop w:val="0"/>
          <w:marBottom w:val="0"/>
          <w:divBdr>
            <w:top w:val="none" w:sz="0" w:space="0" w:color="auto"/>
            <w:left w:val="none" w:sz="0" w:space="0" w:color="auto"/>
            <w:bottom w:val="none" w:sz="0" w:space="0" w:color="auto"/>
            <w:right w:val="none" w:sz="0" w:space="0" w:color="auto"/>
          </w:divBdr>
        </w:div>
        <w:div w:id="957102472">
          <w:marLeft w:val="0"/>
          <w:marRight w:val="0"/>
          <w:marTop w:val="0"/>
          <w:marBottom w:val="0"/>
          <w:divBdr>
            <w:top w:val="none" w:sz="0" w:space="0" w:color="auto"/>
            <w:left w:val="none" w:sz="0" w:space="0" w:color="auto"/>
            <w:bottom w:val="none" w:sz="0" w:space="0" w:color="auto"/>
            <w:right w:val="none" w:sz="0" w:space="0" w:color="auto"/>
          </w:divBdr>
        </w:div>
        <w:div w:id="1723213593">
          <w:marLeft w:val="0"/>
          <w:marRight w:val="0"/>
          <w:marTop w:val="0"/>
          <w:marBottom w:val="0"/>
          <w:divBdr>
            <w:top w:val="none" w:sz="0" w:space="0" w:color="auto"/>
            <w:left w:val="none" w:sz="0" w:space="0" w:color="auto"/>
            <w:bottom w:val="none" w:sz="0" w:space="0" w:color="auto"/>
            <w:right w:val="none" w:sz="0" w:space="0" w:color="auto"/>
          </w:divBdr>
        </w:div>
        <w:div w:id="1794669465">
          <w:marLeft w:val="0"/>
          <w:marRight w:val="0"/>
          <w:marTop w:val="0"/>
          <w:marBottom w:val="0"/>
          <w:divBdr>
            <w:top w:val="none" w:sz="0" w:space="0" w:color="auto"/>
            <w:left w:val="none" w:sz="0" w:space="0" w:color="auto"/>
            <w:bottom w:val="none" w:sz="0" w:space="0" w:color="auto"/>
            <w:right w:val="none" w:sz="0" w:space="0" w:color="auto"/>
          </w:divBdr>
        </w:div>
        <w:div w:id="2004313398">
          <w:marLeft w:val="0"/>
          <w:marRight w:val="0"/>
          <w:marTop w:val="0"/>
          <w:marBottom w:val="0"/>
          <w:divBdr>
            <w:top w:val="none" w:sz="0" w:space="0" w:color="auto"/>
            <w:left w:val="none" w:sz="0" w:space="0" w:color="auto"/>
            <w:bottom w:val="none" w:sz="0" w:space="0" w:color="auto"/>
            <w:right w:val="none" w:sz="0" w:space="0" w:color="auto"/>
          </w:divBdr>
        </w:div>
      </w:divsChild>
    </w:div>
    <w:div w:id="1963657576">
      <w:bodyDiv w:val="1"/>
      <w:marLeft w:val="0"/>
      <w:marRight w:val="0"/>
      <w:marTop w:val="0"/>
      <w:marBottom w:val="0"/>
      <w:divBdr>
        <w:top w:val="none" w:sz="0" w:space="0" w:color="auto"/>
        <w:left w:val="none" w:sz="0" w:space="0" w:color="auto"/>
        <w:bottom w:val="none" w:sz="0" w:space="0" w:color="auto"/>
        <w:right w:val="none" w:sz="0" w:space="0" w:color="auto"/>
      </w:divBdr>
      <w:divsChild>
        <w:div w:id="55713950">
          <w:marLeft w:val="0"/>
          <w:marRight w:val="0"/>
          <w:marTop w:val="0"/>
          <w:marBottom w:val="0"/>
          <w:divBdr>
            <w:top w:val="none" w:sz="0" w:space="0" w:color="auto"/>
            <w:left w:val="none" w:sz="0" w:space="0" w:color="auto"/>
            <w:bottom w:val="none" w:sz="0" w:space="0" w:color="auto"/>
            <w:right w:val="none" w:sz="0" w:space="0" w:color="auto"/>
          </w:divBdr>
        </w:div>
        <w:div w:id="60448273">
          <w:marLeft w:val="0"/>
          <w:marRight w:val="0"/>
          <w:marTop w:val="0"/>
          <w:marBottom w:val="0"/>
          <w:divBdr>
            <w:top w:val="none" w:sz="0" w:space="0" w:color="auto"/>
            <w:left w:val="none" w:sz="0" w:space="0" w:color="auto"/>
            <w:bottom w:val="none" w:sz="0" w:space="0" w:color="auto"/>
            <w:right w:val="none" w:sz="0" w:space="0" w:color="auto"/>
          </w:divBdr>
        </w:div>
        <w:div w:id="85540748">
          <w:marLeft w:val="0"/>
          <w:marRight w:val="0"/>
          <w:marTop w:val="0"/>
          <w:marBottom w:val="0"/>
          <w:divBdr>
            <w:top w:val="none" w:sz="0" w:space="0" w:color="auto"/>
            <w:left w:val="none" w:sz="0" w:space="0" w:color="auto"/>
            <w:bottom w:val="none" w:sz="0" w:space="0" w:color="auto"/>
            <w:right w:val="none" w:sz="0" w:space="0" w:color="auto"/>
          </w:divBdr>
        </w:div>
        <w:div w:id="95558303">
          <w:marLeft w:val="0"/>
          <w:marRight w:val="0"/>
          <w:marTop w:val="0"/>
          <w:marBottom w:val="0"/>
          <w:divBdr>
            <w:top w:val="none" w:sz="0" w:space="0" w:color="auto"/>
            <w:left w:val="none" w:sz="0" w:space="0" w:color="auto"/>
            <w:bottom w:val="none" w:sz="0" w:space="0" w:color="auto"/>
            <w:right w:val="none" w:sz="0" w:space="0" w:color="auto"/>
          </w:divBdr>
        </w:div>
        <w:div w:id="256720216">
          <w:marLeft w:val="0"/>
          <w:marRight w:val="0"/>
          <w:marTop w:val="0"/>
          <w:marBottom w:val="0"/>
          <w:divBdr>
            <w:top w:val="none" w:sz="0" w:space="0" w:color="auto"/>
            <w:left w:val="none" w:sz="0" w:space="0" w:color="auto"/>
            <w:bottom w:val="none" w:sz="0" w:space="0" w:color="auto"/>
            <w:right w:val="none" w:sz="0" w:space="0" w:color="auto"/>
          </w:divBdr>
        </w:div>
        <w:div w:id="305471637">
          <w:marLeft w:val="0"/>
          <w:marRight w:val="0"/>
          <w:marTop w:val="0"/>
          <w:marBottom w:val="0"/>
          <w:divBdr>
            <w:top w:val="none" w:sz="0" w:space="0" w:color="auto"/>
            <w:left w:val="none" w:sz="0" w:space="0" w:color="auto"/>
            <w:bottom w:val="none" w:sz="0" w:space="0" w:color="auto"/>
            <w:right w:val="none" w:sz="0" w:space="0" w:color="auto"/>
          </w:divBdr>
        </w:div>
        <w:div w:id="316105637">
          <w:marLeft w:val="0"/>
          <w:marRight w:val="0"/>
          <w:marTop w:val="0"/>
          <w:marBottom w:val="0"/>
          <w:divBdr>
            <w:top w:val="none" w:sz="0" w:space="0" w:color="auto"/>
            <w:left w:val="none" w:sz="0" w:space="0" w:color="auto"/>
            <w:bottom w:val="none" w:sz="0" w:space="0" w:color="auto"/>
            <w:right w:val="none" w:sz="0" w:space="0" w:color="auto"/>
          </w:divBdr>
        </w:div>
        <w:div w:id="323315388">
          <w:marLeft w:val="0"/>
          <w:marRight w:val="0"/>
          <w:marTop w:val="0"/>
          <w:marBottom w:val="0"/>
          <w:divBdr>
            <w:top w:val="none" w:sz="0" w:space="0" w:color="auto"/>
            <w:left w:val="none" w:sz="0" w:space="0" w:color="auto"/>
            <w:bottom w:val="none" w:sz="0" w:space="0" w:color="auto"/>
            <w:right w:val="none" w:sz="0" w:space="0" w:color="auto"/>
          </w:divBdr>
        </w:div>
        <w:div w:id="335503030">
          <w:marLeft w:val="0"/>
          <w:marRight w:val="0"/>
          <w:marTop w:val="0"/>
          <w:marBottom w:val="0"/>
          <w:divBdr>
            <w:top w:val="none" w:sz="0" w:space="0" w:color="auto"/>
            <w:left w:val="none" w:sz="0" w:space="0" w:color="auto"/>
            <w:bottom w:val="none" w:sz="0" w:space="0" w:color="auto"/>
            <w:right w:val="none" w:sz="0" w:space="0" w:color="auto"/>
          </w:divBdr>
        </w:div>
        <w:div w:id="336808847">
          <w:marLeft w:val="0"/>
          <w:marRight w:val="0"/>
          <w:marTop w:val="0"/>
          <w:marBottom w:val="0"/>
          <w:divBdr>
            <w:top w:val="none" w:sz="0" w:space="0" w:color="auto"/>
            <w:left w:val="none" w:sz="0" w:space="0" w:color="auto"/>
            <w:bottom w:val="none" w:sz="0" w:space="0" w:color="auto"/>
            <w:right w:val="none" w:sz="0" w:space="0" w:color="auto"/>
          </w:divBdr>
        </w:div>
        <w:div w:id="347100593">
          <w:marLeft w:val="0"/>
          <w:marRight w:val="0"/>
          <w:marTop w:val="0"/>
          <w:marBottom w:val="0"/>
          <w:divBdr>
            <w:top w:val="none" w:sz="0" w:space="0" w:color="auto"/>
            <w:left w:val="none" w:sz="0" w:space="0" w:color="auto"/>
            <w:bottom w:val="none" w:sz="0" w:space="0" w:color="auto"/>
            <w:right w:val="none" w:sz="0" w:space="0" w:color="auto"/>
          </w:divBdr>
        </w:div>
        <w:div w:id="363873014">
          <w:marLeft w:val="0"/>
          <w:marRight w:val="0"/>
          <w:marTop w:val="0"/>
          <w:marBottom w:val="0"/>
          <w:divBdr>
            <w:top w:val="none" w:sz="0" w:space="0" w:color="auto"/>
            <w:left w:val="none" w:sz="0" w:space="0" w:color="auto"/>
            <w:bottom w:val="none" w:sz="0" w:space="0" w:color="auto"/>
            <w:right w:val="none" w:sz="0" w:space="0" w:color="auto"/>
          </w:divBdr>
        </w:div>
        <w:div w:id="386076893">
          <w:marLeft w:val="0"/>
          <w:marRight w:val="0"/>
          <w:marTop w:val="0"/>
          <w:marBottom w:val="0"/>
          <w:divBdr>
            <w:top w:val="none" w:sz="0" w:space="0" w:color="auto"/>
            <w:left w:val="none" w:sz="0" w:space="0" w:color="auto"/>
            <w:bottom w:val="none" w:sz="0" w:space="0" w:color="auto"/>
            <w:right w:val="none" w:sz="0" w:space="0" w:color="auto"/>
          </w:divBdr>
        </w:div>
        <w:div w:id="396828573">
          <w:marLeft w:val="0"/>
          <w:marRight w:val="0"/>
          <w:marTop w:val="0"/>
          <w:marBottom w:val="0"/>
          <w:divBdr>
            <w:top w:val="none" w:sz="0" w:space="0" w:color="auto"/>
            <w:left w:val="none" w:sz="0" w:space="0" w:color="auto"/>
            <w:bottom w:val="none" w:sz="0" w:space="0" w:color="auto"/>
            <w:right w:val="none" w:sz="0" w:space="0" w:color="auto"/>
          </w:divBdr>
        </w:div>
        <w:div w:id="407844736">
          <w:marLeft w:val="0"/>
          <w:marRight w:val="0"/>
          <w:marTop w:val="0"/>
          <w:marBottom w:val="0"/>
          <w:divBdr>
            <w:top w:val="none" w:sz="0" w:space="0" w:color="auto"/>
            <w:left w:val="none" w:sz="0" w:space="0" w:color="auto"/>
            <w:bottom w:val="none" w:sz="0" w:space="0" w:color="auto"/>
            <w:right w:val="none" w:sz="0" w:space="0" w:color="auto"/>
          </w:divBdr>
        </w:div>
        <w:div w:id="489636548">
          <w:marLeft w:val="0"/>
          <w:marRight w:val="0"/>
          <w:marTop w:val="0"/>
          <w:marBottom w:val="0"/>
          <w:divBdr>
            <w:top w:val="none" w:sz="0" w:space="0" w:color="auto"/>
            <w:left w:val="none" w:sz="0" w:space="0" w:color="auto"/>
            <w:bottom w:val="none" w:sz="0" w:space="0" w:color="auto"/>
            <w:right w:val="none" w:sz="0" w:space="0" w:color="auto"/>
          </w:divBdr>
        </w:div>
        <w:div w:id="540551704">
          <w:marLeft w:val="0"/>
          <w:marRight w:val="0"/>
          <w:marTop w:val="0"/>
          <w:marBottom w:val="0"/>
          <w:divBdr>
            <w:top w:val="none" w:sz="0" w:space="0" w:color="auto"/>
            <w:left w:val="none" w:sz="0" w:space="0" w:color="auto"/>
            <w:bottom w:val="none" w:sz="0" w:space="0" w:color="auto"/>
            <w:right w:val="none" w:sz="0" w:space="0" w:color="auto"/>
          </w:divBdr>
        </w:div>
        <w:div w:id="632641990">
          <w:marLeft w:val="0"/>
          <w:marRight w:val="0"/>
          <w:marTop w:val="0"/>
          <w:marBottom w:val="0"/>
          <w:divBdr>
            <w:top w:val="none" w:sz="0" w:space="0" w:color="auto"/>
            <w:left w:val="none" w:sz="0" w:space="0" w:color="auto"/>
            <w:bottom w:val="none" w:sz="0" w:space="0" w:color="auto"/>
            <w:right w:val="none" w:sz="0" w:space="0" w:color="auto"/>
          </w:divBdr>
        </w:div>
        <w:div w:id="730621062">
          <w:marLeft w:val="0"/>
          <w:marRight w:val="0"/>
          <w:marTop w:val="0"/>
          <w:marBottom w:val="0"/>
          <w:divBdr>
            <w:top w:val="none" w:sz="0" w:space="0" w:color="auto"/>
            <w:left w:val="none" w:sz="0" w:space="0" w:color="auto"/>
            <w:bottom w:val="none" w:sz="0" w:space="0" w:color="auto"/>
            <w:right w:val="none" w:sz="0" w:space="0" w:color="auto"/>
          </w:divBdr>
        </w:div>
        <w:div w:id="747653936">
          <w:marLeft w:val="0"/>
          <w:marRight w:val="0"/>
          <w:marTop w:val="0"/>
          <w:marBottom w:val="0"/>
          <w:divBdr>
            <w:top w:val="none" w:sz="0" w:space="0" w:color="auto"/>
            <w:left w:val="none" w:sz="0" w:space="0" w:color="auto"/>
            <w:bottom w:val="none" w:sz="0" w:space="0" w:color="auto"/>
            <w:right w:val="none" w:sz="0" w:space="0" w:color="auto"/>
          </w:divBdr>
        </w:div>
        <w:div w:id="755127067">
          <w:marLeft w:val="0"/>
          <w:marRight w:val="0"/>
          <w:marTop w:val="0"/>
          <w:marBottom w:val="0"/>
          <w:divBdr>
            <w:top w:val="none" w:sz="0" w:space="0" w:color="auto"/>
            <w:left w:val="none" w:sz="0" w:space="0" w:color="auto"/>
            <w:bottom w:val="none" w:sz="0" w:space="0" w:color="auto"/>
            <w:right w:val="none" w:sz="0" w:space="0" w:color="auto"/>
          </w:divBdr>
        </w:div>
        <w:div w:id="794181892">
          <w:marLeft w:val="0"/>
          <w:marRight w:val="0"/>
          <w:marTop w:val="0"/>
          <w:marBottom w:val="0"/>
          <w:divBdr>
            <w:top w:val="none" w:sz="0" w:space="0" w:color="auto"/>
            <w:left w:val="none" w:sz="0" w:space="0" w:color="auto"/>
            <w:bottom w:val="none" w:sz="0" w:space="0" w:color="auto"/>
            <w:right w:val="none" w:sz="0" w:space="0" w:color="auto"/>
          </w:divBdr>
        </w:div>
        <w:div w:id="846864788">
          <w:marLeft w:val="0"/>
          <w:marRight w:val="0"/>
          <w:marTop w:val="0"/>
          <w:marBottom w:val="0"/>
          <w:divBdr>
            <w:top w:val="none" w:sz="0" w:space="0" w:color="auto"/>
            <w:left w:val="none" w:sz="0" w:space="0" w:color="auto"/>
            <w:bottom w:val="none" w:sz="0" w:space="0" w:color="auto"/>
            <w:right w:val="none" w:sz="0" w:space="0" w:color="auto"/>
          </w:divBdr>
        </w:div>
        <w:div w:id="871921687">
          <w:marLeft w:val="0"/>
          <w:marRight w:val="0"/>
          <w:marTop w:val="0"/>
          <w:marBottom w:val="0"/>
          <w:divBdr>
            <w:top w:val="none" w:sz="0" w:space="0" w:color="auto"/>
            <w:left w:val="none" w:sz="0" w:space="0" w:color="auto"/>
            <w:bottom w:val="none" w:sz="0" w:space="0" w:color="auto"/>
            <w:right w:val="none" w:sz="0" w:space="0" w:color="auto"/>
          </w:divBdr>
        </w:div>
        <w:div w:id="896817826">
          <w:marLeft w:val="0"/>
          <w:marRight w:val="0"/>
          <w:marTop w:val="0"/>
          <w:marBottom w:val="0"/>
          <w:divBdr>
            <w:top w:val="none" w:sz="0" w:space="0" w:color="auto"/>
            <w:left w:val="none" w:sz="0" w:space="0" w:color="auto"/>
            <w:bottom w:val="none" w:sz="0" w:space="0" w:color="auto"/>
            <w:right w:val="none" w:sz="0" w:space="0" w:color="auto"/>
          </w:divBdr>
        </w:div>
        <w:div w:id="927617779">
          <w:marLeft w:val="0"/>
          <w:marRight w:val="0"/>
          <w:marTop w:val="0"/>
          <w:marBottom w:val="0"/>
          <w:divBdr>
            <w:top w:val="none" w:sz="0" w:space="0" w:color="auto"/>
            <w:left w:val="none" w:sz="0" w:space="0" w:color="auto"/>
            <w:bottom w:val="none" w:sz="0" w:space="0" w:color="auto"/>
            <w:right w:val="none" w:sz="0" w:space="0" w:color="auto"/>
          </w:divBdr>
        </w:div>
        <w:div w:id="980502034">
          <w:marLeft w:val="0"/>
          <w:marRight w:val="0"/>
          <w:marTop w:val="0"/>
          <w:marBottom w:val="0"/>
          <w:divBdr>
            <w:top w:val="none" w:sz="0" w:space="0" w:color="auto"/>
            <w:left w:val="none" w:sz="0" w:space="0" w:color="auto"/>
            <w:bottom w:val="none" w:sz="0" w:space="0" w:color="auto"/>
            <w:right w:val="none" w:sz="0" w:space="0" w:color="auto"/>
          </w:divBdr>
        </w:div>
        <w:div w:id="990597513">
          <w:marLeft w:val="0"/>
          <w:marRight w:val="0"/>
          <w:marTop w:val="0"/>
          <w:marBottom w:val="0"/>
          <w:divBdr>
            <w:top w:val="none" w:sz="0" w:space="0" w:color="auto"/>
            <w:left w:val="none" w:sz="0" w:space="0" w:color="auto"/>
            <w:bottom w:val="none" w:sz="0" w:space="0" w:color="auto"/>
            <w:right w:val="none" w:sz="0" w:space="0" w:color="auto"/>
          </w:divBdr>
        </w:div>
        <w:div w:id="1015427958">
          <w:marLeft w:val="0"/>
          <w:marRight w:val="0"/>
          <w:marTop w:val="0"/>
          <w:marBottom w:val="0"/>
          <w:divBdr>
            <w:top w:val="none" w:sz="0" w:space="0" w:color="auto"/>
            <w:left w:val="none" w:sz="0" w:space="0" w:color="auto"/>
            <w:bottom w:val="none" w:sz="0" w:space="0" w:color="auto"/>
            <w:right w:val="none" w:sz="0" w:space="0" w:color="auto"/>
          </w:divBdr>
        </w:div>
        <w:div w:id="1017737754">
          <w:marLeft w:val="0"/>
          <w:marRight w:val="0"/>
          <w:marTop w:val="0"/>
          <w:marBottom w:val="0"/>
          <w:divBdr>
            <w:top w:val="none" w:sz="0" w:space="0" w:color="auto"/>
            <w:left w:val="none" w:sz="0" w:space="0" w:color="auto"/>
            <w:bottom w:val="none" w:sz="0" w:space="0" w:color="auto"/>
            <w:right w:val="none" w:sz="0" w:space="0" w:color="auto"/>
          </w:divBdr>
        </w:div>
        <w:div w:id="1084490806">
          <w:marLeft w:val="0"/>
          <w:marRight w:val="0"/>
          <w:marTop w:val="0"/>
          <w:marBottom w:val="0"/>
          <w:divBdr>
            <w:top w:val="none" w:sz="0" w:space="0" w:color="auto"/>
            <w:left w:val="none" w:sz="0" w:space="0" w:color="auto"/>
            <w:bottom w:val="none" w:sz="0" w:space="0" w:color="auto"/>
            <w:right w:val="none" w:sz="0" w:space="0" w:color="auto"/>
          </w:divBdr>
        </w:div>
        <w:div w:id="1154184411">
          <w:marLeft w:val="0"/>
          <w:marRight w:val="0"/>
          <w:marTop w:val="0"/>
          <w:marBottom w:val="0"/>
          <w:divBdr>
            <w:top w:val="none" w:sz="0" w:space="0" w:color="auto"/>
            <w:left w:val="none" w:sz="0" w:space="0" w:color="auto"/>
            <w:bottom w:val="none" w:sz="0" w:space="0" w:color="auto"/>
            <w:right w:val="none" w:sz="0" w:space="0" w:color="auto"/>
          </w:divBdr>
        </w:div>
        <w:div w:id="1154293433">
          <w:marLeft w:val="0"/>
          <w:marRight w:val="0"/>
          <w:marTop w:val="0"/>
          <w:marBottom w:val="0"/>
          <w:divBdr>
            <w:top w:val="none" w:sz="0" w:space="0" w:color="auto"/>
            <w:left w:val="none" w:sz="0" w:space="0" w:color="auto"/>
            <w:bottom w:val="none" w:sz="0" w:space="0" w:color="auto"/>
            <w:right w:val="none" w:sz="0" w:space="0" w:color="auto"/>
          </w:divBdr>
        </w:div>
        <w:div w:id="1156796549">
          <w:marLeft w:val="0"/>
          <w:marRight w:val="0"/>
          <w:marTop w:val="0"/>
          <w:marBottom w:val="0"/>
          <w:divBdr>
            <w:top w:val="none" w:sz="0" w:space="0" w:color="auto"/>
            <w:left w:val="none" w:sz="0" w:space="0" w:color="auto"/>
            <w:bottom w:val="none" w:sz="0" w:space="0" w:color="auto"/>
            <w:right w:val="none" w:sz="0" w:space="0" w:color="auto"/>
          </w:divBdr>
        </w:div>
        <w:div w:id="1203126905">
          <w:marLeft w:val="0"/>
          <w:marRight w:val="0"/>
          <w:marTop w:val="0"/>
          <w:marBottom w:val="0"/>
          <w:divBdr>
            <w:top w:val="none" w:sz="0" w:space="0" w:color="auto"/>
            <w:left w:val="none" w:sz="0" w:space="0" w:color="auto"/>
            <w:bottom w:val="none" w:sz="0" w:space="0" w:color="auto"/>
            <w:right w:val="none" w:sz="0" w:space="0" w:color="auto"/>
          </w:divBdr>
        </w:div>
        <w:div w:id="1230726987">
          <w:marLeft w:val="0"/>
          <w:marRight w:val="0"/>
          <w:marTop w:val="0"/>
          <w:marBottom w:val="0"/>
          <w:divBdr>
            <w:top w:val="none" w:sz="0" w:space="0" w:color="auto"/>
            <w:left w:val="none" w:sz="0" w:space="0" w:color="auto"/>
            <w:bottom w:val="none" w:sz="0" w:space="0" w:color="auto"/>
            <w:right w:val="none" w:sz="0" w:space="0" w:color="auto"/>
          </w:divBdr>
        </w:div>
        <w:div w:id="1260917658">
          <w:marLeft w:val="0"/>
          <w:marRight w:val="0"/>
          <w:marTop w:val="0"/>
          <w:marBottom w:val="0"/>
          <w:divBdr>
            <w:top w:val="none" w:sz="0" w:space="0" w:color="auto"/>
            <w:left w:val="none" w:sz="0" w:space="0" w:color="auto"/>
            <w:bottom w:val="none" w:sz="0" w:space="0" w:color="auto"/>
            <w:right w:val="none" w:sz="0" w:space="0" w:color="auto"/>
          </w:divBdr>
        </w:div>
        <w:div w:id="1290472073">
          <w:marLeft w:val="0"/>
          <w:marRight w:val="0"/>
          <w:marTop w:val="0"/>
          <w:marBottom w:val="0"/>
          <w:divBdr>
            <w:top w:val="none" w:sz="0" w:space="0" w:color="auto"/>
            <w:left w:val="none" w:sz="0" w:space="0" w:color="auto"/>
            <w:bottom w:val="none" w:sz="0" w:space="0" w:color="auto"/>
            <w:right w:val="none" w:sz="0" w:space="0" w:color="auto"/>
          </w:divBdr>
        </w:div>
        <w:div w:id="1292831388">
          <w:marLeft w:val="0"/>
          <w:marRight w:val="0"/>
          <w:marTop w:val="0"/>
          <w:marBottom w:val="0"/>
          <w:divBdr>
            <w:top w:val="none" w:sz="0" w:space="0" w:color="auto"/>
            <w:left w:val="none" w:sz="0" w:space="0" w:color="auto"/>
            <w:bottom w:val="none" w:sz="0" w:space="0" w:color="auto"/>
            <w:right w:val="none" w:sz="0" w:space="0" w:color="auto"/>
          </w:divBdr>
        </w:div>
        <w:div w:id="1340499272">
          <w:marLeft w:val="0"/>
          <w:marRight w:val="0"/>
          <w:marTop w:val="0"/>
          <w:marBottom w:val="0"/>
          <w:divBdr>
            <w:top w:val="none" w:sz="0" w:space="0" w:color="auto"/>
            <w:left w:val="none" w:sz="0" w:space="0" w:color="auto"/>
            <w:bottom w:val="none" w:sz="0" w:space="0" w:color="auto"/>
            <w:right w:val="none" w:sz="0" w:space="0" w:color="auto"/>
          </w:divBdr>
        </w:div>
        <w:div w:id="1371883349">
          <w:marLeft w:val="0"/>
          <w:marRight w:val="0"/>
          <w:marTop w:val="0"/>
          <w:marBottom w:val="0"/>
          <w:divBdr>
            <w:top w:val="none" w:sz="0" w:space="0" w:color="auto"/>
            <w:left w:val="none" w:sz="0" w:space="0" w:color="auto"/>
            <w:bottom w:val="none" w:sz="0" w:space="0" w:color="auto"/>
            <w:right w:val="none" w:sz="0" w:space="0" w:color="auto"/>
          </w:divBdr>
        </w:div>
        <w:div w:id="1506943132">
          <w:marLeft w:val="0"/>
          <w:marRight w:val="0"/>
          <w:marTop w:val="0"/>
          <w:marBottom w:val="0"/>
          <w:divBdr>
            <w:top w:val="none" w:sz="0" w:space="0" w:color="auto"/>
            <w:left w:val="none" w:sz="0" w:space="0" w:color="auto"/>
            <w:bottom w:val="none" w:sz="0" w:space="0" w:color="auto"/>
            <w:right w:val="none" w:sz="0" w:space="0" w:color="auto"/>
          </w:divBdr>
        </w:div>
        <w:div w:id="1511526073">
          <w:marLeft w:val="0"/>
          <w:marRight w:val="0"/>
          <w:marTop w:val="0"/>
          <w:marBottom w:val="0"/>
          <w:divBdr>
            <w:top w:val="none" w:sz="0" w:space="0" w:color="auto"/>
            <w:left w:val="none" w:sz="0" w:space="0" w:color="auto"/>
            <w:bottom w:val="none" w:sz="0" w:space="0" w:color="auto"/>
            <w:right w:val="none" w:sz="0" w:space="0" w:color="auto"/>
          </w:divBdr>
        </w:div>
        <w:div w:id="1536962657">
          <w:marLeft w:val="0"/>
          <w:marRight w:val="0"/>
          <w:marTop w:val="0"/>
          <w:marBottom w:val="0"/>
          <w:divBdr>
            <w:top w:val="none" w:sz="0" w:space="0" w:color="auto"/>
            <w:left w:val="none" w:sz="0" w:space="0" w:color="auto"/>
            <w:bottom w:val="none" w:sz="0" w:space="0" w:color="auto"/>
            <w:right w:val="none" w:sz="0" w:space="0" w:color="auto"/>
          </w:divBdr>
        </w:div>
        <w:div w:id="1581450732">
          <w:marLeft w:val="0"/>
          <w:marRight w:val="0"/>
          <w:marTop w:val="0"/>
          <w:marBottom w:val="0"/>
          <w:divBdr>
            <w:top w:val="none" w:sz="0" w:space="0" w:color="auto"/>
            <w:left w:val="none" w:sz="0" w:space="0" w:color="auto"/>
            <w:bottom w:val="none" w:sz="0" w:space="0" w:color="auto"/>
            <w:right w:val="none" w:sz="0" w:space="0" w:color="auto"/>
          </w:divBdr>
        </w:div>
        <w:div w:id="1624536412">
          <w:marLeft w:val="0"/>
          <w:marRight w:val="0"/>
          <w:marTop w:val="0"/>
          <w:marBottom w:val="0"/>
          <w:divBdr>
            <w:top w:val="none" w:sz="0" w:space="0" w:color="auto"/>
            <w:left w:val="none" w:sz="0" w:space="0" w:color="auto"/>
            <w:bottom w:val="none" w:sz="0" w:space="0" w:color="auto"/>
            <w:right w:val="none" w:sz="0" w:space="0" w:color="auto"/>
          </w:divBdr>
        </w:div>
        <w:div w:id="1639610898">
          <w:marLeft w:val="0"/>
          <w:marRight w:val="0"/>
          <w:marTop w:val="0"/>
          <w:marBottom w:val="0"/>
          <w:divBdr>
            <w:top w:val="none" w:sz="0" w:space="0" w:color="auto"/>
            <w:left w:val="none" w:sz="0" w:space="0" w:color="auto"/>
            <w:bottom w:val="none" w:sz="0" w:space="0" w:color="auto"/>
            <w:right w:val="none" w:sz="0" w:space="0" w:color="auto"/>
          </w:divBdr>
        </w:div>
        <w:div w:id="1651404648">
          <w:marLeft w:val="0"/>
          <w:marRight w:val="0"/>
          <w:marTop w:val="0"/>
          <w:marBottom w:val="0"/>
          <w:divBdr>
            <w:top w:val="none" w:sz="0" w:space="0" w:color="auto"/>
            <w:left w:val="none" w:sz="0" w:space="0" w:color="auto"/>
            <w:bottom w:val="none" w:sz="0" w:space="0" w:color="auto"/>
            <w:right w:val="none" w:sz="0" w:space="0" w:color="auto"/>
          </w:divBdr>
        </w:div>
        <w:div w:id="1805469435">
          <w:marLeft w:val="0"/>
          <w:marRight w:val="0"/>
          <w:marTop w:val="0"/>
          <w:marBottom w:val="0"/>
          <w:divBdr>
            <w:top w:val="none" w:sz="0" w:space="0" w:color="auto"/>
            <w:left w:val="none" w:sz="0" w:space="0" w:color="auto"/>
            <w:bottom w:val="none" w:sz="0" w:space="0" w:color="auto"/>
            <w:right w:val="none" w:sz="0" w:space="0" w:color="auto"/>
          </w:divBdr>
        </w:div>
        <w:div w:id="1807356413">
          <w:marLeft w:val="0"/>
          <w:marRight w:val="0"/>
          <w:marTop w:val="0"/>
          <w:marBottom w:val="0"/>
          <w:divBdr>
            <w:top w:val="none" w:sz="0" w:space="0" w:color="auto"/>
            <w:left w:val="none" w:sz="0" w:space="0" w:color="auto"/>
            <w:bottom w:val="none" w:sz="0" w:space="0" w:color="auto"/>
            <w:right w:val="none" w:sz="0" w:space="0" w:color="auto"/>
          </w:divBdr>
        </w:div>
        <w:div w:id="1813910407">
          <w:marLeft w:val="0"/>
          <w:marRight w:val="0"/>
          <w:marTop w:val="0"/>
          <w:marBottom w:val="0"/>
          <w:divBdr>
            <w:top w:val="none" w:sz="0" w:space="0" w:color="auto"/>
            <w:left w:val="none" w:sz="0" w:space="0" w:color="auto"/>
            <w:bottom w:val="none" w:sz="0" w:space="0" w:color="auto"/>
            <w:right w:val="none" w:sz="0" w:space="0" w:color="auto"/>
          </w:divBdr>
        </w:div>
        <w:div w:id="1895195890">
          <w:marLeft w:val="0"/>
          <w:marRight w:val="0"/>
          <w:marTop w:val="0"/>
          <w:marBottom w:val="0"/>
          <w:divBdr>
            <w:top w:val="none" w:sz="0" w:space="0" w:color="auto"/>
            <w:left w:val="none" w:sz="0" w:space="0" w:color="auto"/>
            <w:bottom w:val="none" w:sz="0" w:space="0" w:color="auto"/>
            <w:right w:val="none" w:sz="0" w:space="0" w:color="auto"/>
          </w:divBdr>
        </w:div>
        <w:div w:id="1964195352">
          <w:marLeft w:val="0"/>
          <w:marRight w:val="0"/>
          <w:marTop w:val="0"/>
          <w:marBottom w:val="0"/>
          <w:divBdr>
            <w:top w:val="none" w:sz="0" w:space="0" w:color="auto"/>
            <w:left w:val="none" w:sz="0" w:space="0" w:color="auto"/>
            <w:bottom w:val="none" w:sz="0" w:space="0" w:color="auto"/>
            <w:right w:val="none" w:sz="0" w:space="0" w:color="auto"/>
          </w:divBdr>
        </w:div>
        <w:div w:id="2025399254">
          <w:marLeft w:val="0"/>
          <w:marRight w:val="0"/>
          <w:marTop w:val="0"/>
          <w:marBottom w:val="0"/>
          <w:divBdr>
            <w:top w:val="none" w:sz="0" w:space="0" w:color="auto"/>
            <w:left w:val="none" w:sz="0" w:space="0" w:color="auto"/>
            <w:bottom w:val="none" w:sz="0" w:space="0" w:color="auto"/>
            <w:right w:val="none" w:sz="0" w:space="0" w:color="auto"/>
          </w:divBdr>
        </w:div>
        <w:div w:id="2087070864">
          <w:marLeft w:val="0"/>
          <w:marRight w:val="0"/>
          <w:marTop w:val="0"/>
          <w:marBottom w:val="0"/>
          <w:divBdr>
            <w:top w:val="none" w:sz="0" w:space="0" w:color="auto"/>
            <w:left w:val="none" w:sz="0" w:space="0" w:color="auto"/>
            <w:bottom w:val="none" w:sz="0" w:space="0" w:color="auto"/>
            <w:right w:val="none" w:sz="0" w:space="0" w:color="auto"/>
          </w:divBdr>
        </w:div>
        <w:div w:id="2096128316">
          <w:marLeft w:val="0"/>
          <w:marRight w:val="0"/>
          <w:marTop w:val="0"/>
          <w:marBottom w:val="0"/>
          <w:divBdr>
            <w:top w:val="none" w:sz="0" w:space="0" w:color="auto"/>
            <w:left w:val="none" w:sz="0" w:space="0" w:color="auto"/>
            <w:bottom w:val="none" w:sz="0" w:space="0" w:color="auto"/>
            <w:right w:val="none" w:sz="0" w:space="0" w:color="auto"/>
          </w:divBdr>
        </w:div>
        <w:div w:id="2109036457">
          <w:marLeft w:val="0"/>
          <w:marRight w:val="0"/>
          <w:marTop w:val="0"/>
          <w:marBottom w:val="0"/>
          <w:divBdr>
            <w:top w:val="none" w:sz="0" w:space="0" w:color="auto"/>
            <w:left w:val="none" w:sz="0" w:space="0" w:color="auto"/>
            <w:bottom w:val="none" w:sz="0" w:space="0" w:color="auto"/>
            <w:right w:val="none" w:sz="0" w:space="0" w:color="auto"/>
          </w:divBdr>
        </w:div>
      </w:divsChild>
    </w:div>
    <w:div w:id="1974554860">
      <w:bodyDiv w:val="1"/>
      <w:marLeft w:val="0"/>
      <w:marRight w:val="0"/>
      <w:marTop w:val="0"/>
      <w:marBottom w:val="0"/>
      <w:divBdr>
        <w:top w:val="none" w:sz="0" w:space="0" w:color="auto"/>
        <w:left w:val="none" w:sz="0" w:space="0" w:color="auto"/>
        <w:bottom w:val="none" w:sz="0" w:space="0" w:color="auto"/>
        <w:right w:val="none" w:sz="0" w:space="0" w:color="auto"/>
      </w:divBdr>
      <w:divsChild>
        <w:div w:id="957417245">
          <w:marLeft w:val="0"/>
          <w:marRight w:val="0"/>
          <w:marTop w:val="0"/>
          <w:marBottom w:val="0"/>
          <w:divBdr>
            <w:top w:val="none" w:sz="0" w:space="0" w:color="auto"/>
            <w:left w:val="none" w:sz="0" w:space="0" w:color="auto"/>
            <w:bottom w:val="none" w:sz="0" w:space="0" w:color="auto"/>
            <w:right w:val="none" w:sz="0" w:space="0" w:color="auto"/>
          </w:divBdr>
        </w:div>
        <w:div w:id="1176072513">
          <w:marLeft w:val="0"/>
          <w:marRight w:val="0"/>
          <w:marTop w:val="0"/>
          <w:marBottom w:val="0"/>
          <w:divBdr>
            <w:top w:val="none" w:sz="0" w:space="0" w:color="auto"/>
            <w:left w:val="none" w:sz="0" w:space="0" w:color="auto"/>
            <w:bottom w:val="none" w:sz="0" w:space="0" w:color="auto"/>
            <w:right w:val="none" w:sz="0" w:space="0" w:color="auto"/>
          </w:divBdr>
        </w:div>
        <w:div w:id="1483350954">
          <w:marLeft w:val="0"/>
          <w:marRight w:val="0"/>
          <w:marTop w:val="0"/>
          <w:marBottom w:val="0"/>
          <w:divBdr>
            <w:top w:val="none" w:sz="0" w:space="0" w:color="auto"/>
            <w:left w:val="none" w:sz="0" w:space="0" w:color="auto"/>
            <w:bottom w:val="none" w:sz="0" w:space="0" w:color="auto"/>
            <w:right w:val="none" w:sz="0" w:space="0" w:color="auto"/>
          </w:divBdr>
        </w:div>
        <w:div w:id="1593128745">
          <w:marLeft w:val="0"/>
          <w:marRight w:val="0"/>
          <w:marTop w:val="0"/>
          <w:marBottom w:val="0"/>
          <w:divBdr>
            <w:top w:val="none" w:sz="0" w:space="0" w:color="auto"/>
            <w:left w:val="none" w:sz="0" w:space="0" w:color="auto"/>
            <w:bottom w:val="none" w:sz="0" w:space="0" w:color="auto"/>
            <w:right w:val="none" w:sz="0" w:space="0" w:color="auto"/>
          </w:divBdr>
        </w:div>
        <w:div w:id="2051032748">
          <w:marLeft w:val="0"/>
          <w:marRight w:val="0"/>
          <w:marTop w:val="0"/>
          <w:marBottom w:val="0"/>
          <w:divBdr>
            <w:top w:val="none" w:sz="0" w:space="0" w:color="auto"/>
            <w:left w:val="none" w:sz="0" w:space="0" w:color="auto"/>
            <w:bottom w:val="none" w:sz="0" w:space="0" w:color="auto"/>
            <w:right w:val="none" w:sz="0" w:space="0" w:color="auto"/>
          </w:divBdr>
        </w:div>
      </w:divsChild>
    </w:div>
    <w:div w:id="1990551081">
      <w:bodyDiv w:val="1"/>
      <w:marLeft w:val="0"/>
      <w:marRight w:val="0"/>
      <w:marTop w:val="0"/>
      <w:marBottom w:val="0"/>
      <w:divBdr>
        <w:top w:val="none" w:sz="0" w:space="0" w:color="auto"/>
        <w:left w:val="none" w:sz="0" w:space="0" w:color="auto"/>
        <w:bottom w:val="none" w:sz="0" w:space="0" w:color="auto"/>
        <w:right w:val="none" w:sz="0" w:space="0" w:color="auto"/>
      </w:divBdr>
    </w:div>
    <w:div w:id="1998485948">
      <w:bodyDiv w:val="1"/>
      <w:marLeft w:val="0"/>
      <w:marRight w:val="0"/>
      <w:marTop w:val="0"/>
      <w:marBottom w:val="0"/>
      <w:divBdr>
        <w:top w:val="none" w:sz="0" w:space="0" w:color="auto"/>
        <w:left w:val="none" w:sz="0" w:space="0" w:color="auto"/>
        <w:bottom w:val="none" w:sz="0" w:space="0" w:color="auto"/>
        <w:right w:val="none" w:sz="0" w:space="0" w:color="auto"/>
      </w:divBdr>
      <w:divsChild>
        <w:div w:id="58020821">
          <w:marLeft w:val="0"/>
          <w:marRight w:val="0"/>
          <w:marTop w:val="0"/>
          <w:marBottom w:val="0"/>
          <w:divBdr>
            <w:top w:val="none" w:sz="0" w:space="0" w:color="auto"/>
            <w:left w:val="none" w:sz="0" w:space="0" w:color="auto"/>
            <w:bottom w:val="none" w:sz="0" w:space="0" w:color="auto"/>
            <w:right w:val="none" w:sz="0" w:space="0" w:color="auto"/>
          </w:divBdr>
        </w:div>
        <w:div w:id="99037140">
          <w:marLeft w:val="0"/>
          <w:marRight w:val="0"/>
          <w:marTop w:val="0"/>
          <w:marBottom w:val="0"/>
          <w:divBdr>
            <w:top w:val="none" w:sz="0" w:space="0" w:color="auto"/>
            <w:left w:val="none" w:sz="0" w:space="0" w:color="auto"/>
            <w:bottom w:val="none" w:sz="0" w:space="0" w:color="auto"/>
            <w:right w:val="none" w:sz="0" w:space="0" w:color="auto"/>
          </w:divBdr>
        </w:div>
        <w:div w:id="334302288">
          <w:marLeft w:val="0"/>
          <w:marRight w:val="0"/>
          <w:marTop w:val="0"/>
          <w:marBottom w:val="0"/>
          <w:divBdr>
            <w:top w:val="none" w:sz="0" w:space="0" w:color="auto"/>
            <w:left w:val="none" w:sz="0" w:space="0" w:color="auto"/>
            <w:bottom w:val="none" w:sz="0" w:space="0" w:color="auto"/>
            <w:right w:val="none" w:sz="0" w:space="0" w:color="auto"/>
          </w:divBdr>
        </w:div>
        <w:div w:id="397560865">
          <w:marLeft w:val="0"/>
          <w:marRight w:val="0"/>
          <w:marTop w:val="0"/>
          <w:marBottom w:val="0"/>
          <w:divBdr>
            <w:top w:val="none" w:sz="0" w:space="0" w:color="auto"/>
            <w:left w:val="none" w:sz="0" w:space="0" w:color="auto"/>
            <w:bottom w:val="none" w:sz="0" w:space="0" w:color="auto"/>
            <w:right w:val="none" w:sz="0" w:space="0" w:color="auto"/>
          </w:divBdr>
        </w:div>
        <w:div w:id="629552665">
          <w:marLeft w:val="0"/>
          <w:marRight w:val="0"/>
          <w:marTop w:val="0"/>
          <w:marBottom w:val="0"/>
          <w:divBdr>
            <w:top w:val="none" w:sz="0" w:space="0" w:color="auto"/>
            <w:left w:val="none" w:sz="0" w:space="0" w:color="auto"/>
            <w:bottom w:val="none" w:sz="0" w:space="0" w:color="auto"/>
            <w:right w:val="none" w:sz="0" w:space="0" w:color="auto"/>
          </w:divBdr>
        </w:div>
        <w:div w:id="752892218">
          <w:marLeft w:val="0"/>
          <w:marRight w:val="0"/>
          <w:marTop w:val="0"/>
          <w:marBottom w:val="0"/>
          <w:divBdr>
            <w:top w:val="none" w:sz="0" w:space="0" w:color="auto"/>
            <w:left w:val="none" w:sz="0" w:space="0" w:color="auto"/>
            <w:bottom w:val="none" w:sz="0" w:space="0" w:color="auto"/>
            <w:right w:val="none" w:sz="0" w:space="0" w:color="auto"/>
          </w:divBdr>
        </w:div>
        <w:div w:id="801651718">
          <w:marLeft w:val="0"/>
          <w:marRight w:val="0"/>
          <w:marTop w:val="0"/>
          <w:marBottom w:val="0"/>
          <w:divBdr>
            <w:top w:val="none" w:sz="0" w:space="0" w:color="auto"/>
            <w:left w:val="none" w:sz="0" w:space="0" w:color="auto"/>
            <w:bottom w:val="none" w:sz="0" w:space="0" w:color="auto"/>
            <w:right w:val="none" w:sz="0" w:space="0" w:color="auto"/>
          </w:divBdr>
        </w:div>
        <w:div w:id="884562328">
          <w:marLeft w:val="0"/>
          <w:marRight w:val="0"/>
          <w:marTop w:val="0"/>
          <w:marBottom w:val="0"/>
          <w:divBdr>
            <w:top w:val="none" w:sz="0" w:space="0" w:color="auto"/>
            <w:left w:val="none" w:sz="0" w:space="0" w:color="auto"/>
            <w:bottom w:val="none" w:sz="0" w:space="0" w:color="auto"/>
            <w:right w:val="none" w:sz="0" w:space="0" w:color="auto"/>
          </w:divBdr>
        </w:div>
        <w:div w:id="1084258106">
          <w:marLeft w:val="0"/>
          <w:marRight w:val="0"/>
          <w:marTop w:val="0"/>
          <w:marBottom w:val="0"/>
          <w:divBdr>
            <w:top w:val="none" w:sz="0" w:space="0" w:color="auto"/>
            <w:left w:val="none" w:sz="0" w:space="0" w:color="auto"/>
            <w:bottom w:val="none" w:sz="0" w:space="0" w:color="auto"/>
            <w:right w:val="none" w:sz="0" w:space="0" w:color="auto"/>
          </w:divBdr>
        </w:div>
        <w:div w:id="1146556923">
          <w:marLeft w:val="0"/>
          <w:marRight w:val="0"/>
          <w:marTop w:val="0"/>
          <w:marBottom w:val="0"/>
          <w:divBdr>
            <w:top w:val="none" w:sz="0" w:space="0" w:color="auto"/>
            <w:left w:val="none" w:sz="0" w:space="0" w:color="auto"/>
            <w:bottom w:val="none" w:sz="0" w:space="0" w:color="auto"/>
            <w:right w:val="none" w:sz="0" w:space="0" w:color="auto"/>
          </w:divBdr>
        </w:div>
        <w:div w:id="1464156928">
          <w:marLeft w:val="0"/>
          <w:marRight w:val="0"/>
          <w:marTop w:val="0"/>
          <w:marBottom w:val="0"/>
          <w:divBdr>
            <w:top w:val="none" w:sz="0" w:space="0" w:color="auto"/>
            <w:left w:val="none" w:sz="0" w:space="0" w:color="auto"/>
            <w:bottom w:val="none" w:sz="0" w:space="0" w:color="auto"/>
            <w:right w:val="none" w:sz="0" w:space="0" w:color="auto"/>
          </w:divBdr>
        </w:div>
        <w:div w:id="1480270821">
          <w:marLeft w:val="0"/>
          <w:marRight w:val="0"/>
          <w:marTop w:val="0"/>
          <w:marBottom w:val="0"/>
          <w:divBdr>
            <w:top w:val="none" w:sz="0" w:space="0" w:color="auto"/>
            <w:left w:val="none" w:sz="0" w:space="0" w:color="auto"/>
            <w:bottom w:val="none" w:sz="0" w:space="0" w:color="auto"/>
            <w:right w:val="none" w:sz="0" w:space="0" w:color="auto"/>
          </w:divBdr>
        </w:div>
        <w:div w:id="1549805930">
          <w:marLeft w:val="0"/>
          <w:marRight w:val="0"/>
          <w:marTop w:val="0"/>
          <w:marBottom w:val="0"/>
          <w:divBdr>
            <w:top w:val="none" w:sz="0" w:space="0" w:color="auto"/>
            <w:left w:val="none" w:sz="0" w:space="0" w:color="auto"/>
            <w:bottom w:val="none" w:sz="0" w:space="0" w:color="auto"/>
            <w:right w:val="none" w:sz="0" w:space="0" w:color="auto"/>
          </w:divBdr>
        </w:div>
        <w:div w:id="1694573404">
          <w:marLeft w:val="0"/>
          <w:marRight w:val="0"/>
          <w:marTop w:val="0"/>
          <w:marBottom w:val="0"/>
          <w:divBdr>
            <w:top w:val="none" w:sz="0" w:space="0" w:color="auto"/>
            <w:left w:val="none" w:sz="0" w:space="0" w:color="auto"/>
            <w:bottom w:val="none" w:sz="0" w:space="0" w:color="auto"/>
            <w:right w:val="none" w:sz="0" w:space="0" w:color="auto"/>
          </w:divBdr>
        </w:div>
        <w:div w:id="1879587922">
          <w:marLeft w:val="0"/>
          <w:marRight w:val="0"/>
          <w:marTop w:val="0"/>
          <w:marBottom w:val="0"/>
          <w:divBdr>
            <w:top w:val="none" w:sz="0" w:space="0" w:color="auto"/>
            <w:left w:val="none" w:sz="0" w:space="0" w:color="auto"/>
            <w:bottom w:val="none" w:sz="0" w:space="0" w:color="auto"/>
            <w:right w:val="none" w:sz="0" w:space="0" w:color="auto"/>
          </w:divBdr>
        </w:div>
        <w:div w:id="1917082395">
          <w:marLeft w:val="0"/>
          <w:marRight w:val="0"/>
          <w:marTop w:val="0"/>
          <w:marBottom w:val="0"/>
          <w:divBdr>
            <w:top w:val="none" w:sz="0" w:space="0" w:color="auto"/>
            <w:left w:val="none" w:sz="0" w:space="0" w:color="auto"/>
            <w:bottom w:val="none" w:sz="0" w:space="0" w:color="auto"/>
            <w:right w:val="none" w:sz="0" w:space="0" w:color="auto"/>
          </w:divBdr>
        </w:div>
      </w:divsChild>
    </w:div>
    <w:div w:id="2036805152">
      <w:bodyDiv w:val="1"/>
      <w:marLeft w:val="0"/>
      <w:marRight w:val="0"/>
      <w:marTop w:val="0"/>
      <w:marBottom w:val="0"/>
      <w:divBdr>
        <w:top w:val="none" w:sz="0" w:space="0" w:color="auto"/>
        <w:left w:val="none" w:sz="0" w:space="0" w:color="auto"/>
        <w:bottom w:val="none" w:sz="0" w:space="0" w:color="auto"/>
        <w:right w:val="none" w:sz="0" w:space="0" w:color="auto"/>
      </w:divBdr>
    </w:div>
    <w:div w:id="2067295346">
      <w:bodyDiv w:val="1"/>
      <w:marLeft w:val="0"/>
      <w:marRight w:val="0"/>
      <w:marTop w:val="0"/>
      <w:marBottom w:val="0"/>
      <w:divBdr>
        <w:top w:val="none" w:sz="0" w:space="0" w:color="auto"/>
        <w:left w:val="none" w:sz="0" w:space="0" w:color="auto"/>
        <w:bottom w:val="none" w:sz="0" w:space="0" w:color="auto"/>
        <w:right w:val="none" w:sz="0" w:space="0" w:color="auto"/>
      </w:divBdr>
    </w:div>
    <w:div w:id="2078355348">
      <w:bodyDiv w:val="1"/>
      <w:marLeft w:val="0"/>
      <w:marRight w:val="0"/>
      <w:marTop w:val="0"/>
      <w:marBottom w:val="0"/>
      <w:divBdr>
        <w:top w:val="none" w:sz="0" w:space="0" w:color="auto"/>
        <w:left w:val="none" w:sz="0" w:space="0" w:color="auto"/>
        <w:bottom w:val="none" w:sz="0" w:space="0" w:color="auto"/>
        <w:right w:val="none" w:sz="0" w:space="0" w:color="auto"/>
      </w:divBdr>
      <w:divsChild>
        <w:div w:id="37752063">
          <w:marLeft w:val="0"/>
          <w:marRight w:val="0"/>
          <w:marTop w:val="0"/>
          <w:marBottom w:val="0"/>
          <w:divBdr>
            <w:top w:val="none" w:sz="0" w:space="0" w:color="auto"/>
            <w:left w:val="none" w:sz="0" w:space="0" w:color="auto"/>
            <w:bottom w:val="none" w:sz="0" w:space="0" w:color="auto"/>
            <w:right w:val="none" w:sz="0" w:space="0" w:color="auto"/>
          </w:divBdr>
        </w:div>
        <w:div w:id="48648033">
          <w:marLeft w:val="0"/>
          <w:marRight w:val="0"/>
          <w:marTop w:val="0"/>
          <w:marBottom w:val="0"/>
          <w:divBdr>
            <w:top w:val="none" w:sz="0" w:space="0" w:color="auto"/>
            <w:left w:val="none" w:sz="0" w:space="0" w:color="auto"/>
            <w:bottom w:val="none" w:sz="0" w:space="0" w:color="auto"/>
            <w:right w:val="none" w:sz="0" w:space="0" w:color="auto"/>
          </w:divBdr>
        </w:div>
        <w:div w:id="74129370">
          <w:marLeft w:val="0"/>
          <w:marRight w:val="0"/>
          <w:marTop w:val="0"/>
          <w:marBottom w:val="0"/>
          <w:divBdr>
            <w:top w:val="none" w:sz="0" w:space="0" w:color="auto"/>
            <w:left w:val="none" w:sz="0" w:space="0" w:color="auto"/>
            <w:bottom w:val="none" w:sz="0" w:space="0" w:color="auto"/>
            <w:right w:val="none" w:sz="0" w:space="0" w:color="auto"/>
          </w:divBdr>
        </w:div>
        <w:div w:id="152988333">
          <w:marLeft w:val="0"/>
          <w:marRight w:val="0"/>
          <w:marTop w:val="0"/>
          <w:marBottom w:val="0"/>
          <w:divBdr>
            <w:top w:val="none" w:sz="0" w:space="0" w:color="auto"/>
            <w:left w:val="none" w:sz="0" w:space="0" w:color="auto"/>
            <w:bottom w:val="none" w:sz="0" w:space="0" w:color="auto"/>
            <w:right w:val="none" w:sz="0" w:space="0" w:color="auto"/>
          </w:divBdr>
        </w:div>
        <w:div w:id="210268051">
          <w:marLeft w:val="0"/>
          <w:marRight w:val="0"/>
          <w:marTop w:val="0"/>
          <w:marBottom w:val="0"/>
          <w:divBdr>
            <w:top w:val="none" w:sz="0" w:space="0" w:color="auto"/>
            <w:left w:val="none" w:sz="0" w:space="0" w:color="auto"/>
            <w:bottom w:val="none" w:sz="0" w:space="0" w:color="auto"/>
            <w:right w:val="none" w:sz="0" w:space="0" w:color="auto"/>
          </w:divBdr>
        </w:div>
        <w:div w:id="236405830">
          <w:marLeft w:val="0"/>
          <w:marRight w:val="0"/>
          <w:marTop w:val="0"/>
          <w:marBottom w:val="0"/>
          <w:divBdr>
            <w:top w:val="none" w:sz="0" w:space="0" w:color="auto"/>
            <w:left w:val="none" w:sz="0" w:space="0" w:color="auto"/>
            <w:bottom w:val="none" w:sz="0" w:space="0" w:color="auto"/>
            <w:right w:val="none" w:sz="0" w:space="0" w:color="auto"/>
          </w:divBdr>
        </w:div>
        <w:div w:id="244610792">
          <w:marLeft w:val="0"/>
          <w:marRight w:val="0"/>
          <w:marTop w:val="0"/>
          <w:marBottom w:val="0"/>
          <w:divBdr>
            <w:top w:val="none" w:sz="0" w:space="0" w:color="auto"/>
            <w:left w:val="none" w:sz="0" w:space="0" w:color="auto"/>
            <w:bottom w:val="none" w:sz="0" w:space="0" w:color="auto"/>
            <w:right w:val="none" w:sz="0" w:space="0" w:color="auto"/>
          </w:divBdr>
        </w:div>
        <w:div w:id="313998642">
          <w:marLeft w:val="0"/>
          <w:marRight w:val="0"/>
          <w:marTop w:val="0"/>
          <w:marBottom w:val="0"/>
          <w:divBdr>
            <w:top w:val="none" w:sz="0" w:space="0" w:color="auto"/>
            <w:left w:val="none" w:sz="0" w:space="0" w:color="auto"/>
            <w:bottom w:val="none" w:sz="0" w:space="0" w:color="auto"/>
            <w:right w:val="none" w:sz="0" w:space="0" w:color="auto"/>
          </w:divBdr>
        </w:div>
        <w:div w:id="329067658">
          <w:marLeft w:val="0"/>
          <w:marRight w:val="0"/>
          <w:marTop w:val="0"/>
          <w:marBottom w:val="0"/>
          <w:divBdr>
            <w:top w:val="none" w:sz="0" w:space="0" w:color="auto"/>
            <w:left w:val="none" w:sz="0" w:space="0" w:color="auto"/>
            <w:bottom w:val="none" w:sz="0" w:space="0" w:color="auto"/>
            <w:right w:val="none" w:sz="0" w:space="0" w:color="auto"/>
          </w:divBdr>
        </w:div>
        <w:div w:id="330068798">
          <w:marLeft w:val="0"/>
          <w:marRight w:val="0"/>
          <w:marTop w:val="0"/>
          <w:marBottom w:val="0"/>
          <w:divBdr>
            <w:top w:val="none" w:sz="0" w:space="0" w:color="auto"/>
            <w:left w:val="none" w:sz="0" w:space="0" w:color="auto"/>
            <w:bottom w:val="none" w:sz="0" w:space="0" w:color="auto"/>
            <w:right w:val="none" w:sz="0" w:space="0" w:color="auto"/>
          </w:divBdr>
        </w:div>
        <w:div w:id="351617203">
          <w:marLeft w:val="0"/>
          <w:marRight w:val="0"/>
          <w:marTop w:val="0"/>
          <w:marBottom w:val="0"/>
          <w:divBdr>
            <w:top w:val="none" w:sz="0" w:space="0" w:color="auto"/>
            <w:left w:val="none" w:sz="0" w:space="0" w:color="auto"/>
            <w:bottom w:val="none" w:sz="0" w:space="0" w:color="auto"/>
            <w:right w:val="none" w:sz="0" w:space="0" w:color="auto"/>
          </w:divBdr>
        </w:div>
        <w:div w:id="379869077">
          <w:marLeft w:val="0"/>
          <w:marRight w:val="0"/>
          <w:marTop w:val="0"/>
          <w:marBottom w:val="0"/>
          <w:divBdr>
            <w:top w:val="none" w:sz="0" w:space="0" w:color="auto"/>
            <w:left w:val="none" w:sz="0" w:space="0" w:color="auto"/>
            <w:bottom w:val="none" w:sz="0" w:space="0" w:color="auto"/>
            <w:right w:val="none" w:sz="0" w:space="0" w:color="auto"/>
          </w:divBdr>
        </w:div>
        <w:div w:id="381371425">
          <w:marLeft w:val="0"/>
          <w:marRight w:val="0"/>
          <w:marTop w:val="0"/>
          <w:marBottom w:val="0"/>
          <w:divBdr>
            <w:top w:val="none" w:sz="0" w:space="0" w:color="auto"/>
            <w:left w:val="none" w:sz="0" w:space="0" w:color="auto"/>
            <w:bottom w:val="none" w:sz="0" w:space="0" w:color="auto"/>
            <w:right w:val="none" w:sz="0" w:space="0" w:color="auto"/>
          </w:divBdr>
        </w:div>
        <w:div w:id="381753857">
          <w:marLeft w:val="0"/>
          <w:marRight w:val="0"/>
          <w:marTop w:val="0"/>
          <w:marBottom w:val="0"/>
          <w:divBdr>
            <w:top w:val="none" w:sz="0" w:space="0" w:color="auto"/>
            <w:left w:val="none" w:sz="0" w:space="0" w:color="auto"/>
            <w:bottom w:val="none" w:sz="0" w:space="0" w:color="auto"/>
            <w:right w:val="none" w:sz="0" w:space="0" w:color="auto"/>
          </w:divBdr>
        </w:div>
        <w:div w:id="387609938">
          <w:marLeft w:val="0"/>
          <w:marRight w:val="0"/>
          <w:marTop w:val="0"/>
          <w:marBottom w:val="0"/>
          <w:divBdr>
            <w:top w:val="none" w:sz="0" w:space="0" w:color="auto"/>
            <w:left w:val="none" w:sz="0" w:space="0" w:color="auto"/>
            <w:bottom w:val="none" w:sz="0" w:space="0" w:color="auto"/>
            <w:right w:val="none" w:sz="0" w:space="0" w:color="auto"/>
          </w:divBdr>
        </w:div>
        <w:div w:id="392696557">
          <w:marLeft w:val="0"/>
          <w:marRight w:val="0"/>
          <w:marTop w:val="0"/>
          <w:marBottom w:val="0"/>
          <w:divBdr>
            <w:top w:val="none" w:sz="0" w:space="0" w:color="auto"/>
            <w:left w:val="none" w:sz="0" w:space="0" w:color="auto"/>
            <w:bottom w:val="none" w:sz="0" w:space="0" w:color="auto"/>
            <w:right w:val="none" w:sz="0" w:space="0" w:color="auto"/>
          </w:divBdr>
        </w:div>
        <w:div w:id="421536165">
          <w:marLeft w:val="0"/>
          <w:marRight w:val="0"/>
          <w:marTop w:val="0"/>
          <w:marBottom w:val="0"/>
          <w:divBdr>
            <w:top w:val="none" w:sz="0" w:space="0" w:color="auto"/>
            <w:left w:val="none" w:sz="0" w:space="0" w:color="auto"/>
            <w:bottom w:val="none" w:sz="0" w:space="0" w:color="auto"/>
            <w:right w:val="none" w:sz="0" w:space="0" w:color="auto"/>
          </w:divBdr>
        </w:div>
        <w:div w:id="423496919">
          <w:marLeft w:val="0"/>
          <w:marRight w:val="0"/>
          <w:marTop w:val="0"/>
          <w:marBottom w:val="0"/>
          <w:divBdr>
            <w:top w:val="none" w:sz="0" w:space="0" w:color="auto"/>
            <w:left w:val="none" w:sz="0" w:space="0" w:color="auto"/>
            <w:bottom w:val="none" w:sz="0" w:space="0" w:color="auto"/>
            <w:right w:val="none" w:sz="0" w:space="0" w:color="auto"/>
          </w:divBdr>
        </w:div>
        <w:div w:id="429930726">
          <w:marLeft w:val="0"/>
          <w:marRight w:val="0"/>
          <w:marTop w:val="0"/>
          <w:marBottom w:val="0"/>
          <w:divBdr>
            <w:top w:val="none" w:sz="0" w:space="0" w:color="auto"/>
            <w:left w:val="none" w:sz="0" w:space="0" w:color="auto"/>
            <w:bottom w:val="none" w:sz="0" w:space="0" w:color="auto"/>
            <w:right w:val="none" w:sz="0" w:space="0" w:color="auto"/>
          </w:divBdr>
        </w:div>
        <w:div w:id="440732614">
          <w:marLeft w:val="0"/>
          <w:marRight w:val="0"/>
          <w:marTop w:val="0"/>
          <w:marBottom w:val="0"/>
          <w:divBdr>
            <w:top w:val="none" w:sz="0" w:space="0" w:color="auto"/>
            <w:left w:val="none" w:sz="0" w:space="0" w:color="auto"/>
            <w:bottom w:val="none" w:sz="0" w:space="0" w:color="auto"/>
            <w:right w:val="none" w:sz="0" w:space="0" w:color="auto"/>
          </w:divBdr>
        </w:div>
        <w:div w:id="475420689">
          <w:marLeft w:val="0"/>
          <w:marRight w:val="0"/>
          <w:marTop w:val="0"/>
          <w:marBottom w:val="0"/>
          <w:divBdr>
            <w:top w:val="none" w:sz="0" w:space="0" w:color="auto"/>
            <w:left w:val="none" w:sz="0" w:space="0" w:color="auto"/>
            <w:bottom w:val="none" w:sz="0" w:space="0" w:color="auto"/>
            <w:right w:val="none" w:sz="0" w:space="0" w:color="auto"/>
          </w:divBdr>
        </w:div>
        <w:div w:id="533272336">
          <w:marLeft w:val="0"/>
          <w:marRight w:val="0"/>
          <w:marTop w:val="0"/>
          <w:marBottom w:val="0"/>
          <w:divBdr>
            <w:top w:val="none" w:sz="0" w:space="0" w:color="auto"/>
            <w:left w:val="none" w:sz="0" w:space="0" w:color="auto"/>
            <w:bottom w:val="none" w:sz="0" w:space="0" w:color="auto"/>
            <w:right w:val="none" w:sz="0" w:space="0" w:color="auto"/>
          </w:divBdr>
        </w:div>
        <w:div w:id="539710294">
          <w:marLeft w:val="0"/>
          <w:marRight w:val="0"/>
          <w:marTop w:val="0"/>
          <w:marBottom w:val="0"/>
          <w:divBdr>
            <w:top w:val="none" w:sz="0" w:space="0" w:color="auto"/>
            <w:left w:val="none" w:sz="0" w:space="0" w:color="auto"/>
            <w:bottom w:val="none" w:sz="0" w:space="0" w:color="auto"/>
            <w:right w:val="none" w:sz="0" w:space="0" w:color="auto"/>
          </w:divBdr>
        </w:div>
        <w:div w:id="549074090">
          <w:marLeft w:val="0"/>
          <w:marRight w:val="0"/>
          <w:marTop w:val="0"/>
          <w:marBottom w:val="0"/>
          <w:divBdr>
            <w:top w:val="none" w:sz="0" w:space="0" w:color="auto"/>
            <w:left w:val="none" w:sz="0" w:space="0" w:color="auto"/>
            <w:bottom w:val="none" w:sz="0" w:space="0" w:color="auto"/>
            <w:right w:val="none" w:sz="0" w:space="0" w:color="auto"/>
          </w:divBdr>
        </w:div>
        <w:div w:id="549539640">
          <w:marLeft w:val="0"/>
          <w:marRight w:val="0"/>
          <w:marTop w:val="0"/>
          <w:marBottom w:val="0"/>
          <w:divBdr>
            <w:top w:val="none" w:sz="0" w:space="0" w:color="auto"/>
            <w:left w:val="none" w:sz="0" w:space="0" w:color="auto"/>
            <w:bottom w:val="none" w:sz="0" w:space="0" w:color="auto"/>
            <w:right w:val="none" w:sz="0" w:space="0" w:color="auto"/>
          </w:divBdr>
        </w:div>
        <w:div w:id="562329945">
          <w:marLeft w:val="0"/>
          <w:marRight w:val="0"/>
          <w:marTop w:val="0"/>
          <w:marBottom w:val="0"/>
          <w:divBdr>
            <w:top w:val="none" w:sz="0" w:space="0" w:color="auto"/>
            <w:left w:val="none" w:sz="0" w:space="0" w:color="auto"/>
            <w:bottom w:val="none" w:sz="0" w:space="0" w:color="auto"/>
            <w:right w:val="none" w:sz="0" w:space="0" w:color="auto"/>
          </w:divBdr>
        </w:div>
        <w:div w:id="599728127">
          <w:marLeft w:val="0"/>
          <w:marRight w:val="0"/>
          <w:marTop w:val="0"/>
          <w:marBottom w:val="0"/>
          <w:divBdr>
            <w:top w:val="none" w:sz="0" w:space="0" w:color="auto"/>
            <w:left w:val="none" w:sz="0" w:space="0" w:color="auto"/>
            <w:bottom w:val="none" w:sz="0" w:space="0" w:color="auto"/>
            <w:right w:val="none" w:sz="0" w:space="0" w:color="auto"/>
          </w:divBdr>
        </w:div>
        <w:div w:id="677124819">
          <w:marLeft w:val="0"/>
          <w:marRight w:val="0"/>
          <w:marTop w:val="0"/>
          <w:marBottom w:val="0"/>
          <w:divBdr>
            <w:top w:val="none" w:sz="0" w:space="0" w:color="auto"/>
            <w:left w:val="none" w:sz="0" w:space="0" w:color="auto"/>
            <w:bottom w:val="none" w:sz="0" w:space="0" w:color="auto"/>
            <w:right w:val="none" w:sz="0" w:space="0" w:color="auto"/>
          </w:divBdr>
        </w:div>
        <w:div w:id="718432021">
          <w:marLeft w:val="0"/>
          <w:marRight w:val="0"/>
          <w:marTop w:val="0"/>
          <w:marBottom w:val="0"/>
          <w:divBdr>
            <w:top w:val="none" w:sz="0" w:space="0" w:color="auto"/>
            <w:left w:val="none" w:sz="0" w:space="0" w:color="auto"/>
            <w:bottom w:val="none" w:sz="0" w:space="0" w:color="auto"/>
            <w:right w:val="none" w:sz="0" w:space="0" w:color="auto"/>
          </w:divBdr>
        </w:div>
        <w:div w:id="718699895">
          <w:marLeft w:val="0"/>
          <w:marRight w:val="0"/>
          <w:marTop w:val="0"/>
          <w:marBottom w:val="0"/>
          <w:divBdr>
            <w:top w:val="none" w:sz="0" w:space="0" w:color="auto"/>
            <w:left w:val="none" w:sz="0" w:space="0" w:color="auto"/>
            <w:bottom w:val="none" w:sz="0" w:space="0" w:color="auto"/>
            <w:right w:val="none" w:sz="0" w:space="0" w:color="auto"/>
          </w:divBdr>
        </w:div>
        <w:div w:id="761221790">
          <w:marLeft w:val="0"/>
          <w:marRight w:val="0"/>
          <w:marTop w:val="0"/>
          <w:marBottom w:val="0"/>
          <w:divBdr>
            <w:top w:val="none" w:sz="0" w:space="0" w:color="auto"/>
            <w:left w:val="none" w:sz="0" w:space="0" w:color="auto"/>
            <w:bottom w:val="none" w:sz="0" w:space="0" w:color="auto"/>
            <w:right w:val="none" w:sz="0" w:space="0" w:color="auto"/>
          </w:divBdr>
        </w:div>
        <w:div w:id="764033726">
          <w:marLeft w:val="0"/>
          <w:marRight w:val="0"/>
          <w:marTop w:val="0"/>
          <w:marBottom w:val="0"/>
          <w:divBdr>
            <w:top w:val="none" w:sz="0" w:space="0" w:color="auto"/>
            <w:left w:val="none" w:sz="0" w:space="0" w:color="auto"/>
            <w:bottom w:val="none" w:sz="0" w:space="0" w:color="auto"/>
            <w:right w:val="none" w:sz="0" w:space="0" w:color="auto"/>
          </w:divBdr>
        </w:div>
        <w:div w:id="770472485">
          <w:marLeft w:val="0"/>
          <w:marRight w:val="0"/>
          <w:marTop w:val="0"/>
          <w:marBottom w:val="0"/>
          <w:divBdr>
            <w:top w:val="none" w:sz="0" w:space="0" w:color="auto"/>
            <w:left w:val="none" w:sz="0" w:space="0" w:color="auto"/>
            <w:bottom w:val="none" w:sz="0" w:space="0" w:color="auto"/>
            <w:right w:val="none" w:sz="0" w:space="0" w:color="auto"/>
          </w:divBdr>
        </w:div>
        <w:div w:id="825781510">
          <w:marLeft w:val="0"/>
          <w:marRight w:val="0"/>
          <w:marTop w:val="0"/>
          <w:marBottom w:val="0"/>
          <w:divBdr>
            <w:top w:val="none" w:sz="0" w:space="0" w:color="auto"/>
            <w:left w:val="none" w:sz="0" w:space="0" w:color="auto"/>
            <w:bottom w:val="none" w:sz="0" w:space="0" w:color="auto"/>
            <w:right w:val="none" w:sz="0" w:space="0" w:color="auto"/>
          </w:divBdr>
        </w:div>
        <w:div w:id="833373802">
          <w:marLeft w:val="0"/>
          <w:marRight w:val="0"/>
          <w:marTop w:val="0"/>
          <w:marBottom w:val="0"/>
          <w:divBdr>
            <w:top w:val="none" w:sz="0" w:space="0" w:color="auto"/>
            <w:left w:val="none" w:sz="0" w:space="0" w:color="auto"/>
            <w:bottom w:val="none" w:sz="0" w:space="0" w:color="auto"/>
            <w:right w:val="none" w:sz="0" w:space="0" w:color="auto"/>
          </w:divBdr>
        </w:div>
        <w:div w:id="890851349">
          <w:marLeft w:val="0"/>
          <w:marRight w:val="0"/>
          <w:marTop w:val="0"/>
          <w:marBottom w:val="0"/>
          <w:divBdr>
            <w:top w:val="none" w:sz="0" w:space="0" w:color="auto"/>
            <w:left w:val="none" w:sz="0" w:space="0" w:color="auto"/>
            <w:bottom w:val="none" w:sz="0" w:space="0" w:color="auto"/>
            <w:right w:val="none" w:sz="0" w:space="0" w:color="auto"/>
          </w:divBdr>
        </w:div>
        <w:div w:id="908804116">
          <w:marLeft w:val="0"/>
          <w:marRight w:val="0"/>
          <w:marTop w:val="0"/>
          <w:marBottom w:val="0"/>
          <w:divBdr>
            <w:top w:val="none" w:sz="0" w:space="0" w:color="auto"/>
            <w:left w:val="none" w:sz="0" w:space="0" w:color="auto"/>
            <w:bottom w:val="none" w:sz="0" w:space="0" w:color="auto"/>
            <w:right w:val="none" w:sz="0" w:space="0" w:color="auto"/>
          </w:divBdr>
        </w:div>
        <w:div w:id="962685758">
          <w:marLeft w:val="0"/>
          <w:marRight w:val="0"/>
          <w:marTop w:val="0"/>
          <w:marBottom w:val="0"/>
          <w:divBdr>
            <w:top w:val="none" w:sz="0" w:space="0" w:color="auto"/>
            <w:left w:val="none" w:sz="0" w:space="0" w:color="auto"/>
            <w:bottom w:val="none" w:sz="0" w:space="0" w:color="auto"/>
            <w:right w:val="none" w:sz="0" w:space="0" w:color="auto"/>
          </w:divBdr>
        </w:div>
        <w:div w:id="1010723061">
          <w:marLeft w:val="0"/>
          <w:marRight w:val="0"/>
          <w:marTop w:val="0"/>
          <w:marBottom w:val="0"/>
          <w:divBdr>
            <w:top w:val="none" w:sz="0" w:space="0" w:color="auto"/>
            <w:left w:val="none" w:sz="0" w:space="0" w:color="auto"/>
            <w:bottom w:val="none" w:sz="0" w:space="0" w:color="auto"/>
            <w:right w:val="none" w:sz="0" w:space="0" w:color="auto"/>
          </w:divBdr>
        </w:div>
        <w:div w:id="1014459423">
          <w:marLeft w:val="0"/>
          <w:marRight w:val="0"/>
          <w:marTop w:val="0"/>
          <w:marBottom w:val="0"/>
          <w:divBdr>
            <w:top w:val="none" w:sz="0" w:space="0" w:color="auto"/>
            <w:left w:val="none" w:sz="0" w:space="0" w:color="auto"/>
            <w:bottom w:val="none" w:sz="0" w:space="0" w:color="auto"/>
            <w:right w:val="none" w:sz="0" w:space="0" w:color="auto"/>
          </w:divBdr>
        </w:div>
        <w:div w:id="1035159951">
          <w:marLeft w:val="0"/>
          <w:marRight w:val="0"/>
          <w:marTop w:val="0"/>
          <w:marBottom w:val="0"/>
          <w:divBdr>
            <w:top w:val="none" w:sz="0" w:space="0" w:color="auto"/>
            <w:left w:val="none" w:sz="0" w:space="0" w:color="auto"/>
            <w:bottom w:val="none" w:sz="0" w:space="0" w:color="auto"/>
            <w:right w:val="none" w:sz="0" w:space="0" w:color="auto"/>
          </w:divBdr>
        </w:div>
        <w:div w:id="1044788962">
          <w:marLeft w:val="0"/>
          <w:marRight w:val="0"/>
          <w:marTop w:val="0"/>
          <w:marBottom w:val="0"/>
          <w:divBdr>
            <w:top w:val="none" w:sz="0" w:space="0" w:color="auto"/>
            <w:left w:val="none" w:sz="0" w:space="0" w:color="auto"/>
            <w:bottom w:val="none" w:sz="0" w:space="0" w:color="auto"/>
            <w:right w:val="none" w:sz="0" w:space="0" w:color="auto"/>
          </w:divBdr>
        </w:div>
        <w:div w:id="1048838384">
          <w:marLeft w:val="0"/>
          <w:marRight w:val="0"/>
          <w:marTop w:val="0"/>
          <w:marBottom w:val="0"/>
          <w:divBdr>
            <w:top w:val="none" w:sz="0" w:space="0" w:color="auto"/>
            <w:left w:val="none" w:sz="0" w:space="0" w:color="auto"/>
            <w:bottom w:val="none" w:sz="0" w:space="0" w:color="auto"/>
            <w:right w:val="none" w:sz="0" w:space="0" w:color="auto"/>
          </w:divBdr>
        </w:div>
        <w:div w:id="1083602217">
          <w:marLeft w:val="0"/>
          <w:marRight w:val="0"/>
          <w:marTop w:val="0"/>
          <w:marBottom w:val="0"/>
          <w:divBdr>
            <w:top w:val="none" w:sz="0" w:space="0" w:color="auto"/>
            <w:left w:val="none" w:sz="0" w:space="0" w:color="auto"/>
            <w:bottom w:val="none" w:sz="0" w:space="0" w:color="auto"/>
            <w:right w:val="none" w:sz="0" w:space="0" w:color="auto"/>
          </w:divBdr>
        </w:div>
        <w:div w:id="1143699699">
          <w:marLeft w:val="0"/>
          <w:marRight w:val="0"/>
          <w:marTop w:val="0"/>
          <w:marBottom w:val="0"/>
          <w:divBdr>
            <w:top w:val="none" w:sz="0" w:space="0" w:color="auto"/>
            <w:left w:val="none" w:sz="0" w:space="0" w:color="auto"/>
            <w:bottom w:val="none" w:sz="0" w:space="0" w:color="auto"/>
            <w:right w:val="none" w:sz="0" w:space="0" w:color="auto"/>
          </w:divBdr>
        </w:div>
        <w:div w:id="1181163607">
          <w:marLeft w:val="0"/>
          <w:marRight w:val="0"/>
          <w:marTop w:val="0"/>
          <w:marBottom w:val="0"/>
          <w:divBdr>
            <w:top w:val="none" w:sz="0" w:space="0" w:color="auto"/>
            <w:left w:val="none" w:sz="0" w:space="0" w:color="auto"/>
            <w:bottom w:val="none" w:sz="0" w:space="0" w:color="auto"/>
            <w:right w:val="none" w:sz="0" w:space="0" w:color="auto"/>
          </w:divBdr>
        </w:div>
        <w:div w:id="1219248954">
          <w:marLeft w:val="0"/>
          <w:marRight w:val="0"/>
          <w:marTop w:val="0"/>
          <w:marBottom w:val="0"/>
          <w:divBdr>
            <w:top w:val="none" w:sz="0" w:space="0" w:color="auto"/>
            <w:left w:val="none" w:sz="0" w:space="0" w:color="auto"/>
            <w:bottom w:val="none" w:sz="0" w:space="0" w:color="auto"/>
            <w:right w:val="none" w:sz="0" w:space="0" w:color="auto"/>
          </w:divBdr>
        </w:div>
        <w:div w:id="1262369844">
          <w:marLeft w:val="0"/>
          <w:marRight w:val="0"/>
          <w:marTop w:val="0"/>
          <w:marBottom w:val="0"/>
          <w:divBdr>
            <w:top w:val="none" w:sz="0" w:space="0" w:color="auto"/>
            <w:left w:val="none" w:sz="0" w:space="0" w:color="auto"/>
            <w:bottom w:val="none" w:sz="0" w:space="0" w:color="auto"/>
            <w:right w:val="none" w:sz="0" w:space="0" w:color="auto"/>
          </w:divBdr>
        </w:div>
        <w:div w:id="1268730654">
          <w:marLeft w:val="0"/>
          <w:marRight w:val="0"/>
          <w:marTop w:val="0"/>
          <w:marBottom w:val="0"/>
          <w:divBdr>
            <w:top w:val="none" w:sz="0" w:space="0" w:color="auto"/>
            <w:left w:val="none" w:sz="0" w:space="0" w:color="auto"/>
            <w:bottom w:val="none" w:sz="0" w:space="0" w:color="auto"/>
            <w:right w:val="none" w:sz="0" w:space="0" w:color="auto"/>
          </w:divBdr>
        </w:div>
        <w:div w:id="1346906464">
          <w:marLeft w:val="0"/>
          <w:marRight w:val="0"/>
          <w:marTop w:val="0"/>
          <w:marBottom w:val="0"/>
          <w:divBdr>
            <w:top w:val="none" w:sz="0" w:space="0" w:color="auto"/>
            <w:left w:val="none" w:sz="0" w:space="0" w:color="auto"/>
            <w:bottom w:val="none" w:sz="0" w:space="0" w:color="auto"/>
            <w:right w:val="none" w:sz="0" w:space="0" w:color="auto"/>
          </w:divBdr>
        </w:div>
        <w:div w:id="1365642832">
          <w:marLeft w:val="0"/>
          <w:marRight w:val="0"/>
          <w:marTop w:val="0"/>
          <w:marBottom w:val="0"/>
          <w:divBdr>
            <w:top w:val="none" w:sz="0" w:space="0" w:color="auto"/>
            <w:left w:val="none" w:sz="0" w:space="0" w:color="auto"/>
            <w:bottom w:val="none" w:sz="0" w:space="0" w:color="auto"/>
            <w:right w:val="none" w:sz="0" w:space="0" w:color="auto"/>
          </w:divBdr>
        </w:div>
        <w:div w:id="1369599196">
          <w:marLeft w:val="0"/>
          <w:marRight w:val="0"/>
          <w:marTop w:val="0"/>
          <w:marBottom w:val="0"/>
          <w:divBdr>
            <w:top w:val="none" w:sz="0" w:space="0" w:color="auto"/>
            <w:left w:val="none" w:sz="0" w:space="0" w:color="auto"/>
            <w:bottom w:val="none" w:sz="0" w:space="0" w:color="auto"/>
            <w:right w:val="none" w:sz="0" w:space="0" w:color="auto"/>
          </w:divBdr>
        </w:div>
        <w:div w:id="1397556780">
          <w:marLeft w:val="0"/>
          <w:marRight w:val="0"/>
          <w:marTop w:val="0"/>
          <w:marBottom w:val="0"/>
          <w:divBdr>
            <w:top w:val="none" w:sz="0" w:space="0" w:color="auto"/>
            <w:left w:val="none" w:sz="0" w:space="0" w:color="auto"/>
            <w:bottom w:val="none" w:sz="0" w:space="0" w:color="auto"/>
            <w:right w:val="none" w:sz="0" w:space="0" w:color="auto"/>
          </w:divBdr>
        </w:div>
        <w:div w:id="1439832914">
          <w:marLeft w:val="0"/>
          <w:marRight w:val="0"/>
          <w:marTop w:val="0"/>
          <w:marBottom w:val="0"/>
          <w:divBdr>
            <w:top w:val="none" w:sz="0" w:space="0" w:color="auto"/>
            <w:left w:val="none" w:sz="0" w:space="0" w:color="auto"/>
            <w:bottom w:val="none" w:sz="0" w:space="0" w:color="auto"/>
            <w:right w:val="none" w:sz="0" w:space="0" w:color="auto"/>
          </w:divBdr>
        </w:div>
        <w:div w:id="1481264480">
          <w:marLeft w:val="0"/>
          <w:marRight w:val="0"/>
          <w:marTop w:val="0"/>
          <w:marBottom w:val="0"/>
          <w:divBdr>
            <w:top w:val="none" w:sz="0" w:space="0" w:color="auto"/>
            <w:left w:val="none" w:sz="0" w:space="0" w:color="auto"/>
            <w:bottom w:val="none" w:sz="0" w:space="0" w:color="auto"/>
            <w:right w:val="none" w:sz="0" w:space="0" w:color="auto"/>
          </w:divBdr>
        </w:div>
        <w:div w:id="1486815660">
          <w:marLeft w:val="0"/>
          <w:marRight w:val="0"/>
          <w:marTop w:val="0"/>
          <w:marBottom w:val="0"/>
          <w:divBdr>
            <w:top w:val="none" w:sz="0" w:space="0" w:color="auto"/>
            <w:left w:val="none" w:sz="0" w:space="0" w:color="auto"/>
            <w:bottom w:val="none" w:sz="0" w:space="0" w:color="auto"/>
            <w:right w:val="none" w:sz="0" w:space="0" w:color="auto"/>
          </w:divBdr>
        </w:div>
        <w:div w:id="1527014147">
          <w:marLeft w:val="0"/>
          <w:marRight w:val="0"/>
          <w:marTop w:val="0"/>
          <w:marBottom w:val="0"/>
          <w:divBdr>
            <w:top w:val="none" w:sz="0" w:space="0" w:color="auto"/>
            <w:left w:val="none" w:sz="0" w:space="0" w:color="auto"/>
            <w:bottom w:val="none" w:sz="0" w:space="0" w:color="auto"/>
            <w:right w:val="none" w:sz="0" w:space="0" w:color="auto"/>
          </w:divBdr>
        </w:div>
        <w:div w:id="1688287244">
          <w:marLeft w:val="0"/>
          <w:marRight w:val="0"/>
          <w:marTop w:val="0"/>
          <w:marBottom w:val="0"/>
          <w:divBdr>
            <w:top w:val="none" w:sz="0" w:space="0" w:color="auto"/>
            <w:left w:val="none" w:sz="0" w:space="0" w:color="auto"/>
            <w:bottom w:val="none" w:sz="0" w:space="0" w:color="auto"/>
            <w:right w:val="none" w:sz="0" w:space="0" w:color="auto"/>
          </w:divBdr>
        </w:div>
        <w:div w:id="1705784920">
          <w:marLeft w:val="0"/>
          <w:marRight w:val="0"/>
          <w:marTop w:val="0"/>
          <w:marBottom w:val="0"/>
          <w:divBdr>
            <w:top w:val="none" w:sz="0" w:space="0" w:color="auto"/>
            <w:left w:val="none" w:sz="0" w:space="0" w:color="auto"/>
            <w:bottom w:val="none" w:sz="0" w:space="0" w:color="auto"/>
            <w:right w:val="none" w:sz="0" w:space="0" w:color="auto"/>
          </w:divBdr>
        </w:div>
        <w:div w:id="1705792505">
          <w:marLeft w:val="0"/>
          <w:marRight w:val="0"/>
          <w:marTop w:val="0"/>
          <w:marBottom w:val="0"/>
          <w:divBdr>
            <w:top w:val="none" w:sz="0" w:space="0" w:color="auto"/>
            <w:left w:val="none" w:sz="0" w:space="0" w:color="auto"/>
            <w:bottom w:val="none" w:sz="0" w:space="0" w:color="auto"/>
            <w:right w:val="none" w:sz="0" w:space="0" w:color="auto"/>
          </w:divBdr>
        </w:div>
        <w:div w:id="1796479766">
          <w:marLeft w:val="0"/>
          <w:marRight w:val="0"/>
          <w:marTop w:val="0"/>
          <w:marBottom w:val="0"/>
          <w:divBdr>
            <w:top w:val="none" w:sz="0" w:space="0" w:color="auto"/>
            <w:left w:val="none" w:sz="0" w:space="0" w:color="auto"/>
            <w:bottom w:val="none" w:sz="0" w:space="0" w:color="auto"/>
            <w:right w:val="none" w:sz="0" w:space="0" w:color="auto"/>
          </w:divBdr>
        </w:div>
        <w:div w:id="1956792045">
          <w:marLeft w:val="0"/>
          <w:marRight w:val="0"/>
          <w:marTop w:val="0"/>
          <w:marBottom w:val="0"/>
          <w:divBdr>
            <w:top w:val="none" w:sz="0" w:space="0" w:color="auto"/>
            <w:left w:val="none" w:sz="0" w:space="0" w:color="auto"/>
            <w:bottom w:val="none" w:sz="0" w:space="0" w:color="auto"/>
            <w:right w:val="none" w:sz="0" w:space="0" w:color="auto"/>
          </w:divBdr>
        </w:div>
        <w:div w:id="1996449272">
          <w:marLeft w:val="0"/>
          <w:marRight w:val="0"/>
          <w:marTop w:val="0"/>
          <w:marBottom w:val="0"/>
          <w:divBdr>
            <w:top w:val="none" w:sz="0" w:space="0" w:color="auto"/>
            <w:left w:val="none" w:sz="0" w:space="0" w:color="auto"/>
            <w:bottom w:val="none" w:sz="0" w:space="0" w:color="auto"/>
            <w:right w:val="none" w:sz="0" w:space="0" w:color="auto"/>
          </w:divBdr>
        </w:div>
        <w:div w:id="2013533129">
          <w:marLeft w:val="0"/>
          <w:marRight w:val="0"/>
          <w:marTop w:val="0"/>
          <w:marBottom w:val="0"/>
          <w:divBdr>
            <w:top w:val="none" w:sz="0" w:space="0" w:color="auto"/>
            <w:left w:val="none" w:sz="0" w:space="0" w:color="auto"/>
            <w:bottom w:val="none" w:sz="0" w:space="0" w:color="auto"/>
            <w:right w:val="none" w:sz="0" w:space="0" w:color="auto"/>
          </w:divBdr>
        </w:div>
        <w:div w:id="2084063452">
          <w:marLeft w:val="0"/>
          <w:marRight w:val="0"/>
          <w:marTop w:val="0"/>
          <w:marBottom w:val="0"/>
          <w:divBdr>
            <w:top w:val="none" w:sz="0" w:space="0" w:color="auto"/>
            <w:left w:val="none" w:sz="0" w:space="0" w:color="auto"/>
            <w:bottom w:val="none" w:sz="0" w:space="0" w:color="auto"/>
            <w:right w:val="none" w:sz="0" w:space="0" w:color="auto"/>
          </w:divBdr>
        </w:div>
        <w:div w:id="2110195747">
          <w:marLeft w:val="0"/>
          <w:marRight w:val="0"/>
          <w:marTop w:val="0"/>
          <w:marBottom w:val="0"/>
          <w:divBdr>
            <w:top w:val="none" w:sz="0" w:space="0" w:color="auto"/>
            <w:left w:val="none" w:sz="0" w:space="0" w:color="auto"/>
            <w:bottom w:val="none" w:sz="0" w:space="0" w:color="auto"/>
            <w:right w:val="none" w:sz="0" w:space="0" w:color="auto"/>
          </w:divBdr>
        </w:div>
      </w:divsChild>
    </w:div>
    <w:div w:id="2091658535">
      <w:bodyDiv w:val="1"/>
      <w:marLeft w:val="0"/>
      <w:marRight w:val="0"/>
      <w:marTop w:val="0"/>
      <w:marBottom w:val="0"/>
      <w:divBdr>
        <w:top w:val="none" w:sz="0" w:space="0" w:color="auto"/>
        <w:left w:val="none" w:sz="0" w:space="0" w:color="auto"/>
        <w:bottom w:val="none" w:sz="0" w:space="0" w:color="auto"/>
        <w:right w:val="none" w:sz="0" w:space="0" w:color="auto"/>
      </w:divBdr>
    </w:div>
    <w:div w:id="2125420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nvur.org/attachments/article/922/NotaIndigestcicloperf2018.pdf" TargetMode="External"/><Relationship Id="rId18" Type="http://schemas.openxmlformats.org/officeDocument/2006/relationships/header" Target="header2.xml"/><Relationship Id="rId26" Type="http://schemas.openxmlformats.org/officeDocument/2006/relationships/image" Target="media/image4.png"/><Relationship Id="rId39" Type="http://schemas.openxmlformats.org/officeDocument/2006/relationships/fontTable" Target="fontTable.xml"/><Relationship Id="rId21" Type="http://schemas.openxmlformats.org/officeDocument/2006/relationships/hyperlink" Target="https://research.poliba.it/labs" TargetMode="External"/><Relationship Id="rId34" Type="http://schemas.openxmlformats.org/officeDocument/2006/relationships/hyperlink" Target="https://www.unimib.it/amministrazione-trasparente/altri-contenuti/prevenzione-della-corruzione/dati-ulteriori" TargetMode="External"/><Relationship Id="rId7" Type="http://schemas.openxmlformats.org/officeDocument/2006/relationships/settings" Target="settings.xml"/><Relationship Id="rId12" Type="http://schemas.openxmlformats.org/officeDocument/2006/relationships/hyperlink" Target="http://www.anvur.org/attachments/article/833/Linee%20Guida%20Atenei.pdf" TargetMode="External"/><Relationship Id="rId17" Type="http://schemas.openxmlformats.org/officeDocument/2006/relationships/footer" Target="footer1.xml"/><Relationship Id="rId25" Type="http://schemas.openxmlformats.org/officeDocument/2006/relationships/image" Target="media/image3.png"/><Relationship Id="rId33" Type="http://schemas.openxmlformats.org/officeDocument/2006/relationships/hyperlink" Target="http://www.unimib.it/go/48836" TargetMode="External"/><Relationship Id="rId3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s://iris.poliba.it/" TargetMode="External"/><Relationship Id="rId29"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24" Type="http://schemas.openxmlformats.org/officeDocument/2006/relationships/hyperlink" Target="https://www.poliba.it/sites/default/files/dr_n_232_del_10_05_2018_0.pdf" TargetMode="External"/><Relationship Id="rId32" Type="http://schemas.openxmlformats.org/officeDocument/2006/relationships/image" Target="media/image6.png"/><Relationship Id="rId37" Type="http://schemas.openxmlformats.org/officeDocument/2006/relationships/hyperlink" Target="http://www.poliba.it/node/416/" TargetMode="Externa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poliba.it/it/ateneo/regolamenti" TargetMode="External"/><Relationship Id="rId23" Type="http://schemas.openxmlformats.org/officeDocument/2006/relationships/hyperlink" Target="https://alumni.poliba.it/" TargetMode="External"/><Relationship Id="rId28" Type="http://schemas.openxmlformats.org/officeDocument/2006/relationships/footer" Target="footer3.xml"/><Relationship Id="rId36" Type="http://schemas.openxmlformats.org/officeDocument/2006/relationships/hyperlink" Target="http://www.consulentipubblici.gov.it/" TargetMode="External"/><Relationship Id="rId10" Type="http://schemas.openxmlformats.org/officeDocument/2006/relationships/endnotes" Target="endnotes.xml"/><Relationship Id="rId19" Type="http://schemas.openxmlformats.org/officeDocument/2006/relationships/hyperlink" Target="http://www.poliba.it/sites/default/files/Catalogo%202020_new%20book%2017012020.pdf" TargetMode="External"/><Relationship Id="rId31"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nvur.it/wp-content/uploads/2019/01/Linee-Guida-per-la-gestione-integrata-del-ciclo-della-performance-e-del-bilancio.pdf" TargetMode="External"/><Relationship Id="rId22" Type="http://schemas.openxmlformats.org/officeDocument/2006/relationships/hyperlink" Target="https://terzamissione.poliba.it/" TargetMode="External"/><Relationship Id="rId27" Type="http://schemas.openxmlformats.org/officeDocument/2006/relationships/footer" Target="footer2.xml"/><Relationship Id="rId30" Type="http://schemas.openxmlformats.org/officeDocument/2006/relationships/chart" Target="charts/chart2.xml"/><Relationship Id="rId35" Type="http://schemas.openxmlformats.org/officeDocument/2006/relationships/hyperlink" Target="http://www.poliba.it/sites/default/files/regolamento.pdf"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www.poliba.it/sites/default/files/relazione_sulla_gestione_-_anno_2017.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package" Target="../embeddings/Foglio_di_lavoro_di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Foglio_di_lavoro_di_Microsoft_Excel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r>
              <a:rPr lang="it-IT">
                <a:solidFill>
                  <a:schemeClr val="tx2">
                    <a:lumMod val="60000"/>
                    <a:lumOff val="40000"/>
                  </a:schemeClr>
                </a:solidFill>
              </a:rPr>
              <a:t>DOCENTI</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endParaRPr lang="it-IT"/>
        </a:p>
      </c:txPr>
    </c:title>
    <c:autoTitleDeleted val="0"/>
    <c:view3D>
      <c:rotX val="30"/>
      <c:rotY val="0"/>
      <c:rAngAx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8037407945365999"/>
          <c:y val="0.26648662338260348"/>
          <c:w val="0.63461061907043215"/>
          <c:h val="0.58906294607910858"/>
        </c:manualLayout>
      </c:layout>
      <c:pie3DChart>
        <c:varyColors val="1"/>
        <c:ser>
          <c:idx val="0"/>
          <c:order val="0"/>
          <c:tx>
            <c:strRef>
              <c:f>Foglio1!$B$1</c:f>
              <c:strCache>
                <c:ptCount val="1"/>
                <c:pt idx="0">
                  <c:v>PERSONALE DOCENTE</c:v>
                </c:pt>
              </c:strCache>
            </c:strRef>
          </c:tx>
          <c:spPr>
            <a:scene3d>
              <a:camera prst="orthographicFront"/>
              <a:lightRig rig="threePt" dir="t"/>
            </a:scene3d>
            <a:sp3d>
              <a:bevelT w="133350" h="133350" prst="angle"/>
              <a:bevelB prst="angle"/>
            </a:sp3d>
          </c:spPr>
          <c:dPt>
            <c:idx val="0"/>
            <c:bubble3D val="0"/>
            <c:spPr>
              <a:solidFill>
                <a:schemeClr val="accent1"/>
              </a:solidFill>
              <a:ln>
                <a:noFill/>
              </a:ln>
              <a:effectLst/>
              <a:scene3d>
                <a:camera prst="orthographicFront"/>
                <a:lightRig rig="threePt" dir="t"/>
              </a:scene3d>
              <a:sp3d>
                <a:bevelT w="133350" h="133350" prst="angle"/>
                <a:bevelB prst="angle"/>
              </a:sp3d>
            </c:spPr>
            <c:extLst>
              <c:ext xmlns:c16="http://schemas.microsoft.com/office/drawing/2014/chart" uri="{C3380CC4-5D6E-409C-BE32-E72D297353CC}">
                <c16:uniqueId val="{00000001-D219-554A-B47B-AFC586AF743C}"/>
              </c:ext>
            </c:extLst>
          </c:dPt>
          <c:dPt>
            <c:idx val="1"/>
            <c:bubble3D val="0"/>
            <c:spPr>
              <a:solidFill>
                <a:schemeClr val="accent2"/>
              </a:solidFill>
              <a:ln>
                <a:noFill/>
              </a:ln>
              <a:effectLst/>
              <a:scene3d>
                <a:camera prst="orthographicFront"/>
                <a:lightRig rig="threePt" dir="t"/>
              </a:scene3d>
              <a:sp3d>
                <a:bevelT w="133350" h="133350" prst="angle"/>
                <a:bevelB prst="angle"/>
              </a:sp3d>
            </c:spPr>
            <c:extLst>
              <c:ext xmlns:c16="http://schemas.microsoft.com/office/drawing/2014/chart" uri="{C3380CC4-5D6E-409C-BE32-E72D297353CC}">
                <c16:uniqueId val="{00000003-D219-554A-B47B-AFC586AF743C}"/>
              </c:ext>
            </c:extLst>
          </c:dPt>
          <c:dPt>
            <c:idx val="2"/>
            <c:bubble3D val="0"/>
            <c:spPr>
              <a:solidFill>
                <a:schemeClr val="accent3"/>
              </a:solidFill>
              <a:ln>
                <a:noFill/>
              </a:ln>
              <a:effectLst/>
              <a:scene3d>
                <a:camera prst="orthographicFront"/>
                <a:lightRig rig="threePt" dir="t"/>
              </a:scene3d>
              <a:sp3d>
                <a:bevelT w="133350" h="133350" prst="angle"/>
                <a:bevelB prst="angle"/>
              </a:sp3d>
            </c:spPr>
            <c:extLst>
              <c:ext xmlns:c16="http://schemas.microsoft.com/office/drawing/2014/chart" uri="{C3380CC4-5D6E-409C-BE32-E72D297353CC}">
                <c16:uniqueId val="{00000005-D219-554A-B47B-AFC586AF743C}"/>
              </c:ext>
            </c:extLst>
          </c:dPt>
          <c:dPt>
            <c:idx val="3"/>
            <c:bubble3D val="0"/>
            <c:spPr>
              <a:solidFill>
                <a:schemeClr val="accent4"/>
              </a:solidFill>
              <a:ln>
                <a:noFill/>
              </a:ln>
              <a:effectLst/>
              <a:scene3d>
                <a:camera prst="orthographicFront"/>
                <a:lightRig rig="threePt" dir="t"/>
              </a:scene3d>
              <a:sp3d>
                <a:bevelT w="133350" h="133350" prst="angle"/>
                <a:bevelB prst="angle"/>
              </a:sp3d>
            </c:spPr>
            <c:extLst>
              <c:ext xmlns:c16="http://schemas.microsoft.com/office/drawing/2014/chart" uri="{C3380CC4-5D6E-409C-BE32-E72D297353CC}">
                <c16:uniqueId val="{00000007-D219-554A-B47B-AFC586AF743C}"/>
              </c:ext>
            </c:extLst>
          </c:dPt>
          <c:dLbls>
            <c:numFmt formatCode="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ln>
                      <a:noFill/>
                    </a:ln>
                    <a:solidFill>
                      <a:schemeClr val="bg1"/>
                    </a:solidFill>
                    <a:latin typeface="+mn-lt"/>
                    <a:ea typeface="+mn-ea"/>
                    <a:cs typeface="+mn-cs"/>
                  </a:defRPr>
                </a:pPr>
                <a:endParaRPr lang="it-IT"/>
              </a:p>
            </c:txPr>
            <c:dLblPos val="inEnd"/>
            <c:showLegendKey val="0"/>
            <c:showVal val="0"/>
            <c:showCatName val="0"/>
            <c:showSerName val="0"/>
            <c:showPercent val="1"/>
            <c:showBubbleSize val="0"/>
            <c:showLeaderLines val="0"/>
            <c:extLst>
              <c:ext xmlns:c15="http://schemas.microsoft.com/office/drawing/2012/chart" uri="{CE6537A1-D6FC-4f65-9D91-7224C49458BB}"/>
            </c:extLst>
          </c:dLbls>
          <c:cat>
            <c:strRef>
              <c:f>Foglio1!$A$2:$A$5</c:f>
              <c:strCache>
                <c:ptCount val="4"/>
                <c:pt idx="0">
                  <c:v>professori I fascia</c:v>
                </c:pt>
                <c:pt idx="1">
                  <c:v>professori II fascia</c:v>
                </c:pt>
                <c:pt idx="2">
                  <c:v>ricercatori</c:v>
                </c:pt>
                <c:pt idx="3">
                  <c:v>ricercatori t.d.</c:v>
                </c:pt>
              </c:strCache>
            </c:strRef>
          </c:cat>
          <c:val>
            <c:numRef>
              <c:f>Foglio1!$B$2:$B$5</c:f>
              <c:numCache>
                <c:formatCode>General</c:formatCode>
                <c:ptCount val="4"/>
                <c:pt idx="0">
                  <c:v>70</c:v>
                </c:pt>
                <c:pt idx="1">
                  <c:v>113</c:v>
                </c:pt>
                <c:pt idx="2">
                  <c:v>40</c:v>
                </c:pt>
                <c:pt idx="3">
                  <c:v>57</c:v>
                </c:pt>
              </c:numCache>
            </c:numRef>
          </c:val>
          <c:extLst>
            <c:ext xmlns:c16="http://schemas.microsoft.com/office/drawing/2014/chart" uri="{C3380CC4-5D6E-409C-BE32-E72D297353CC}">
              <c16:uniqueId val="{00000000-675F-49AF-B9D9-7958CB50A766}"/>
            </c:ext>
          </c:extLst>
        </c:ser>
        <c:dLbls>
          <c:showLegendKey val="0"/>
          <c:showVal val="0"/>
          <c:showCatName val="0"/>
          <c:showSerName val="0"/>
          <c:showPercent val="0"/>
          <c:showBubbleSize val="0"/>
          <c:showLeaderLines val="0"/>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it-IT"/>
        </a:p>
      </c:txPr>
    </c:legend>
    <c:plotVisOnly val="1"/>
    <c:dispBlanksAs val="zero"/>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it-I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r>
              <a:rPr lang="it-IT">
                <a:solidFill>
                  <a:schemeClr val="tx2">
                    <a:lumMod val="60000"/>
                    <a:lumOff val="40000"/>
                  </a:schemeClr>
                </a:solidFill>
              </a:rPr>
              <a:t>STAFF AMMINISTRATIVO</a:t>
            </a:r>
          </a:p>
        </c:rich>
      </c:tx>
      <c:layout>
        <c:manualLayout>
          <c:xMode val="edge"/>
          <c:yMode val="edge"/>
          <c:x val="0.28065006694755973"/>
          <c:y val="5.1779935275080909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endParaRPr lang="it-IT"/>
        </a:p>
      </c:txPr>
    </c:title>
    <c:autoTitleDeleted val="0"/>
    <c:view3D>
      <c:rotX val="30"/>
      <c:rotY val="0"/>
      <c:rAngAx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9548971968165"/>
          <c:y val="0.26732359911321762"/>
          <c:w val="0.69885079497668101"/>
          <c:h val="0.6544270315725097"/>
        </c:manualLayout>
      </c:layout>
      <c:pie3DChart>
        <c:varyColors val="1"/>
        <c:ser>
          <c:idx val="0"/>
          <c:order val="0"/>
          <c:tx>
            <c:strRef>
              <c:f>Foglio1!$B$1</c:f>
              <c:strCache>
                <c:ptCount val="1"/>
                <c:pt idx="0">
                  <c:v>PERSONALE TAB</c:v>
                </c:pt>
              </c:strCache>
            </c:strRef>
          </c:tx>
          <c:spPr>
            <a:scene3d>
              <a:camera prst="orthographicFront"/>
              <a:lightRig rig="threePt" dir="t"/>
            </a:scene3d>
            <a:sp3d prstMaterial="metal">
              <a:bevelT prst="angle"/>
            </a:sp3d>
          </c:spPr>
          <c:dPt>
            <c:idx val="0"/>
            <c:bubble3D val="0"/>
            <c:spPr>
              <a:solidFill>
                <a:schemeClr val="accent1"/>
              </a:solidFill>
              <a:ln>
                <a:noFill/>
              </a:ln>
              <a:effectLst/>
              <a:scene3d>
                <a:camera prst="orthographicFront"/>
                <a:lightRig rig="threePt" dir="t"/>
              </a:scene3d>
              <a:sp3d prstMaterial="metal">
                <a:bevelT prst="angle"/>
              </a:sp3d>
            </c:spPr>
            <c:extLst>
              <c:ext xmlns:c16="http://schemas.microsoft.com/office/drawing/2014/chart" uri="{C3380CC4-5D6E-409C-BE32-E72D297353CC}">
                <c16:uniqueId val="{00000001-1044-784C-B407-32B1BB67E1BD}"/>
              </c:ext>
            </c:extLst>
          </c:dPt>
          <c:dPt>
            <c:idx val="1"/>
            <c:bubble3D val="0"/>
            <c:spPr>
              <a:solidFill>
                <a:schemeClr val="accent2"/>
              </a:solidFill>
              <a:ln>
                <a:noFill/>
              </a:ln>
              <a:effectLst/>
              <a:scene3d>
                <a:camera prst="orthographicFront"/>
                <a:lightRig rig="threePt" dir="t"/>
              </a:scene3d>
              <a:sp3d prstMaterial="metal">
                <a:bevelT prst="angle"/>
              </a:sp3d>
            </c:spPr>
            <c:extLst>
              <c:ext xmlns:c16="http://schemas.microsoft.com/office/drawing/2014/chart" uri="{C3380CC4-5D6E-409C-BE32-E72D297353CC}">
                <c16:uniqueId val="{00000003-1044-784C-B407-32B1BB67E1BD}"/>
              </c:ext>
            </c:extLst>
          </c:dPt>
          <c:dPt>
            <c:idx val="2"/>
            <c:bubble3D val="0"/>
            <c:spPr>
              <a:solidFill>
                <a:schemeClr val="accent3"/>
              </a:solidFill>
              <a:ln>
                <a:noFill/>
              </a:ln>
              <a:effectLst/>
              <a:scene3d>
                <a:camera prst="orthographicFront"/>
                <a:lightRig rig="threePt" dir="t"/>
              </a:scene3d>
              <a:sp3d prstMaterial="metal">
                <a:bevelT prst="angle"/>
              </a:sp3d>
            </c:spPr>
            <c:extLst>
              <c:ext xmlns:c16="http://schemas.microsoft.com/office/drawing/2014/chart" uri="{C3380CC4-5D6E-409C-BE32-E72D297353CC}">
                <c16:uniqueId val="{00000005-1044-784C-B407-32B1BB67E1BD}"/>
              </c:ext>
            </c:extLst>
          </c:dPt>
          <c:dPt>
            <c:idx val="3"/>
            <c:bubble3D val="0"/>
            <c:spPr>
              <a:solidFill>
                <a:schemeClr val="accent4"/>
              </a:solidFill>
              <a:ln>
                <a:noFill/>
              </a:ln>
              <a:effectLst/>
              <a:scene3d>
                <a:camera prst="orthographicFront"/>
                <a:lightRig rig="threePt" dir="t"/>
              </a:scene3d>
              <a:sp3d prstMaterial="metal">
                <a:bevelT prst="angle"/>
              </a:sp3d>
            </c:spPr>
            <c:extLst>
              <c:ext xmlns:c16="http://schemas.microsoft.com/office/drawing/2014/chart" uri="{C3380CC4-5D6E-409C-BE32-E72D297353CC}">
                <c16:uniqueId val="{00000007-1044-784C-B407-32B1BB67E1BD}"/>
              </c:ext>
            </c:extLst>
          </c:dPt>
          <c:dPt>
            <c:idx val="4"/>
            <c:bubble3D val="0"/>
            <c:spPr>
              <a:solidFill>
                <a:schemeClr val="accent5"/>
              </a:solidFill>
              <a:ln>
                <a:noFill/>
              </a:ln>
              <a:effectLst/>
              <a:scene3d>
                <a:camera prst="orthographicFront"/>
                <a:lightRig rig="threePt" dir="t"/>
              </a:scene3d>
              <a:sp3d prstMaterial="metal">
                <a:bevelT prst="angle"/>
              </a:sp3d>
            </c:spPr>
            <c:extLst>
              <c:ext xmlns:c16="http://schemas.microsoft.com/office/drawing/2014/chart" uri="{C3380CC4-5D6E-409C-BE32-E72D297353CC}">
                <c16:uniqueId val="{00000009-1044-784C-B407-32B1BB67E1BD}"/>
              </c:ext>
            </c:extLst>
          </c:dPt>
          <c:dLbls>
            <c:dLbl>
              <c:idx val="0"/>
              <c:layout>
                <c:manualLayout>
                  <c:x val="-3.9726313461988065E-3"/>
                  <c:y val="0.10673801697117957"/>
                </c:manualLayout>
              </c:layout>
              <c:tx>
                <c:rich>
                  <a:bodyPr/>
                  <a:lstStyle/>
                  <a:p>
                    <a:r>
                      <a:rPr lang="en-US"/>
                      <a:t>1%</a:t>
                    </a:r>
                  </a:p>
                </c:rich>
              </c:tx>
              <c:dLblPos val="bestFi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1044-784C-B407-32B1BB67E1BD}"/>
                </c:ext>
              </c:extLst>
            </c:dLbl>
            <c:dLbl>
              <c:idx val="1"/>
              <c:layout>
                <c:manualLayout>
                  <c:x val="-2.3352619144135844E-2"/>
                  <c:y val="0.11236194990189333"/>
                </c:manualLayout>
              </c:layout>
              <c:dLblPos val="bestFit"/>
              <c:showLegendKey val="0"/>
              <c:showVal val="0"/>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1044-784C-B407-32B1BB67E1BD}"/>
                </c:ext>
              </c:extLst>
            </c:dLbl>
            <c:dLbl>
              <c:idx val="4"/>
              <c:layout>
                <c:manualLayout>
                  <c:x val="2.3605013491878258E-2"/>
                  <c:y val="0.11236194990189333"/>
                </c:manualLayout>
              </c:layout>
              <c:dLblPos val="bestFit"/>
              <c:showLegendKey val="0"/>
              <c:showVal val="0"/>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9-1044-784C-B407-32B1BB67E1BD}"/>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it-IT"/>
              </a:p>
            </c:txPr>
            <c:dLblPos val="inEnd"/>
            <c:showLegendKey val="0"/>
            <c:showVal val="0"/>
            <c:showCatName val="0"/>
            <c:showSerName val="0"/>
            <c:showPercent val="1"/>
            <c:showBubbleSize val="0"/>
            <c:separator>, </c:separator>
            <c:showLeaderLines val="0"/>
            <c:extLst>
              <c:ext xmlns:c15="http://schemas.microsoft.com/office/drawing/2012/chart" uri="{CE6537A1-D6FC-4f65-9D91-7224C49458BB}"/>
            </c:extLst>
          </c:dLbls>
          <c:cat>
            <c:strRef>
              <c:f>Foglio1!$A$2:$A$6</c:f>
              <c:strCache>
                <c:ptCount val="5"/>
                <c:pt idx="0">
                  <c:v>dirigenti</c:v>
                </c:pt>
                <c:pt idx="1">
                  <c:v>EP</c:v>
                </c:pt>
                <c:pt idx="2">
                  <c:v>D</c:v>
                </c:pt>
                <c:pt idx="3">
                  <c:v>C</c:v>
                </c:pt>
                <c:pt idx="4">
                  <c:v>B</c:v>
                </c:pt>
              </c:strCache>
            </c:strRef>
          </c:cat>
          <c:val>
            <c:numRef>
              <c:f>Foglio1!$B$2:$B$6</c:f>
              <c:numCache>
                <c:formatCode>General</c:formatCode>
                <c:ptCount val="5"/>
                <c:pt idx="0">
                  <c:v>2</c:v>
                </c:pt>
                <c:pt idx="1">
                  <c:v>23</c:v>
                </c:pt>
                <c:pt idx="2">
                  <c:v>51</c:v>
                </c:pt>
                <c:pt idx="3">
                  <c:v>149</c:v>
                </c:pt>
                <c:pt idx="4">
                  <c:v>26</c:v>
                </c:pt>
              </c:numCache>
            </c:numRef>
          </c:val>
          <c:extLst>
            <c:ext xmlns:c16="http://schemas.microsoft.com/office/drawing/2014/chart" uri="{C3380CC4-5D6E-409C-BE32-E72D297353CC}">
              <c16:uniqueId val="{0000000A-1044-784C-B407-32B1BB67E1BD}"/>
            </c:ext>
          </c:extLst>
        </c:ser>
        <c:dLbls>
          <c:showLegendKey val="0"/>
          <c:showVal val="1"/>
          <c:showCatName val="0"/>
          <c:showSerName val="0"/>
          <c:showPercent val="0"/>
          <c:showBubbleSize val="0"/>
          <c:showLeaderLines val="0"/>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it-IT"/>
        </a:p>
      </c:txPr>
    </c:legend>
    <c:plotVisOnly val="1"/>
    <c:dispBlanksAs val="zero"/>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it-I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23448E00B7F0224982907FA13D1BFECC" ma:contentTypeVersion="10" ma:contentTypeDescription="Creare un nuovo documento." ma:contentTypeScope="" ma:versionID="1a5134037e17896f430c4fd5fdbdf4e8">
  <xsd:schema xmlns:xsd="http://www.w3.org/2001/XMLSchema" xmlns:xs="http://www.w3.org/2001/XMLSchema" xmlns:p="http://schemas.microsoft.com/office/2006/metadata/properties" xmlns:ns2="8fe4be07-ee0c-47dc-b8e5-707103d38ad2" xmlns:ns3="640f5499-381e-41fe-876a-7ceb37a3d031" targetNamespace="http://schemas.microsoft.com/office/2006/metadata/properties" ma:root="true" ma:fieldsID="8b663c350048a3427de73743b861db1a" ns2:_="" ns3:_="">
    <xsd:import namespace="8fe4be07-ee0c-47dc-b8e5-707103d38ad2"/>
    <xsd:import namespace="640f5499-381e-41fe-876a-7ceb37a3d031"/>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e4be07-ee0c-47dc-b8e5-707103d38ad2" elementFormDefault="qualified">
    <xsd:import namespace="http://schemas.microsoft.com/office/2006/documentManagement/types"/>
    <xsd:import namespace="http://schemas.microsoft.com/office/infopath/2007/PartnerControls"/>
    <xsd:element name="SharedWithUsers" ma:index="8" nillable="true" ma:displayName="Condivis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Condiviso con dettagli" ma:description="" ma:internalName="SharedWithDetails" ma:readOnly="true">
      <xsd:simpleType>
        <xsd:restriction base="dms:Note">
          <xsd:maxLength value="255"/>
        </xsd:restriction>
      </xsd:simpleType>
    </xsd:element>
    <xsd:element name="LastSharedByUser" ma:index="10" nillable="true" ma:displayName="Autore ultima condivisione" ma:description="" ma:internalName="LastSharedByUser" ma:readOnly="true">
      <xsd:simpleType>
        <xsd:restriction base="dms:Note">
          <xsd:maxLength value="255"/>
        </xsd:restriction>
      </xsd:simpleType>
    </xsd:element>
    <xsd:element name="LastSharedByTime" ma:index="11" nillable="true" ma:displayName="Ora ultima condivision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40f5499-381e-41fe-876a-7ceb37a3d031"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MediaServic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7F5E19-0B8F-48D3-923F-139A8597160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021C726-A36B-4C7A-B4D6-E6651234E7A4}">
  <ds:schemaRefs>
    <ds:schemaRef ds:uri="http://schemas.microsoft.com/sharepoint/v3/contenttype/forms"/>
  </ds:schemaRefs>
</ds:datastoreItem>
</file>

<file path=customXml/itemProps3.xml><?xml version="1.0" encoding="utf-8"?>
<ds:datastoreItem xmlns:ds="http://schemas.openxmlformats.org/officeDocument/2006/customXml" ds:itemID="{BE830CC5-B741-446F-9216-A5EB27D3E6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e4be07-ee0c-47dc-b8e5-707103d38ad2"/>
    <ds:schemaRef ds:uri="640f5499-381e-41fe-876a-7ceb37a3d0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5F5C620-AE7A-6942-BB0D-7B11A8CA88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68</Pages>
  <Words>22965</Words>
  <Characters>130906</Characters>
  <Application>Microsoft Office Word</Application>
  <DocSecurity>0</DocSecurity>
  <Lines>1090</Lines>
  <Paragraphs>307</Paragraphs>
  <ScaleCrop>false</ScaleCrop>
  <Manager>dqi@poliba.it</Manager>
  <Company>PoliBA</Company>
  <LinksUpToDate>false</LinksUpToDate>
  <CharactersWithSpaces>153564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Programma Triennale della Trasparenza e dell’Integrità 2017-2019</dc:title>
  <dc:subject/>
  <dc:creator>maurizio.detullio@poliba.it</dc:creator>
  <cp:keywords/>
  <dc:description/>
  <cp:lastModifiedBy>Dott.ssa Maria Rosaria Vaccarelli</cp:lastModifiedBy>
  <cp:revision>2</cp:revision>
  <cp:lastPrinted>2019-03-06T11:47:00Z</cp:lastPrinted>
  <dcterms:created xsi:type="dcterms:W3CDTF">2020-02-17T15:42:00Z</dcterms:created>
  <dcterms:modified xsi:type="dcterms:W3CDTF">2020-02-17T15:42:00Z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0x01010023448E00B7F0224982907FA13D1BFECC</vt:lpwstr>
  </property>
  <property fmtid="{D5CDD505-2E9C-101B-9397-08002B2CF9AE}" pid="3" name="AuthorIds_UIVersion_1024">
    <vt:lpwstr>8</vt:lpwstr>
  </property>
  <property fmtid="{D5CDD505-2E9C-101B-9397-08002B2CF9AE}" pid="4" name="AuthorIds_UIVersion_37888">
    <vt:lpwstr>8</vt:lpwstr>
  </property>
</Properties>
</file>