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6B15" w14:textId="77777777" w:rsidR="00A32264" w:rsidRDefault="0057219D" w:rsidP="00A32264">
      <w:pPr>
        <w:jc w:val="both"/>
        <w:rPr>
          <w:rFonts w:ascii="Verdana" w:eastAsia="Times New Roman" w:hAnsi="Verdana" w:cs="Arial"/>
          <w:b/>
          <w:bCs/>
          <w:color w:val="333333"/>
          <w:sz w:val="20"/>
          <w:szCs w:val="20"/>
        </w:rPr>
      </w:pP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</w:rPr>
        <w:t>DELOITTE CONSULTING</w:t>
      </w:r>
    </w:p>
    <w:p w14:paraId="46F2FB2A" w14:textId="522145F4" w:rsidR="00A32264" w:rsidRDefault="00A32264" w:rsidP="00A32264">
      <w:pPr>
        <w:jc w:val="both"/>
        <w:rPr>
          <w:rFonts w:ascii="Times New Roman" w:hAnsi="Times New Roman" w:cs="Times New Roman"/>
          <w:sz w:val="20"/>
          <w:szCs w:val="20"/>
        </w:rPr>
      </w:pPr>
      <w:r w:rsidRPr="006F1DAD">
        <w:rPr>
          <w:rFonts w:ascii="Verdana" w:hAnsi="Verdana"/>
          <w:b/>
          <w:bCs/>
          <w:sz w:val="20"/>
          <w:szCs w:val="20"/>
        </w:rPr>
        <w:t>Junior Developer, Microsoft Dynamics, CRM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1F5E1D81" w14:textId="7F313184" w:rsidR="00244F71" w:rsidRPr="00B57F12" w:rsidRDefault="0057219D" w:rsidP="00244F7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A32264">
        <w:rPr>
          <w:rFonts w:ascii="Verdana" w:eastAsia="Times New Roman" w:hAnsi="Verdana" w:cs="Arial"/>
          <w:i/>
          <w:iCs/>
          <w:color w:val="2E74B5" w:themeColor="accent1" w:themeShade="BF"/>
          <w:sz w:val="20"/>
          <w:szCs w:val="20"/>
        </w:rPr>
        <w:t>What Impact will you make?</w:t>
      </w:r>
      <w:r w:rsidRPr="00A32264">
        <w:rPr>
          <w:rFonts w:ascii="Verdana" w:eastAsia="Times New Roman" w:hAnsi="Verdana" w:cs="Arial"/>
          <w:color w:val="2E74B5" w:themeColor="accent1" w:themeShade="BF"/>
          <w:sz w:val="20"/>
          <w:szCs w:val="20"/>
        </w:rPr>
        <w:br/>
      </w:r>
      <w:r w:rsidRPr="00A32264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Pr="00A32264">
        <w:rPr>
          <w:rFonts w:ascii="Verdana" w:eastAsia="Times New Roman" w:hAnsi="Verdana" w:cs="Arial"/>
          <w:color w:val="333333"/>
          <w:sz w:val="20"/>
          <w:szCs w:val="20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YOUR OPPORTUNITY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="00244F71"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La nostra </w:t>
      </w:r>
      <w:proofErr w:type="spellStart"/>
      <w:r w:rsidR="00244F71"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>practice</w:t>
      </w:r>
      <w:proofErr w:type="spellEnd"/>
      <w:r w:rsidR="00244F71"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Microsoft Dynamics guida l’evoluzione tecnologica aziendale implementando suite di </w:t>
      </w:r>
      <w:r w:rsidR="00244F71" w:rsidRPr="00787DC5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applicazioni Cloud (ERP, Retail, CRM, Machine Learning, etc.)</w:t>
      </w:r>
      <w:r w:rsidR="00244F71"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che interagiscono tra di loro e sono accessibili da qualunque Device. </w:t>
      </w:r>
    </w:p>
    <w:p w14:paraId="789E9994" w14:textId="77777777" w:rsidR="00244F71" w:rsidRPr="00B57F12" w:rsidRDefault="00244F71" w:rsidP="00244F7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I professionisti di Deloitte Microsoft Dynamics sono sempre al passo con i trend di mercato del mondo Microsoft, per garantire ai clienti servizi di consulenza all’avanguardia e disegnare </w:t>
      </w:r>
      <w:proofErr w:type="spellStart"/>
      <w:r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customer</w:t>
      </w:r>
      <w:proofErr w:type="spellEnd"/>
      <w:r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 xml:space="preserve"> </w:t>
      </w:r>
      <w:proofErr w:type="spellStart"/>
      <w:r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journey</w:t>
      </w:r>
      <w:proofErr w:type="spellEnd"/>
      <w:r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di successo.</w:t>
      </w:r>
    </w:p>
    <w:p w14:paraId="7776BA0C" w14:textId="77777777" w:rsidR="00244F71" w:rsidRPr="00B57F12" w:rsidRDefault="00244F71" w:rsidP="00244F7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Far parte del team </w:t>
      </w:r>
      <w:r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Microsoft Dynamics CRM</w:t>
      </w:r>
      <w:r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in Deloitte significa entrare in un contesto innovativo dove avrai l’opportunità di mostrare il tuo talento, esprimere tutto il tuo potenziale, sviluppare nuove competenze grazie a </w:t>
      </w:r>
      <w:r w:rsidRPr="00787DC5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numerosi corsi di formazione</w:t>
      </w:r>
      <w:r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e percorsi di carriera strutturati.</w:t>
      </w:r>
    </w:p>
    <w:p w14:paraId="729A61BB" w14:textId="20CC6528" w:rsidR="0057219D" w:rsidRPr="00A32264" w:rsidRDefault="00244F71" w:rsidP="00244F7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B57F12">
        <w:rPr>
          <w:rFonts w:ascii="Verdana" w:eastAsia="Times New Roman" w:hAnsi="Verdana" w:cs="Arial"/>
          <w:color w:val="333333"/>
          <w:sz w:val="20"/>
          <w:szCs w:val="20"/>
          <w:lang w:val="it-IT"/>
        </w:rPr>
        <w:t>In questo contesto, nell’ottica di un’importante strategia di crescita, stiamo cercando dei brillanti neolaureati per la nostra sede di Lecce.</w:t>
      </w:r>
      <w:r w:rsidR="0057219D"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 </w:t>
      </w:r>
      <w:r w:rsidR="0057219D"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="0057219D"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YOUR ROLE AND RESPONSIBILITIES</w:t>
      </w:r>
      <w:r w:rsidR="0057219D"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Il </w:t>
      </w:r>
      <w:r w:rsid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tuo ruolo sarà incentrato sull’</w:t>
      </w:r>
      <w:r w:rsidR="0057219D"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esecuzione proattiva e responsabile delle attività progettuali nelle quali sarai coinvolto. Con la supervisione dei colleghi più esperti, sarai responsabile per la qualità del tuo lavoro e del suo pieno allineamento alle priorità, agli obiettivi e alle esigenze dei clienti, impegnandoti costantemente nel perseguimento della nostra ambizione </w:t>
      </w:r>
      <w:r w:rsidR="0057219D"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“</w:t>
      </w:r>
      <w:proofErr w:type="spellStart"/>
      <w:r w:rsidR="0057219D"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make</w:t>
      </w:r>
      <w:proofErr w:type="spellEnd"/>
      <w:r w:rsidR="0057219D"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 xml:space="preserve"> an impact </w:t>
      </w:r>
      <w:proofErr w:type="spellStart"/>
      <w:r w:rsidR="0057219D"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that</w:t>
      </w:r>
      <w:proofErr w:type="spellEnd"/>
      <w:r w:rsidR="0057219D"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 xml:space="preserve"> </w:t>
      </w:r>
      <w:proofErr w:type="spellStart"/>
      <w:r w:rsidR="0057219D"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matters</w:t>
      </w:r>
      <w:proofErr w:type="spellEnd"/>
      <w:r w:rsidR="0057219D"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”.</w:t>
      </w:r>
    </w:p>
    <w:p w14:paraId="27A43D38" w14:textId="77777777" w:rsidR="0057219D" w:rsidRPr="00A32264" w:rsidRDefault="0057219D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Per una piena copertura del tuo ruolo, dovrai in particolare essere in grado di: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- Raccogliere ed analizzare i dati a supporto dell’elaborazione di soluzioni per i clienti;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- Collaborare con il team di progetto in modo proattivo e collaborativo 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- Comunicare in modo chiaro e strutturato idee e proposte;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- Essere costantemente focalizzato sul risultato, sulla responsabilità individuale e sulla qualità del lavoro;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- Possedere un forte orientamento al team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working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, alla collaborazione e al supporto dei colleghi, mantenendo sempre un approccio positivo alle situazioni.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OUR REQUIREMENTS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Come </w:t>
      </w:r>
      <w:bookmarkStart w:id="0" w:name="_GoBack"/>
      <w:r w:rsidRPr="00787DC5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Juni</w:t>
      </w:r>
      <w:r w:rsidR="008D0993" w:rsidRPr="00787DC5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or Developer Microsoft Dynamics CRM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bookmarkEnd w:id="0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parteciperai ad importanti progetti internazionali End to End. Il/la candidato/a ideale è in possesso dei seguenti requisiti:</w:t>
      </w:r>
    </w:p>
    <w:p w14:paraId="015EF4C1" w14:textId="7C846C07" w:rsidR="00AF5EF9" w:rsidRPr="007A248F" w:rsidRDefault="0057219D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- Laurea in </w:t>
      </w:r>
      <w:r w:rsidR="00B63679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Ingegneria Informatica</w:t>
      </w:r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o altre materie tecnico-scientifiche</w:t>
      </w:r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- Conoscenza base della programmazione Object </w:t>
      </w:r>
      <w:proofErr w:type="spellStart"/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>Oriented</w:t>
      </w:r>
      <w:proofErr w:type="spellEnd"/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e nello specifico dei linguaggi di sviluppo Java e</w:t>
      </w:r>
      <w:r w:rsidR="00AF5EF9"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>/o</w:t>
      </w:r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r w:rsidR="00AF5EF9"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>C#</w:t>
      </w:r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- Conoscenz</w:t>
      </w:r>
      <w:r w:rsidR="00AF5EF9"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a base Modellazione </w:t>
      </w:r>
      <w:r w:rsidR="009807EA"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Dati</w:t>
      </w:r>
    </w:p>
    <w:p w14:paraId="4FB8132B" w14:textId="3C5567DB" w:rsidR="00AF5EF9" w:rsidRPr="007A248F" w:rsidRDefault="00AF5EF9" w:rsidP="00AF5EF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>- Conoscenza Base HTML5</w:t>
      </w:r>
    </w:p>
    <w:p w14:paraId="62CD519A" w14:textId="1467C519" w:rsidR="0057219D" w:rsidRPr="00AF5EF9" w:rsidRDefault="00AF5EF9" w:rsidP="00AF5EF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- Conoscenza </w:t>
      </w:r>
      <w:r w:rsidR="009807EA"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>Base JavaS</w:t>
      </w:r>
      <w:r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t>cript</w:t>
      </w:r>
      <w:r w:rsidR="0057219D"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- Disponibilità ad operare in trasferta anche internazionale</w:t>
      </w:r>
      <w:r w:rsidR="0057219D"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- Buona padronanza della lingua inglese scritta e parlata</w:t>
      </w:r>
      <w:r w:rsidR="0057219D" w:rsidRPr="007A248F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- Completano il profilo ottime capacità comunicative, precisione, autonomia organizzativa e uno spiccato orientamento al raggiungimento dei risultati.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t> 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 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="0057219D" w:rsidRPr="00AF5EF9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ABOUT CONSULTING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La </w:t>
      </w:r>
      <w:proofErr w:type="spellStart"/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t>Practice</w:t>
      </w:r>
      <w:proofErr w:type="spellEnd"/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t>Consulting</w:t>
      </w:r>
      <w:proofErr w:type="spellEnd"/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è suddivisa in tre macro aree: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• Technology 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• </w:t>
      </w:r>
      <w:proofErr w:type="spellStart"/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t>Strategy</w:t>
      </w:r>
      <w:proofErr w:type="spellEnd"/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&amp; Operations 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• Human Capital 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 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="0057219D" w:rsidRPr="00AF5EF9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lastRenderedPageBreak/>
        <w:t>Risolviamo problemi complessi</w:t>
      </w:r>
      <w:r w:rsidR="0057219D" w:rsidRPr="00AF5EF9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I nostri consulenti sono noti per la capacità di risolvere alcune delle sfide più complesse del business, in Italia e nel mondo. Con oltre 2.000 persone nel nostro team, siamo motivati da una vera passione nel cercare soluzioni a problemi apparentemente imperscrutabili. Facciamo la differenza affrontando ciascun caso in profondità, attingendo alle nostre conoscenze multidisciplinari e condivise a livello globale. Sappiamo porre le domande giuste e queste domande producono risposte e soluzioni che generano un impatto per i nostri clienti.</w:t>
      </w:r>
    </w:p>
    <w:p w14:paraId="5CD1C3E1" w14:textId="77777777" w:rsidR="00787DC5" w:rsidRDefault="0057219D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Siamo portati per la collaborazione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Il nostro ruolo è sviluppare il potenziale di crescita e di innovazione dei nostri clienti. Questo richiede una vera attitudine a collaborare ed è il motivo per cui ci impegniamo a intercettare i bisogni dei clienti, a comprendere e apprezzare il contesto in cui operano, i loro obiettivi e le loro aspirazioni. Non abbiamo paura di proporre  e questo è il modo con cui costruiamo rapporti duraturi basati sulla reciproca fiducia.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 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Creiamo un impatto sostenibile e di lungo termine 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Lavoriamo a stretto contatto con i nostri clienti per aiutarli a trovare le migliori soluzioni e a metterle in atto. Vogliamo che diventino sostenitori attivi del processo di trasformazione che abbiamo iniziato. Per noi, questo vuol dire stimolare un cambiamento sostenibile e con le nostre analisi produrre un impatto che duri nel tempo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 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ABOUT DELOITTE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I nostri servizi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Deloitte offre servizi integrati di Audit,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Consulting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, Financial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Advisory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,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Risk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Advisory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,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Tax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e Legal. Il nostro approccio unisce conoscenze multidisciplinari, esperienza a livello globale, innovazione e servizi di alta qualità. Aiutiamo i nostri clienti a concretizzare le proprie aspirazioni, fornendo loro gli strumenti per affrontare le sfide più complesse del business, in Italia e nel mondo. Crediamo fermamente che il nostro lavoro possa influenzare positivamente la comunità in cui operiamo. </w:t>
      </w:r>
    </w:p>
    <w:p w14:paraId="52D25392" w14:textId="69DCF5E2" w:rsidR="00787DC5" w:rsidRDefault="0057219D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 xml:space="preserve">Il nostro </w:t>
      </w:r>
      <w:proofErr w:type="spellStart"/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purpose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Make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an impact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that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matters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. Questo è il nostro obiettivo, e ciò che ci definisce. Significa fare la differenza per i nostri clienti, per i nostri colleghi e nella società, creando un impatto a lungo termine. Vogliamo essere la prima scelta dei clienti, la prima scelta dei talenti e i primi a lasciare un segno. </w:t>
      </w:r>
    </w:p>
    <w:p w14:paraId="474E3309" w14:textId="1E08CDF8" w:rsidR="00787DC5" w:rsidRDefault="0057219D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I nostri valori</w:t>
      </w: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Incoraggiamo la collaborazione, la diversità di pensiero e la capacità di pensare fuori dagli schemi. Con questo approccio aiutiamo i talenti a esprimere al meglio le proprie capacità. Per noi la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diversity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è un valore e il rispetto è al centro della nostra cultura inclusiva.</w:t>
      </w:r>
    </w:p>
    <w:p w14:paraId="79C06CFD" w14:textId="3EC283FC" w:rsidR="0057219D" w:rsidRDefault="0057219D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 xml:space="preserve">La nostra talent </w:t>
      </w:r>
      <w:proofErr w:type="spellStart"/>
      <w:r w:rsidRPr="00A32264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experience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Chi lavora in Deloitte, fin dal primo giorno, si sente parte di un network che supporta e incoraggia i colleghi. Il percorso di crescita e di carriera consente di sviluppare le competenze e le capacità per avere successo. In un ambiente di lavoro che incoraggia la collaborazione e la creatività, il benessere delle nostre persone e la flessibilità sono al centro di una talent </w:t>
      </w:r>
      <w:proofErr w:type="spellStart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>experience</w:t>
      </w:r>
      <w:proofErr w:type="spellEnd"/>
      <w:r w:rsidRPr="00A32264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distintiva.  </w:t>
      </w:r>
    </w:p>
    <w:p w14:paraId="74ED7FFC" w14:textId="5653D3F1" w:rsidR="002331AA" w:rsidRDefault="002331AA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</w:p>
    <w:p w14:paraId="0A2B6B5D" w14:textId="77777777" w:rsidR="00787DC5" w:rsidRDefault="002331AA" w:rsidP="002331AA">
      <w:pPr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</w:pPr>
      <w:r w:rsidRPr="002331AA"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  <w:t>Per candidarsi:</w:t>
      </w:r>
    </w:p>
    <w:p w14:paraId="30EACE0D" w14:textId="62665082" w:rsidR="002331AA" w:rsidRPr="00787DC5" w:rsidRDefault="002331AA" w:rsidP="002331AA">
      <w:pPr>
        <w:rPr>
          <w:rFonts w:ascii="Verdana" w:eastAsia="Times New Roman" w:hAnsi="Verdana" w:cs="Arial"/>
          <w:b/>
          <w:color w:val="333333"/>
          <w:sz w:val="20"/>
          <w:szCs w:val="20"/>
          <w:lang w:val="it-IT"/>
        </w:rPr>
      </w:pPr>
      <w:r w:rsidRPr="002331AA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inviare il proprio cv aggiornato a: </w:t>
      </w:r>
      <w:hyperlink r:id="rId5" w:history="1">
        <w:r w:rsidRPr="002331AA">
          <w:rPr>
            <w:rFonts w:ascii="Verdana" w:eastAsia="Times New Roman" w:hAnsi="Verdana" w:cs="Arial"/>
            <w:color w:val="333333"/>
            <w:sz w:val="20"/>
            <w:szCs w:val="20"/>
            <w:lang w:val="it-IT"/>
          </w:rPr>
          <w:t>schiaravallibassani@deloitte.it</w:t>
        </w:r>
      </w:hyperlink>
      <w:r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entro il 30 novembre</w:t>
      </w:r>
      <w:r w:rsidRPr="002331AA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2019</w:t>
      </w:r>
      <w:r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r w:rsidRPr="002331AA">
        <w:rPr>
          <w:rFonts w:ascii="Verdana" w:eastAsia="Times New Roman" w:hAnsi="Verdana" w:cs="Arial"/>
          <w:color w:val="333333"/>
          <w:sz w:val="20"/>
          <w:szCs w:val="20"/>
          <w:lang w:val="it-IT"/>
        </w:rPr>
        <w:t>inserendo in oggetto “Rif. Contatto Ufficio Placement Politecnico di Bari”</w:t>
      </w:r>
      <w:r>
        <w:rPr>
          <w:rFonts w:ascii="Verdana" w:eastAsia="Times New Roman" w:hAnsi="Verdana" w:cs="Arial"/>
          <w:color w:val="333333"/>
          <w:sz w:val="20"/>
          <w:szCs w:val="20"/>
          <w:lang w:val="it-IT"/>
        </w:rPr>
        <w:t>.</w:t>
      </w:r>
    </w:p>
    <w:p w14:paraId="66222343" w14:textId="4F99BE55" w:rsidR="00006DBA" w:rsidRPr="0072012F" w:rsidRDefault="002331AA" w:rsidP="0072012F">
      <w:pPr>
        <w:jc w:val="both"/>
        <w:rPr>
          <w:rFonts w:ascii="Verdana" w:hAnsi="Verdana"/>
          <w:sz w:val="16"/>
          <w:szCs w:val="16"/>
          <w:lang w:val="it-IT"/>
        </w:rPr>
      </w:pPr>
      <w:r w:rsidRPr="0072012F">
        <w:rPr>
          <w:rFonts w:ascii="Verdana" w:eastAsia="Times New Roman" w:hAnsi="Verdana" w:cs="Arial"/>
          <w:color w:val="333333"/>
          <w:sz w:val="16"/>
          <w:szCs w:val="16"/>
          <w:lang w:val="it-IT"/>
        </w:rPr>
        <w:t xml:space="preserve">Il CV dovrà contenere l’autorizzazione al trattamento dei dati personali ai sensi del D. </w:t>
      </w:r>
      <w:proofErr w:type="spellStart"/>
      <w:r w:rsidRPr="0072012F">
        <w:rPr>
          <w:rFonts w:ascii="Verdana" w:eastAsia="Times New Roman" w:hAnsi="Verdana" w:cs="Arial"/>
          <w:color w:val="333333"/>
          <w:sz w:val="16"/>
          <w:szCs w:val="16"/>
          <w:lang w:val="it-IT"/>
        </w:rPr>
        <w:t>Lgs</w:t>
      </w:r>
      <w:proofErr w:type="spellEnd"/>
      <w:r w:rsidRPr="0072012F">
        <w:rPr>
          <w:rFonts w:ascii="Verdana" w:eastAsia="Times New Roman" w:hAnsi="Verdana" w:cs="Arial"/>
          <w:color w:val="333333"/>
          <w:sz w:val="16"/>
          <w:szCs w:val="16"/>
          <w:lang w:val="it-IT"/>
        </w:rPr>
        <w:t>. n. 196/2003 e ss.mm. e ii. e dell’art. 13 GDPR (Regolamento UE 2016/679) ed attestazione di veridicità ai sensi del DPR n.445/2000. Il presente annuncio è rivolto ad ambo i sessi, ai sensi della normativa vigente.</w:t>
      </w:r>
    </w:p>
    <w:sectPr w:rsidR="00006DBA" w:rsidRPr="0072012F" w:rsidSect="00EE7C8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4D03"/>
    <w:multiLevelType w:val="hybridMultilevel"/>
    <w:tmpl w:val="7D1E5B64"/>
    <w:lvl w:ilvl="0" w:tplc="6BA2BD9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tbAwNDA0NzQ2NrJU0lEKTi0uzszPAykwrgUAW2T8sywAAAA="/>
  </w:docVars>
  <w:rsids>
    <w:rsidRoot w:val="0057219D"/>
    <w:rsid w:val="00006DBA"/>
    <w:rsid w:val="00230BA9"/>
    <w:rsid w:val="002331AA"/>
    <w:rsid w:val="00244F71"/>
    <w:rsid w:val="0057219D"/>
    <w:rsid w:val="006F1DAD"/>
    <w:rsid w:val="0072012F"/>
    <w:rsid w:val="00787DC5"/>
    <w:rsid w:val="007A248F"/>
    <w:rsid w:val="008D0993"/>
    <w:rsid w:val="009807EA"/>
    <w:rsid w:val="00A32264"/>
    <w:rsid w:val="00AF5EF9"/>
    <w:rsid w:val="00B57F12"/>
    <w:rsid w:val="00B63679"/>
    <w:rsid w:val="00D43EB4"/>
    <w:rsid w:val="00DB4C9A"/>
    <w:rsid w:val="00E8593F"/>
    <w:rsid w:val="00E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51AD"/>
  <w15:chartTrackingRefBased/>
  <w15:docId w15:val="{37F935DF-FD90-4998-9639-F8B41B22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iaravallibassani@deloit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Chiaravalli Bassani, Sara</dc:creator>
  <cp:keywords/>
  <dc:description/>
  <cp:lastModifiedBy>AMM-P0363</cp:lastModifiedBy>
  <cp:revision>15</cp:revision>
  <dcterms:created xsi:type="dcterms:W3CDTF">2019-08-27T15:19:00Z</dcterms:created>
  <dcterms:modified xsi:type="dcterms:W3CDTF">2019-09-09T09:31:00Z</dcterms:modified>
</cp:coreProperties>
</file>