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B87" w:rsidRPr="003B67FB" w:rsidRDefault="00876B87" w:rsidP="00876B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bCs/>
          <w:noProof/>
          <w:color w:val="444444"/>
          <w:sz w:val="20"/>
          <w:szCs w:val="20"/>
          <w:lang w:eastAsia="it-IT"/>
        </w:rPr>
        <w:drawing>
          <wp:inline distT="0" distB="0" distL="0" distR="0">
            <wp:extent cx="1781175" cy="432411"/>
            <wp:effectExtent l="0" t="0" r="0" b="6350"/>
            <wp:docPr id="2" name="Immagine 2" descr="H:\Selezione_resf\Reclutamento e Selezione\5 Modelli\Logo Tenaris\Tenari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Selezione_resf\Reclutamento e Selezione\5 Modelli\Logo Tenaris\Tenaris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016" cy="43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7875" w:rsidRPr="003B67FB">
        <w:rPr>
          <w:rFonts w:ascii="Arial" w:eastAsia="Times New Roman" w:hAnsi="Arial" w:cs="Arial"/>
          <w:b/>
          <w:bCs/>
          <w:color w:val="444444"/>
          <w:sz w:val="20"/>
          <w:szCs w:val="20"/>
          <w:lang w:val="en-US"/>
        </w:rPr>
        <w:t>k</w:t>
      </w:r>
    </w:p>
    <w:p w:rsidR="00876B87" w:rsidRPr="003B67FB" w:rsidRDefault="00876B87" w:rsidP="00BB3101">
      <w:pPr>
        <w:shd w:val="clear" w:color="auto" w:fill="FFFFFF"/>
        <w:spacing w:after="120" w:line="23" w:lineRule="atLeast"/>
        <w:rPr>
          <w:rFonts w:ascii="Arial" w:eastAsia="Times New Roman" w:hAnsi="Arial" w:cs="Arial"/>
          <w:b/>
          <w:bCs/>
          <w:color w:val="444444"/>
          <w:sz w:val="20"/>
          <w:szCs w:val="20"/>
          <w:lang w:val="en-US"/>
        </w:rPr>
      </w:pPr>
    </w:p>
    <w:p w:rsidR="001434B5" w:rsidRDefault="00876B87" w:rsidP="00BB3101">
      <w:pPr>
        <w:shd w:val="clear" w:color="auto" w:fill="FFFFFF"/>
        <w:spacing w:after="120" w:line="23" w:lineRule="atLeast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  <w:lang w:val="en-US"/>
        </w:rPr>
      </w:pPr>
      <w:r w:rsidRPr="000523D4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val="en-US"/>
        </w:rPr>
        <w:t>Posizione:</w:t>
      </w:r>
      <w:r w:rsidR="00B03029" w:rsidRPr="000523D4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val="en-US"/>
        </w:rPr>
        <w:t xml:space="preserve"> </w:t>
      </w:r>
      <w:r w:rsidR="00A25C0D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  <w:lang w:val="en-US"/>
        </w:rPr>
        <w:t>Stage in A</w:t>
      </w:r>
      <w:r w:rsidR="00B03029" w:rsidRPr="000523D4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  <w:lang w:val="en-US"/>
        </w:rPr>
        <w:t xml:space="preserve">rea Supply Chain </w:t>
      </w:r>
    </w:p>
    <w:p w:rsidR="000A23F3" w:rsidRDefault="000A23F3" w:rsidP="00BB3101">
      <w:pPr>
        <w:shd w:val="clear" w:color="auto" w:fill="FFFFFF"/>
        <w:spacing w:after="120" w:line="23" w:lineRule="atLeast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  <w:lang w:val="en-US"/>
        </w:rPr>
      </w:pPr>
    </w:p>
    <w:p w:rsidR="000A23F3" w:rsidRDefault="000A23F3" w:rsidP="000A23F3">
      <w:pPr>
        <w:spacing w:after="120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>
        <w:rPr>
          <w:rFonts w:ascii="Arial" w:eastAsia="Times New Roman" w:hAnsi="Arial" w:cs="Arial"/>
          <w:color w:val="404040" w:themeColor="text1" w:themeTint="BF"/>
          <w:sz w:val="20"/>
          <w:szCs w:val="20"/>
        </w:rPr>
        <w:t>Tenaris è produttore e fornitore leader a livello globale di tubi in acciaio e di servizi destinati all’industria energetica mondiale e ad altre applicazioni industriali specialistiche. Quotata in borsa a New York, in Italia, a Buenos Aires e in Messico, Tenaris è costituita da una rete globale integrata di stabilimenti produttivi di tubi in acciaio, laboratori di ricerca, centri di finitura e di servizio con attività industriali in Nord e Sud America, Europa, Asia e Africa e una presenza diretta nei maggiori mercati dell’Oil &amp; Gas.</w:t>
      </w:r>
    </w:p>
    <w:p w:rsidR="000D0C87" w:rsidRPr="005B4FB9" w:rsidRDefault="000D0C87" w:rsidP="000A23F3">
      <w:pPr>
        <w:spacing w:after="120"/>
        <w:jc w:val="both"/>
        <w:rPr>
          <w:rFonts w:ascii="Arial" w:eastAsia="Times New Roman" w:hAnsi="Arial" w:cs="Arial"/>
          <w:b/>
          <w:color w:val="404040" w:themeColor="text1" w:themeTint="BF"/>
          <w:sz w:val="20"/>
          <w:szCs w:val="20"/>
        </w:rPr>
      </w:pPr>
      <w:r w:rsidRPr="005B4FB9">
        <w:rPr>
          <w:rFonts w:ascii="Arial" w:eastAsia="Times New Roman" w:hAnsi="Arial" w:cs="Arial"/>
          <w:b/>
          <w:color w:val="404040" w:themeColor="text1" w:themeTint="BF"/>
          <w:sz w:val="20"/>
          <w:szCs w:val="20"/>
        </w:rPr>
        <w:t>Descrizione</w:t>
      </w:r>
      <w:r w:rsidR="005B4FB9">
        <w:rPr>
          <w:rFonts w:ascii="Arial" w:eastAsia="Times New Roman" w:hAnsi="Arial" w:cs="Arial"/>
          <w:b/>
          <w:color w:val="404040" w:themeColor="text1" w:themeTint="BF"/>
          <w:sz w:val="20"/>
          <w:szCs w:val="20"/>
        </w:rPr>
        <w:t>:</w:t>
      </w:r>
    </w:p>
    <w:p w:rsidR="000D0C87" w:rsidRPr="000D0C87" w:rsidRDefault="000D0C87" w:rsidP="000D0C87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0D0C87">
        <w:rPr>
          <w:rFonts w:ascii="Arial" w:eastAsia="Times New Roman" w:hAnsi="Arial" w:cs="Arial"/>
          <w:color w:val="404040" w:themeColor="text1" w:themeTint="BF"/>
          <w:sz w:val="20"/>
          <w:szCs w:val="20"/>
        </w:rPr>
        <w:t>Il/la candidato/a verrà inserito/a all’interno dell’area Supply Chain e supporterà il team di riferimento nelle seguenti attività:</w:t>
      </w:r>
    </w:p>
    <w:p w:rsidR="000D0C87" w:rsidRPr="000D0C87" w:rsidRDefault="000D0C87" w:rsidP="000D0C87">
      <w:pPr>
        <w:pStyle w:val="Paragrafoelenco"/>
        <w:numPr>
          <w:ilvl w:val="0"/>
          <w:numId w:val="10"/>
        </w:numPr>
        <w:spacing w:after="120"/>
        <w:jc w:val="both"/>
        <w:rPr>
          <w:rFonts w:ascii="Arial" w:hAnsi="Arial" w:cs="Arial"/>
          <w:color w:val="404040" w:themeColor="text1" w:themeTint="BF"/>
          <w:sz w:val="20"/>
          <w:szCs w:val="20"/>
          <w:lang w:val="it-IT"/>
        </w:rPr>
      </w:pPr>
      <w:r w:rsidRPr="000D0C87">
        <w:rPr>
          <w:rFonts w:ascii="Arial" w:hAnsi="Arial" w:cs="Arial"/>
          <w:color w:val="404040" w:themeColor="text1" w:themeTint="BF"/>
          <w:sz w:val="20"/>
          <w:szCs w:val="20"/>
          <w:lang w:val="it-IT"/>
        </w:rPr>
        <w:t>Studio delle dinamiche dei flussi del materiale, tracciabilità e integrazione con innovazione tecnologica- legato a New Warehouse Management 2.0</w:t>
      </w:r>
    </w:p>
    <w:p w:rsidR="000D0C87" w:rsidRPr="003B67FB" w:rsidRDefault="000D0C87" w:rsidP="000D0C87">
      <w:pPr>
        <w:pStyle w:val="Paragrafoelenco"/>
        <w:numPr>
          <w:ilvl w:val="0"/>
          <w:numId w:val="10"/>
        </w:numPr>
        <w:spacing w:after="120"/>
        <w:jc w:val="both"/>
        <w:rPr>
          <w:rFonts w:ascii="Arial" w:hAnsi="Arial" w:cs="Arial"/>
          <w:color w:val="404040" w:themeColor="text1" w:themeTint="BF"/>
          <w:sz w:val="20"/>
          <w:szCs w:val="20"/>
          <w:lang w:val="it-IT"/>
        </w:rPr>
      </w:pPr>
      <w:r w:rsidRPr="003B67FB">
        <w:rPr>
          <w:rFonts w:ascii="Arial" w:hAnsi="Arial" w:cs="Arial"/>
          <w:color w:val="404040" w:themeColor="text1" w:themeTint="BF"/>
          <w:sz w:val="20"/>
          <w:szCs w:val="20"/>
          <w:lang w:val="it-IT"/>
        </w:rPr>
        <w:t>Studio sulle attività Product Wharehouse and Services-Italy e ricerca di sinergie nelle funzioni dell' area, integrazione e ottimizzazione dei processi finalizzati ad nuova proposta di Organizzazione del Lavoro</w:t>
      </w:r>
    </w:p>
    <w:p w:rsidR="000D0C87" w:rsidRPr="003B67FB" w:rsidRDefault="000D0C87" w:rsidP="000D0C87">
      <w:pPr>
        <w:pStyle w:val="Paragrafoelenco"/>
        <w:numPr>
          <w:ilvl w:val="0"/>
          <w:numId w:val="10"/>
        </w:numPr>
        <w:spacing w:after="120"/>
        <w:jc w:val="both"/>
        <w:rPr>
          <w:rFonts w:ascii="Arial" w:hAnsi="Arial" w:cs="Arial"/>
          <w:color w:val="404040" w:themeColor="text1" w:themeTint="BF"/>
          <w:sz w:val="20"/>
          <w:szCs w:val="20"/>
          <w:lang w:val="it-IT"/>
        </w:rPr>
      </w:pPr>
      <w:r w:rsidRPr="003B67FB">
        <w:rPr>
          <w:rFonts w:ascii="Arial" w:hAnsi="Arial" w:cs="Arial"/>
          <w:color w:val="404040" w:themeColor="text1" w:themeTint="BF"/>
          <w:sz w:val="20"/>
          <w:szCs w:val="20"/>
          <w:lang w:val="it-IT"/>
        </w:rPr>
        <w:t>Studio sul sistema di geolocalizzazione, miglioramento del sistema di tracciabilità ATON - controllo, analisi criticità e ricerca di soluzioni per l' affidabilità del sistema</w:t>
      </w:r>
    </w:p>
    <w:p w:rsidR="000D0C87" w:rsidRPr="003B67FB" w:rsidRDefault="000D0C87" w:rsidP="000D0C87">
      <w:pPr>
        <w:pStyle w:val="Paragrafoelenco"/>
        <w:numPr>
          <w:ilvl w:val="0"/>
          <w:numId w:val="10"/>
        </w:numPr>
        <w:spacing w:after="120"/>
        <w:jc w:val="both"/>
        <w:rPr>
          <w:rFonts w:ascii="Arial" w:hAnsi="Arial" w:cs="Arial"/>
          <w:color w:val="404040" w:themeColor="text1" w:themeTint="BF"/>
          <w:sz w:val="20"/>
          <w:szCs w:val="20"/>
          <w:lang w:val="it-IT"/>
        </w:rPr>
      </w:pPr>
      <w:r w:rsidRPr="003B67FB">
        <w:rPr>
          <w:rFonts w:ascii="Arial" w:hAnsi="Arial" w:cs="Arial"/>
          <w:color w:val="404040" w:themeColor="text1" w:themeTint="BF"/>
          <w:sz w:val="20"/>
          <w:szCs w:val="20"/>
          <w:lang w:val="it-IT"/>
        </w:rPr>
        <w:t>Studio su gestione progetti (Leviathan)-supporto per  dimensionamento aree stoccaggio, gestione fisica dei flussi , assetto mezzi e Blu Collar</w:t>
      </w:r>
    </w:p>
    <w:p w:rsidR="000D0C87" w:rsidRPr="003B67FB" w:rsidRDefault="000D0C87" w:rsidP="000D0C87">
      <w:pPr>
        <w:pStyle w:val="Paragrafoelenco"/>
        <w:numPr>
          <w:ilvl w:val="0"/>
          <w:numId w:val="10"/>
        </w:numPr>
        <w:spacing w:after="120"/>
        <w:jc w:val="both"/>
        <w:rPr>
          <w:rFonts w:ascii="Arial" w:hAnsi="Arial" w:cs="Arial"/>
          <w:color w:val="404040" w:themeColor="text1" w:themeTint="BF"/>
          <w:sz w:val="20"/>
          <w:szCs w:val="20"/>
          <w:lang w:val="it-IT"/>
        </w:rPr>
      </w:pPr>
      <w:r w:rsidRPr="003B67FB">
        <w:rPr>
          <w:rFonts w:ascii="Arial" w:hAnsi="Arial" w:cs="Arial"/>
          <w:color w:val="404040" w:themeColor="text1" w:themeTint="BF"/>
          <w:sz w:val="20"/>
          <w:szCs w:val="20"/>
          <w:lang w:val="it-IT"/>
        </w:rPr>
        <w:t>Studio del processo di gestione ferroviaria - ottimizzazione del processo, individuazione fasi da automatizzare o da integrare con sistemi, creazione di procedura</w:t>
      </w:r>
    </w:p>
    <w:p w:rsidR="000D0C87" w:rsidRPr="005B4FB9" w:rsidRDefault="000D0C87" w:rsidP="000D0C87">
      <w:pPr>
        <w:spacing w:after="120" w:line="240" w:lineRule="auto"/>
        <w:jc w:val="both"/>
        <w:rPr>
          <w:rFonts w:ascii="Arial" w:eastAsia="Times New Roman" w:hAnsi="Arial" w:cs="Arial"/>
          <w:b/>
          <w:color w:val="404040" w:themeColor="text1" w:themeTint="BF"/>
          <w:sz w:val="20"/>
          <w:szCs w:val="20"/>
        </w:rPr>
      </w:pPr>
      <w:r w:rsidRPr="005B4FB9">
        <w:rPr>
          <w:rFonts w:ascii="Arial" w:eastAsia="Times New Roman" w:hAnsi="Arial" w:cs="Arial"/>
          <w:b/>
          <w:color w:val="404040" w:themeColor="text1" w:themeTint="BF"/>
          <w:sz w:val="20"/>
          <w:szCs w:val="20"/>
        </w:rPr>
        <w:t>Requisiti</w:t>
      </w:r>
      <w:r w:rsidR="005B4FB9">
        <w:rPr>
          <w:rFonts w:ascii="Arial" w:eastAsia="Times New Roman" w:hAnsi="Arial" w:cs="Arial"/>
          <w:b/>
          <w:color w:val="404040" w:themeColor="text1" w:themeTint="BF"/>
          <w:sz w:val="20"/>
          <w:szCs w:val="20"/>
        </w:rPr>
        <w:t>:</w:t>
      </w:r>
    </w:p>
    <w:p w:rsidR="001647F8" w:rsidRDefault="000D0C87" w:rsidP="000D0C87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0D0C87">
        <w:rPr>
          <w:rFonts w:ascii="Arial" w:eastAsia="Times New Roman" w:hAnsi="Arial" w:cs="Arial"/>
          <w:color w:val="404040" w:themeColor="text1" w:themeTint="BF"/>
          <w:sz w:val="20"/>
          <w:szCs w:val="20"/>
        </w:rPr>
        <w:t>• Laurea di I o II livello in</w:t>
      </w:r>
      <w:r w:rsidR="00D1508A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ingegneria</w:t>
      </w:r>
      <w:r w:rsidRPr="000D0C87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gestionale</w:t>
      </w:r>
      <w:r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, informatica </w:t>
      </w:r>
    </w:p>
    <w:p w:rsidR="000D0C87" w:rsidRPr="000D0C87" w:rsidRDefault="000D0C87" w:rsidP="000D0C87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0D0C87">
        <w:rPr>
          <w:rFonts w:ascii="Arial" w:eastAsia="Times New Roman" w:hAnsi="Arial" w:cs="Arial"/>
          <w:color w:val="404040" w:themeColor="text1" w:themeTint="BF"/>
          <w:sz w:val="20"/>
          <w:szCs w:val="20"/>
        </w:rPr>
        <w:t>• Buona conoscenza della lingua inglese</w:t>
      </w:r>
    </w:p>
    <w:p w:rsidR="000D0C87" w:rsidRPr="000D0C87" w:rsidRDefault="000D0C87" w:rsidP="000D0C87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0D0C87">
        <w:rPr>
          <w:rFonts w:ascii="Arial" w:eastAsia="Times New Roman" w:hAnsi="Arial" w:cs="Arial"/>
          <w:color w:val="404040" w:themeColor="text1" w:themeTint="BF"/>
          <w:sz w:val="20"/>
          <w:szCs w:val="20"/>
        </w:rPr>
        <w:t>• Ottima conoscenza di Windows e del pacchetto Office</w:t>
      </w:r>
    </w:p>
    <w:p w:rsidR="00885FBF" w:rsidRPr="00BB3101" w:rsidRDefault="000D0C87" w:rsidP="000D0C87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0D0C87">
        <w:rPr>
          <w:rFonts w:ascii="Arial" w:eastAsia="Times New Roman" w:hAnsi="Arial" w:cs="Arial"/>
          <w:color w:val="404040" w:themeColor="text1" w:themeTint="BF"/>
          <w:sz w:val="20"/>
          <w:szCs w:val="20"/>
        </w:rPr>
        <w:t>Sono inoltre richiesti: buone doti relazionali, intraprendenza, orientamento agli obiettivi, velocità di apprendimento, spirito di gruppo e flessibilità.</w:t>
      </w:r>
    </w:p>
    <w:p w:rsidR="00885FBF" w:rsidRPr="00BB3101" w:rsidRDefault="00876B87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br/>
      </w:r>
      <w:r w:rsidRPr="00BB3101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  <w:t>Sede di Lavoro</w:t>
      </w: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>: Dalmine (BG)</w:t>
      </w:r>
    </w:p>
    <w:p w:rsidR="00885FBF" w:rsidRPr="000B1E6D" w:rsidRDefault="00876B87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en-US"/>
        </w:rPr>
      </w:pPr>
      <w:r w:rsidRPr="00D1508A">
        <w:rPr>
          <w:rFonts w:ascii="Arial" w:eastAsia="Times New Roman" w:hAnsi="Arial" w:cs="Arial"/>
          <w:color w:val="404040" w:themeColor="text1" w:themeTint="BF"/>
          <w:sz w:val="20"/>
          <w:szCs w:val="20"/>
          <w:lang w:val="en-US"/>
        </w:rPr>
        <w:t> </w:t>
      </w:r>
      <w:r w:rsidRPr="00D1508A">
        <w:rPr>
          <w:rFonts w:ascii="Arial" w:eastAsia="Times New Roman" w:hAnsi="Arial" w:cs="Arial"/>
          <w:color w:val="404040" w:themeColor="text1" w:themeTint="BF"/>
          <w:sz w:val="20"/>
          <w:szCs w:val="20"/>
          <w:lang w:val="en-US"/>
        </w:rPr>
        <w:br/>
      </w:r>
      <w:r w:rsidRPr="000B1E6D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en-US"/>
        </w:rPr>
        <w:t>Tipo Offerta</w:t>
      </w:r>
      <w:r w:rsidR="00885FBF" w:rsidRPr="000B1E6D">
        <w:rPr>
          <w:rFonts w:ascii="Arial" w:eastAsia="Times New Roman" w:hAnsi="Arial" w:cs="Arial"/>
          <w:color w:val="404040" w:themeColor="text1" w:themeTint="BF"/>
          <w:sz w:val="20"/>
          <w:szCs w:val="20"/>
          <w:lang w:val="en-US"/>
        </w:rPr>
        <w:t>: Stage</w:t>
      </w:r>
      <w:r w:rsidR="00EB792E" w:rsidRPr="000B1E6D">
        <w:rPr>
          <w:rFonts w:ascii="Arial" w:eastAsia="Times New Roman" w:hAnsi="Arial" w:cs="Arial"/>
          <w:color w:val="404040" w:themeColor="text1" w:themeTint="BF"/>
          <w:sz w:val="20"/>
          <w:szCs w:val="20"/>
          <w:lang w:val="en-US"/>
        </w:rPr>
        <w:t xml:space="preserve"> </w:t>
      </w:r>
      <w:r w:rsidR="000B1E6D" w:rsidRPr="000B1E6D">
        <w:rPr>
          <w:rFonts w:ascii="Arial" w:eastAsia="Times New Roman" w:hAnsi="Arial" w:cs="Arial"/>
          <w:color w:val="404040" w:themeColor="text1" w:themeTint="BF"/>
          <w:sz w:val="20"/>
          <w:szCs w:val="20"/>
          <w:lang w:val="en-US"/>
        </w:rPr>
        <w:t xml:space="preserve">full-time </w:t>
      </w:r>
      <w:r w:rsidR="000B1E6D">
        <w:rPr>
          <w:rFonts w:ascii="Arial" w:eastAsia="Times New Roman" w:hAnsi="Arial" w:cs="Arial"/>
          <w:color w:val="404040" w:themeColor="text1" w:themeTint="BF"/>
          <w:sz w:val="20"/>
          <w:szCs w:val="20"/>
          <w:lang w:val="en-US"/>
        </w:rPr>
        <w:t>curriculare</w:t>
      </w:r>
    </w:p>
    <w:p w:rsidR="00885FBF" w:rsidRPr="00BB3101" w:rsidRDefault="00876B87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B3101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  <w:t>Durata</w:t>
      </w: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>: 6 mesi </w:t>
      </w:r>
    </w:p>
    <w:p w:rsidR="00876B87" w:rsidRPr="00BB3101" w:rsidRDefault="00876B87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B3101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  <w:t>Rimborso spese mensile</w:t>
      </w: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>: 600 euro</w:t>
      </w:r>
    </w:p>
    <w:p w:rsidR="00885FBF" w:rsidRPr="00BB3101" w:rsidRDefault="00876B87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B3101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  <w:t>Benefit</w:t>
      </w: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>: mensa aziendale gratuita</w:t>
      </w:r>
    </w:p>
    <w:p w:rsidR="00885FBF" w:rsidRPr="00BB3101" w:rsidRDefault="00876B87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br/>
        <w:t>La ricerca è rivolta ad entrambi i se</w:t>
      </w:r>
      <w:r w:rsidR="00885FBF"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>ssi, come da normativa vigente.</w:t>
      </w:r>
    </w:p>
    <w:p w:rsidR="003A045A" w:rsidRDefault="00876B87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</w:pP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br/>
      </w:r>
      <w:r w:rsidRPr="00BB3101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  <w:t>Per candidarsi cliccare QUI</w:t>
      </w:r>
      <w:r w:rsidR="00A929F3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  <w:t xml:space="preserve"> entro il 23.12.2017</w:t>
      </w:r>
      <w:bookmarkStart w:id="0" w:name="_GoBack"/>
      <w:bookmarkEnd w:id="0"/>
    </w:p>
    <w:p w:rsidR="009477F2" w:rsidRDefault="00703AE1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</w:pPr>
      <w:hyperlink r:id="rId9" w:history="1">
        <w:r w:rsidR="009477F2" w:rsidRPr="009477F2">
          <w:rPr>
            <w:rStyle w:val="Collegamentoipertestuale"/>
            <w:rFonts w:ascii="Arial" w:eastAsia="Times New Roman" w:hAnsi="Arial" w:cs="Arial"/>
            <w:b/>
            <w:bCs/>
            <w:sz w:val="20"/>
            <w:szCs w:val="20"/>
          </w:rPr>
          <w:t>https://performancemanager41.successfactors.com/sfcareer/jobreqcareer?jobId=89442&amp;company=Tenaris&amp;username=</w:t>
        </w:r>
      </w:hyperlink>
    </w:p>
    <w:p w:rsidR="00ED4CB1" w:rsidRPr="00890C3E" w:rsidRDefault="00ED4CB1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7028D030" wp14:editId="68C7AB29">
            <wp:extent cx="1343660" cy="605790"/>
            <wp:effectExtent l="0" t="0" r="8890" b="381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4CB1" w:rsidRPr="00890C3E" w:rsidSect="00885FBF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AE1" w:rsidRDefault="00703AE1" w:rsidP="00B017C3">
      <w:pPr>
        <w:spacing w:after="0" w:line="240" w:lineRule="auto"/>
      </w:pPr>
      <w:r>
        <w:separator/>
      </w:r>
    </w:p>
  </w:endnote>
  <w:endnote w:type="continuationSeparator" w:id="0">
    <w:p w:rsidR="00703AE1" w:rsidRDefault="00703AE1" w:rsidP="00B01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AE1" w:rsidRDefault="00703AE1" w:rsidP="00B017C3">
      <w:pPr>
        <w:spacing w:after="0" w:line="240" w:lineRule="auto"/>
      </w:pPr>
      <w:r>
        <w:separator/>
      </w:r>
    </w:p>
  </w:footnote>
  <w:footnote w:type="continuationSeparator" w:id="0">
    <w:p w:rsidR="00703AE1" w:rsidRDefault="00703AE1" w:rsidP="00B01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11DFE"/>
    <w:multiLevelType w:val="hybridMultilevel"/>
    <w:tmpl w:val="B072B8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224E3"/>
    <w:multiLevelType w:val="multilevel"/>
    <w:tmpl w:val="AB38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955860"/>
    <w:multiLevelType w:val="hybridMultilevel"/>
    <w:tmpl w:val="14E2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E159A"/>
    <w:multiLevelType w:val="hybridMultilevel"/>
    <w:tmpl w:val="89F63CFC"/>
    <w:lvl w:ilvl="0" w:tplc="4270356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12299"/>
    <w:multiLevelType w:val="hybridMultilevel"/>
    <w:tmpl w:val="61EC3AA0"/>
    <w:lvl w:ilvl="0" w:tplc="50BEE48C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46074"/>
    <w:multiLevelType w:val="hybridMultilevel"/>
    <w:tmpl w:val="59988D74"/>
    <w:lvl w:ilvl="0" w:tplc="BA6652F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D11F5"/>
    <w:multiLevelType w:val="hybridMultilevel"/>
    <w:tmpl w:val="E23A63EC"/>
    <w:lvl w:ilvl="0" w:tplc="D74CFD88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736B2"/>
    <w:multiLevelType w:val="hybridMultilevel"/>
    <w:tmpl w:val="F0DCF1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E1C4C"/>
    <w:multiLevelType w:val="multilevel"/>
    <w:tmpl w:val="AA30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87"/>
    <w:rsid w:val="000523D4"/>
    <w:rsid w:val="00066C6D"/>
    <w:rsid w:val="000A23F3"/>
    <w:rsid w:val="000B1E6D"/>
    <w:rsid w:val="000D0C87"/>
    <w:rsid w:val="001434B5"/>
    <w:rsid w:val="001647F8"/>
    <w:rsid w:val="001C47C9"/>
    <w:rsid w:val="00234559"/>
    <w:rsid w:val="002D15F6"/>
    <w:rsid w:val="002F5923"/>
    <w:rsid w:val="00347DE6"/>
    <w:rsid w:val="00384926"/>
    <w:rsid w:val="00386E0B"/>
    <w:rsid w:val="003A045A"/>
    <w:rsid w:val="003B67FB"/>
    <w:rsid w:val="00466C6A"/>
    <w:rsid w:val="005956DD"/>
    <w:rsid w:val="005B4FB9"/>
    <w:rsid w:val="00610A6F"/>
    <w:rsid w:val="00703AE1"/>
    <w:rsid w:val="00745BE2"/>
    <w:rsid w:val="00770F7E"/>
    <w:rsid w:val="00774B72"/>
    <w:rsid w:val="007F3551"/>
    <w:rsid w:val="00875E43"/>
    <w:rsid w:val="00876B87"/>
    <w:rsid w:val="00885FBF"/>
    <w:rsid w:val="00890C3E"/>
    <w:rsid w:val="008D3DFA"/>
    <w:rsid w:val="008E7508"/>
    <w:rsid w:val="00920784"/>
    <w:rsid w:val="009477F2"/>
    <w:rsid w:val="00A25C0D"/>
    <w:rsid w:val="00A40B29"/>
    <w:rsid w:val="00A929F3"/>
    <w:rsid w:val="00A92F58"/>
    <w:rsid w:val="00AE0E27"/>
    <w:rsid w:val="00B00DC9"/>
    <w:rsid w:val="00B017C3"/>
    <w:rsid w:val="00B03029"/>
    <w:rsid w:val="00B24C7C"/>
    <w:rsid w:val="00B37875"/>
    <w:rsid w:val="00BB3101"/>
    <w:rsid w:val="00C23DBC"/>
    <w:rsid w:val="00D1508A"/>
    <w:rsid w:val="00D215C6"/>
    <w:rsid w:val="00D545EC"/>
    <w:rsid w:val="00E335F8"/>
    <w:rsid w:val="00EB792E"/>
    <w:rsid w:val="00ED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329A4"/>
  <w15:docId w15:val="{7C318262-ADBC-463B-81B7-4FA715B2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76B87"/>
    <w:rPr>
      <w:strike w:val="0"/>
      <w:dstrike w:val="0"/>
      <w:color w:val="33805C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876B8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B87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017C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017C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017C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545EC"/>
    <w:pPr>
      <w:spacing w:after="0" w:line="240" w:lineRule="auto"/>
      <w:ind w:left="720"/>
    </w:pPr>
    <w:rPr>
      <w:rFonts w:ascii="Calibri" w:eastAsia="Times New Roman" w:hAnsi="Calibri" w:cs="Calibri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85F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FBF"/>
  </w:style>
  <w:style w:type="paragraph" w:styleId="Pidipagina">
    <w:name w:val="footer"/>
    <w:basedOn w:val="Normale"/>
    <w:link w:val="PidipaginaCarattere"/>
    <w:uiPriority w:val="99"/>
    <w:unhideWhenUsed/>
    <w:rsid w:val="00885F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E2E2"/>
                    <w:bottom w:val="none" w:sz="0" w:space="0" w:color="auto"/>
                    <w:right w:val="single" w:sz="6" w:space="0" w:color="E2E2E2"/>
                  </w:divBdr>
                  <w:divsChild>
                    <w:div w:id="3053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5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5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performancemanager41.successfactors.com/sfcareer/jobreqcareer?jobId=89442&amp;company=Tenaris&amp;username=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C85E0-DDEE-4B1B-A929-6D6207BBF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Techint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GHILARDI Claudia TU – HREU</dc:creator>
  <cp:lastModifiedBy>AMM-P0363</cp:lastModifiedBy>
  <cp:revision>3</cp:revision>
  <dcterms:created xsi:type="dcterms:W3CDTF">2017-10-23T09:41:00Z</dcterms:created>
  <dcterms:modified xsi:type="dcterms:W3CDTF">2017-10-23T09:55:00Z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